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3.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4.xml" ContentType="application/vnd.openxmlformats-officedocument.drawingml.chart+xml"/>
  <Override PartName="/word/charts/style3.xml" ContentType="application/vnd.ms-office.chartstyle+xml"/>
  <Override PartName="/word/charts/colors3.xml" ContentType="application/vnd.ms-office.chartcolorstyle+xml"/>
  <Override PartName="/word/charts/chart5.xml" ContentType="application/vnd.openxmlformats-officedocument.drawingml.chart+xml"/>
  <Override PartName="/word/charts/style4.xml" ContentType="application/vnd.ms-office.chartstyle+xml"/>
  <Override PartName="/word/charts/colors4.xml" ContentType="application/vnd.ms-office.chartcolorstyle+xml"/>
  <Override PartName="/word/charts/chart6.xml" ContentType="application/vnd.openxmlformats-officedocument.drawingml.chart+xml"/>
  <Override PartName="/word/charts/style5.xml" ContentType="application/vnd.ms-office.chartstyle+xml"/>
  <Override PartName="/word/charts/colors5.xml" ContentType="application/vnd.ms-office.chartcolorstyle+xml"/>
  <Override PartName="/word/charts/chart7.xml" ContentType="application/vnd.openxmlformats-officedocument.drawingml.chart+xml"/>
  <Override PartName="/word/charts/style6.xml" ContentType="application/vnd.ms-office.chartstyle+xml"/>
  <Override PartName="/word/charts/colors6.xml" ContentType="application/vnd.ms-office.chartcolorstyle+xml"/>
  <Override PartName="/word/charts/chart8.xml" ContentType="application/vnd.openxmlformats-officedocument.drawingml.chart+xml"/>
  <Override PartName="/word/charts/style7.xml" ContentType="application/vnd.ms-office.chartstyle+xml"/>
  <Override PartName="/word/charts/colors7.xml" ContentType="application/vnd.ms-office.chartcolorstyle+xml"/>
  <Override PartName="/word/charts/chart9.xml" ContentType="application/vnd.openxmlformats-officedocument.drawingml.chart+xml"/>
  <Override PartName="/word/charts/style8.xml" ContentType="application/vnd.ms-office.chartstyle+xml"/>
  <Override PartName="/word/charts/colors8.xml" ContentType="application/vnd.ms-office.chartcolorstyle+xml"/>
  <Override PartName="/word/charts/chart10.xml" ContentType="application/vnd.openxmlformats-officedocument.drawingml.chart+xml"/>
  <Override PartName="/word/charts/style9.xml" ContentType="application/vnd.ms-office.chartstyle+xml"/>
  <Override PartName="/word/charts/colors9.xml" ContentType="application/vnd.ms-office.chartcolorstyle+xml"/>
  <Override PartName="/word/charts/chart11.xml" ContentType="application/vnd.openxmlformats-officedocument.drawingml.chart+xml"/>
  <Override PartName="/word/charts/style10.xml" ContentType="application/vnd.ms-office.chartstyle+xml"/>
  <Override PartName="/word/charts/colors10.xml" ContentType="application/vnd.ms-office.chartcolorstyle+xml"/>
  <Override PartName="/word/charts/chart12.xml" ContentType="application/vnd.openxmlformats-officedocument.drawingml.chart+xml"/>
  <Override PartName="/word/charts/style11.xml" ContentType="application/vnd.ms-office.chartstyle+xml"/>
  <Override PartName="/word/charts/colors11.xml" ContentType="application/vnd.ms-office.chartcolorstyle+xml"/>
  <Override PartName="/word/charts/chart13.xml" ContentType="application/vnd.openxmlformats-officedocument.drawingml.chart+xml"/>
  <Override PartName="/word/charts/style12.xml" ContentType="application/vnd.ms-office.chartstyle+xml"/>
  <Override PartName="/word/charts/colors12.xml" ContentType="application/vnd.ms-office.chartcolorstyle+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BA46835" w14:textId="22AF14A7" w:rsidR="00524D56" w:rsidRPr="005C7597" w:rsidRDefault="00524D56" w:rsidP="006B3CE4">
      <w:pPr>
        <w:tabs>
          <w:tab w:val="center" w:pos="4536"/>
          <w:tab w:val="right" w:pos="8280"/>
          <w:tab w:val="right" w:pos="9639"/>
        </w:tabs>
        <w:spacing w:line="276" w:lineRule="auto"/>
        <w:ind w:right="2"/>
        <w:jc w:val="both"/>
        <w:rPr>
          <w:rFonts w:ascii="Arial" w:eastAsia="Batang" w:hAnsi="Arial" w:cs="Arial"/>
          <w:b/>
          <w:bCs/>
          <w:sz w:val="24"/>
        </w:rPr>
      </w:pPr>
      <w:r w:rsidRPr="005C7597">
        <w:rPr>
          <w:rFonts w:ascii="Arial" w:hAnsi="Arial" w:cs="Arial"/>
          <w:b/>
          <w:bCs/>
          <w:sz w:val="24"/>
        </w:rPr>
        <w:t>3GPP TSG RAN WG1</w:t>
      </w:r>
      <w:r w:rsidR="0078054D">
        <w:rPr>
          <w:rFonts w:ascii="Arial" w:hAnsi="Arial" w:cs="Arial"/>
          <w:b/>
          <w:bCs/>
          <w:sz w:val="24"/>
        </w:rPr>
        <w:t>#1</w:t>
      </w:r>
      <w:r w:rsidR="00FA177E">
        <w:rPr>
          <w:rFonts w:ascii="Arial" w:hAnsi="Arial" w:cs="Arial"/>
          <w:b/>
          <w:bCs/>
          <w:sz w:val="24"/>
        </w:rPr>
        <w:t>1</w:t>
      </w:r>
      <w:r w:rsidR="007B5F0F">
        <w:rPr>
          <w:rFonts w:ascii="Arial" w:hAnsi="Arial" w:cs="Arial"/>
          <w:b/>
          <w:bCs/>
          <w:sz w:val="24"/>
        </w:rPr>
        <w:t>7</w:t>
      </w:r>
      <w:r w:rsidRPr="005C7597">
        <w:rPr>
          <w:rFonts w:ascii="Arial" w:hAnsi="Arial" w:cs="Arial"/>
          <w:b/>
          <w:bCs/>
          <w:sz w:val="24"/>
        </w:rPr>
        <w:tab/>
      </w:r>
      <w:r>
        <w:rPr>
          <w:rFonts w:ascii="Arial" w:hAnsi="Arial" w:cs="Arial"/>
          <w:b/>
          <w:bCs/>
          <w:sz w:val="24"/>
        </w:rPr>
        <w:tab/>
      </w:r>
      <w:r w:rsidR="00076D1F">
        <w:rPr>
          <w:rFonts w:ascii="Arial" w:hAnsi="Arial" w:cs="Arial"/>
          <w:b/>
          <w:bCs/>
          <w:sz w:val="24"/>
        </w:rPr>
        <w:tab/>
      </w:r>
      <w:r w:rsidRPr="00BA7CDE">
        <w:rPr>
          <w:rFonts w:ascii="Arial" w:hAnsi="Arial" w:cs="Arial"/>
          <w:b/>
          <w:bCs/>
          <w:sz w:val="24"/>
        </w:rPr>
        <w:t>R1-</w:t>
      </w:r>
      <w:r w:rsidR="00932284">
        <w:rPr>
          <w:rFonts w:ascii="Arial" w:hAnsi="Arial" w:cs="Arial"/>
          <w:b/>
          <w:bCs/>
          <w:sz w:val="24"/>
        </w:rPr>
        <w:t>2</w:t>
      </w:r>
      <w:r w:rsidR="00A868B8">
        <w:rPr>
          <w:rFonts w:ascii="Arial" w:hAnsi="Arial" w:cs="Arial"/>
          <w:b/>
          <w:bCs/>
          <w:sz w:val="24"/>
        </w:rPr>
        <w:t>4</w:t>
      </w:r>
      <w:r w:rsidR="00AE4027">
        <w:rPr>
          <w:rFonts w:ascii="Arial" w:hAnsi="Arial" w:cs="Arial"/>
          <w:b/>
          <w:bCs/>
          <w:sz w:val="24"/>
        </w:rPr>
        <w:t>0</w:t>
      </w:r>
      <w:r w:rsidR="003C0E63" w:rsidRPr="003C0E63">
        <w:rPr>
          <w:rFonts w:ascii="Arial" w:hAnsi="Arial" w:cs="Arial"/>
          <w:b/>
          <w:bCs/>
          <w:sz w:val="24"/>
        </w:rPr>
        <w:t>53</w:t>
      </w:r>
      <w:r w:rsidR="00553CE6">
        <w:rPr>
          <w:rFonts w:ascii="Arial" w:hAnsi="Arial" w:cs="Arial"/>
          <w:b/>
          <w:bCs/>
          <w:sz w:val="24"/>
        </w:rPr>
        <w:t>82</w:t>
      </w:r>
    </w:p>
    <w:p w14:paraId="6D3EAF1D" w14:textId="495D7F11" w:rsidR="00A968BE" w:rsidRDefault="007B5F0F" w:rsidP="006B3CE4">
      <w:pPr>
        <w:tabs>
          <w:tab w:val="center" w:pos="4536"/>
          <w:tab w:val="right" w:pos="9072"/>
        </w:tabs>
        <w:spacing w:line="276" w:lineRule="auto"/>
        <w:jc w:val="both"/>
        <w:rPr>
          <w:rFonts w:ascii="Arial" w:eastAsia="MS Mincho" w:hAnsi="Arial" w:cs="Arial"/>
          <w:b/>
          <w:bCs/>
          <w:sz w:val="24"/>
          <w:lang w:eastAsia="ja-JP"/>
        </w:rPr>
      </w:pPr>
      <w:r>
        <w:rPr>
          <w:rFonts w:ascii="Arial" w:eastAsia="MS Mincho" w:hAnsi="Arial" w:cs="Arial"/>
          <w:b/>
          <w:bCs/>
          <w:sz w:val="24"/>
          <w:lang w:eastAsia="ja-JP"/>
        </w:rPr>
        <w:t>Fukuoka</w:t>
      </w:r>
      <w:r w:rsidR="00B556C2" w:rsidRPr="002F0757">
        <w:rPr>
          <w:rFonts w:ascii="Arial" w:eastAsia="MS Mincho" w:hAnsi="Arial" w:cs="Arial"/>
          <w:b/>
          <w:bCs/>
          <w:sz w:val="24"/>
          <w:lang w:eastAsia="ja-JP"/>
        </w:rPr>
        <w:t xml:space="preserve">, </w:t>
      </w:r>
      <w:r>
        <w:rPr>
          <w:rFonts w:ascii="Arial" w:eastAsia="MS Mincho" w:hAnsi="Arial" w:cs="Arial"/>
          <w:b/>
          <w:bCs/>
          <w:sz w:val="24"/>
          <w:lang w:eastAsia="ja-JP"/>
        </w:rPr>
        <w:t>Japan</w:t>
      </w:r>
      <w:r w:rsidR="00B556C2" w:rsidRPr="005C7597">
        <w:rPr>
          <w:rFonts w:ascii="Arial" w:eastAsia="MS Mincho" w:hAnsi="Arial" w:cs="Arial"/>
          <w:b/>
          <w:bCs/>
          <w:sz w:val="24"/>
          <w:lang w:eastAsia="ja-JP"/>
        </w:rPr>
        <w:t xml:space="preserve">, </w:t>
      </w:r>
      <w:r w:rsidR="001C634D">
        <w:rPr>
          <w:rFonts w:ascii="Arial" w:hAnsi="Arial" w:cs="Arial"/>
          <w:b/>
          <w:bCs/>
          <w:sz w:val="24"/>
        </w:rPr>
        <w:t>May</w:t>
      </w:r>
      <w:r w:rsidR="00FA177E">
        <w:rPr>
          <w:rFonts w:ascii="Arial" w:hAnsi="Arial" w:cs="Arial"/>
          <w:b/>
          <w:bCs/>
          <w:sz w:val="24"/>
        </w:rPr>
        <w:t xml:space="preserve"> </w:t>
      </w:r>
      <w:r w:rsidR="001C634D">
        <w:rPr>
          <w:rFonts w:ascii="Arial" w:hAnsi="Arial" w:cs="Arial"/>
          <w:b/>
          <w:bCs/>
          <w:sz w:val="24"/>
        </w:rPr>
        <w:t>20</w:t>
      </w:r>
      <w:r w:rsidR="00627DE4">
        <w:rPr>
          <w:rFonts w:ascii="Arial" w:hAnsi="Arial" w:cs="Arial"/>
          <w:b/>
          <w:bCs/>
          <w:sz w:val="24"/>
          <w:vertAlign w:val="superscript"/>
        </w:rPr>
        <w:t>th</w:t>
      </w:r>
      <w:r w:rsidR="00A3488E">
        <w:rPr>
          <w:rFonts w:ascii="Arial" w:hAnsi="Arial" w:cs="Arial"/>
          <w:b/>
          <w:bCs/>
          <w:sz w:val="24"/>
        </w:rPr>
        <w:t xml:space="preserve"> </w:t>
      </w:r>
      <w:r w:rsidR="00A409A6" w:rsidRPr="00A409A6">
        <w:rPr>
          <w:rFonts w:ascii="Arial" w:eastAsia="MS Mincho" w:hAnsi="Arial" w:cs="Arial"/>
          <w:b/>
          <w:bCs/>
          <w:sz w:val="24"/>
          <w:lang w:eastAsia="ja-JP"/>
        </w:rPr>
        <w:t>–</w:t>
      </w:r>
      <w:r w:rsidR="00FA177E">
        <w:rPr>
          <w:rFonts w:ascii="Arial" w:eastAsia="MS Mincho" w:hAnsi="Arial" w:cs="Arial"/>
          <w:b/>
          <w:bCs/>
          <w:sz w:val="24"/>
          <w:lang w:eastAsia="ja-JP"/>
        </w:rPr>
        <w:t xml:space="preserve"> </w:t>
      </w:r>
      <w:r w:rsidR="001C634D">
        <w:rPr>
          <w:rFonts w:ascii="Arial" w:eastAsia="MS Mincho" w:hAnsi="Arial" w:cs="Arial"/>
          <w:b/>
          <w:bCs/>
          <w:sz w:val="24"/>
          <w:lang w:eastAsia="ja-JP"/>
        </w:rPr>
        <w:t>May</w:t>
      </w:r>
      <w:r w:rsidR="00DF133D">
        <w:rPr>
          <w:rFonts w:ascii="Arial" w:eastAsia="MS Mincho" w:hAnsi="Arial" w:cs="Arial"/>
          <w:b/>
          <w:bCs/>
          <w:sz w:val="24"/>
          <w:lang w:eastAsia="ja-JP"/>
        </w:rPr>
        <w:t xml:space="preserve"> </w:t>
      </w:r>
      <w:r w:rsidR="001C634D">
        <w:rPr>
          <w:rFonts w:ascii="Arial" w:eastAsia="MS Mincho" w:hAnsi="Arial" w:cs="Arial"/>
          <w:b/>
          <w:bCs/>
          <w:sz w:val="24"/>
          <w:lang w:eastAsia="ja-JP"/>
        </w:rPr>
        <w:t>24</w:t>
      </w:r>
      <w:r w:rsidR="00AE4027">
        <w:rPr>
          <w:rFonts w:ascii="Arial" w:eastAsia="MS Mincho" w:hAnsi="Arial" w:cs="Arial"/>
          <w:b/>
          <w:bCs/>
          <w:sz w:val="24"/>
          <w:vertAlign w:val="superscript"/>
          <w:lang w:eastAsia="ja-JP"/>
        </w:rPr>
        <w:t>th</w:t>
      </w:r>
      <w:r w:rsidR="004D16CD">
        <w:rPr>
          <w:rFonts w:ascii="Arial" w:eastAsia="MS Mincho" w:hAnsi="Arial" w:cs="Arial"/>
          <w:b/>
          <w:bCs/>
          <w:sz w:val="24"/>
          <w:lang w:eastAsia="ja-JP"/>
        </w:rPr>
        <w:t>,</w:t>
      </w:r>
      <w:r w:rsidR="00DF133D">
        <w:rPr>
          <w:rFonts w:ascii="Arial" w:eastAsia="MS Mincho" w:hAnsi="Arial" w:cs="Arial"/>
          <w:b/>
          <w:bCs/>
          <w:sz w:val="24"/>
          <w:lang w:eastAsia="ja-JP"/>
        </w:rPr>
        <w:t xml:space="preserve"> 202</w:t>
      </w:r>
      <w:r w:rsidR="00627DE4">
        <w:rPr>
          <w:rFonts w:ascii="Arial" w:eastAsia="MS Mincho" w:hAnsi="Arial" w:cs="Arial"/>
          <w:b/>
          <w:bCs/>
          <w:sz w:val="24"/>
          <w:lang w:eastAsia="ja-JP"/>
        </w:rPr>
        <w:t>4</w:t>
      </w:r>
    </w:p>
    <w:p w14:paraId="18D0E11A" w14:textId="77777777" w:rsidR="00CE3813" w:rsidRPr="007B5F0F" w:rsidRDefault="00CE3813" w:rsidP="006B3CE4">
      <w:pPr>
        <w:tabs>
          <w:tab w:val="center" w:pos="4536"/>
          <w:tab w:val="right" w:pos="9072"/>
        </w:tabs>
        <w:spacing w:line="276" w:lineRule="auto"/>
        <w:jc w:val="both"/>
        <w:rPr>
          <w:rFonts w:ascii="Arial" w:hAnsi="Arial" w:cs="Arial"/>
          <w:b/>
          <w:bCs/>
          <w:sz w:val="24"/>
          <w:szCs w:val="24"/>
        </w:rPr>
      </w:pPr>
    </w:p>
    <w:p w14:paraId="205855C6" w14:textId="71BA4B6E" w:rsidR="0072162A" w:rsidRPr="00082D37" w:rsidRDefault="0072162A" w:rsidP="006B3CE4">
      <w:pPr>
        <w:tabs>
          <w:tab w:val="left" w:pos="1985"/>
        </w:tabs>
        <w:spacing w:after="120" w:line="288" w:lineRule="auto"/>
        <w:ind w:left="2040" w:hangingChars="850" w:hanging="2040"/>
        <w:jc w:val="both"/>
        <w:rPr>
          <w:rFonts w:ascii="Arial" w:hAnsi="Arial"/>
          <w:sz w:val="24"/>
          <w:lang w:val="en-US" w:eastAsia="ko-KR"/>
        </w:rPr>
      </w:pPr>
      <w:r w:rsidRPr="00082D37">
        <w:rPr>
          <w:rFonts w:ascii="Arial" w:hAnsi="Arial"/>
          <w:b/>
          <w:sz w:val="24"/>
          <w:lang w:val="en-US"/>
        </w:rPr>
        <w:t>Agenda item:</w:t>
      </w:r>
      <w:r w:rsidRPr="00082D37">
        <w:rPr>
          <w:rFonts w:ascii="Arial" w:hAnsi="Arial"/>
          <w:sz w:val="24"/>
          <w:lang w:val="en-US"/>
        </w:rPr>
        <w:tab/>
      </w:r>
      <w:bookmarkStart w:id="0" w:name="Source"/>
      <w:bookmarkEnd w:id="0"/>
      <w:r w:rsidR="004D16CD">
        <w:rPr>
          <w:rFonts w:ascii="Arial" w:hAnsi="Arial"/>
          <w:sz w:val="24"/>
          <w:lang w:val="en-US" w:eastAsia="ko-KR"/>
        </w:rPr>
        <w:t>9</w:t>
      </w:r>
      <w:r w:rsidR="00D03251" w:rsidRPr="00082D37">
        <w:rPr>
          <w:rFonts w:ascii="Arial" w:hAnsi="Arial"/>
          <w:sz w:val="24"/>
          <w:lang w:val="en-US" w:eastAsia="ko-KR"/>
        </w:rPr>
        <w:t>.</w:t>
      </w:r>
      <w:r w:rsidR="00627DE4">
        <w:rPr>
          <w:rFonts w:ascii="Arial" w:hAnsi="Arial"/>
          <w:sz w:val="24"/>
          <w:lang w:val="en-US" w:eastAsia="ko-KR"/>
        </w:rPr>
        <w:t>2</w:t>
      </w:r>
      <w:r w:rsidR="005E05B0" w:rsidRPr="00082D37">
        <w:rPr>
          <w:rFonts w:ascii="Arial" w:hAnsi="Arial"/>
          <w:sz w:val="24"/>
          <w:lang w:val="en-US" w:eastAsia="ko-KR"/>
        </w:rPr>
        <w:t>.</w:t>
      </w:r>
      <w:r w:rsidR="004D16CD">
        <w:rPr>
          <w:rFonts w:ascii="Arial" w:hAnsi="Arial"/>
          <w:sz w:val="24"/>
          <w:lang w:val="en-US" w:eastAsia="ko-KR"/>
        </w:rPr>
        <w:t>2</w:t>
      </w:r>
    </w:p>
    <w:p w14:paraId="77DF50A9" w14:textId="77777777" w:rsidR="0072162A" w:rsidRPr="00082D37" w:rsidRDefault="0072162A" w:rsidP="006B3CE4">
      <w:pPr>
        <w:tabs>
          <w:tab w:val="left" w:pos="1985"/>
        </w:tabs>
        <w:spacing w:after="120" w:line="288" w:lineRule="auto"/>
        <w:ind w:left="2040" w:hangingChars="850" w:hanging="2040"/>
        <w:jc w:val="both"/>
        <w:rPr>
          <w:rFonts w:ascii="Arial" w:eastAsia="SimSun" w:hAnsi="Arial"/>
          <w:sz w:val="24"/>
          <w:lang w:val="en-US" w:eastAsia="zh-CN"/>
        </w:rPr>
      </w:pPr>
      <w:r w:rsidRPr="00082D37">
        <w:rPr>
          <w:rFonts w:ascii="Arial" w:hAnsi="Arial"/>
          <w:b/>
          <w:sz w:val="24"/>
          <w:lang w:val="en-US"/>
        </w:rPr>
        <w:t xml:space="preserve">Source: </w:t>
      </w:r>
      <w:r w:rsidRPr="00082D37">
        <w:rPr>
          <w:rFonts w:ascii="Arial" w:hAnsi="Arial"/>
          <w:b/>
          <w:sz w:val="24"/>
          <w:lang w:val="en-US"/>
        </w:rPr>
        <w:tab/>
      </w:r>
      <w:r w:rsidRPr="00082D37">
        <w:rPr>
          <w:rFonts w:ascii="Arial" w:hAnsi="Arial"/>
          <w:sz w:val="24"/>
          <w:lang w:val="en-US"/>
        </w:rPr>
        <w:t>Samsung</w:t>
      </w:r>
    </w:p>
    <w:p w14:paraId="4D266B64" w14:textId="27827547" w:rsidR="0072162A" w:rsidRPr="00CB4D90" w:rsidRDefault="0072162A" w:rsidP="006B3CE4">
      <w:pPr>
        <w:tabs>
          <w:tab w:val="left" w:pos="1985"/>
        </w:tabs>
        <w:spacing w:after="120" w:line="288" w:lineRule="auto"/>
        <w:ind w:left="2040" w:hangingChars="850" w:hanging="2040"/>
        <w:jc w:val="both"/>
        <w:rPr>
          <w:rFonts w:ascii="Arial" w:hAnsi="Arial" w:cs="Arial"/>
          <w:sz w:val="24"/>
          <w:szCs w:val="24"/>
          <w:lang w:val="en-US" w:eastAsia="ko-KR"/>
        </w:rPr>
      </w:pPr>
      <w:r w:rsidRPr="00082D37">
        <w:rPr>
          <w:rFonts w:ascii="Arial" w:hAnsi="Arial"/>
          <w:b/>
          <w:sz w:val="24"/>
          <w:lang w:val="en-US"/>
        </w:rPr>
        <w:t xml:space="preserve">Title: </w:t>
      </w:r>
      <w:r w:rsidRPr="00082D37">
        <w:rPr>
          <w:rFonts w:ascii="Arial" w:hAnsi="Arial"/>
          <w:b/>
          <w:sz w:val="24"/>
          <w:lang w:val="en-US"/>
        </w:rPr>
        <w:tab/>
      </w:r>
      <w:r w:rsidR="00F80651" w:rsidRPr="00F80651">
        <w:rPr>
          <w:rFonts w:ascii="Arial" w:hAnsi="Arial"/>
          <w:sz w:val="24"/>
          <w:lang w:val="en-US"/>
        </w:rPr>
        <w:t>Views on Rel-19 CSI enhancements</w:t>
      </w:r>
    </w:p>
    <w:p w14:paraId="55F2A8E1" w14:textId="77777777" w:rsidR="0072162A" w:rsidRPr="00082D37" w:rsidRDefault="0072162A" w:rsidP="006B3CE4">
      <w:pPr>
        <w:pBdr>
          <w:bottom w:val="single" w:sz="6" w:space="1" w:color="auto"/>
        </w:pBdr>
        <w:tabs>
          <w:tab w:val="left" w:pos="1985"/>
        </w:tabs>
        <w:spacing w:after="120" w:line="288" w:lineRule="auto"/>
        <w:ind w:left="2040" w:hangingChars="850" w:hanging="2040"/>
        <w:jc w:val="both"/>
        <w:rPr>
          <w:rFonts w:ascii="Arial" w:hAnsi="Arial"/>
          <w:sz w:val="24"/>
          <w:lang w:val="en-US" w:eastAsia="ko-KR"/>
        </w:rPr>
      </w:pPr>
      <w:r w:rsidRPr="00082D37">
        <w:rPr>
          <w:rFonts w:ascii="Arial" w:hAnsi="Arial"/>
          <w:b/>
          <w:sz w:val="24"/>
          <w:lang w:val="en-US"/>
        </w:rPr>
        <w:t>Document for:</w:t>
      </w:r>
      <w:r w:rsidRPr="00082D37">
        <w:rPr>
          <w:rFonts w:ascii="Arial" w:hAnsi="Arial"/>
          <w:sz w:val="24"/>
          <w:lang w:val="en-US"/>
        </w:rPr>
        <w:tab/>
      </w:r>
      <w:bookmarkStart w:id="1" w:name="DocumentFor"/>
      <w:bookmarkEnd w:id="1"/>
      <w:r w:rsidRPr="00082D37">
        <w:rPr>
          <w:rFonts w:ascii="Arial" w:hAnsi="Arial"/>
          <w:sz w:val="24"/>
          <w:lang w:val="en-US"/>
        </w:rPr>
        <w:t>Discussion</w:t>
      </w:r>
      <w:r w:rsidR="00424A72" w:rsidRPr="00082D37">
        <w:rPr>
          <w:rFonts w:ascii="Arial" w:hAnsi="Arial"/>
          <w:sz w:val="24"/>
          <w:lang w:val="en-US" w:eastAsia="ko-KR"/>
        </w:rPr>
        <w:t xml:space="preserve"> and </w:t>
      </w:r>
      <w:r w:rsidR="00361538" w:rsidRPr="00082D37">
        <w:rPr>
          <w:rFonts w:ascii="Arial" w:hAnsi="Arial"/>
          <w:sz w:val="24"/>
          <w:lang w:val="en-US" w:eastAsia="ko-KR"/>
        </w:rPr>
        <w:t>D</w:t>
      </w:r>
      <w:r w:rsidR="00424A72" w:rsidRPr="00082D37">
        <w:rPr>
          <w:rFonts w:ascii="Arial" w:hAnsi="Arial"/>
          <w:sz w:val="24"/>
          <w:lang w:val="en-US" w:eastAsia="ko-KR"/>
        </w:rPr>
        <w:t>ecision</w:t>
      </w:r>
    </w:p>
    <w:p w14:paraId="59459980" w14:textId="77777777" w:rsidR="00EF533A" w:rsidRPr="00EF533A" w:rsidRDefault="00EF533A" w:rsidP="006B3CE4">
      <w:pPr>
        <w:pStyle w:val="Heading1"/>
        <w:numPr>
          <w:ilvl w:val="0"/>
          <w:numId w:val="0"/>
        </w:numPr>
        <w:spacing w:before="0" w:after="0" w:line="240" w:lineRule="auto"/>
        <w:ind w:left="792"/>
        <w:jc w:val="both"/>
        <w:rPr>
          <w:sz w:val="16"/>
          <w:szCs w:val="16"/>
          <w:lang w:val="en-US"/>
        </w:rPr>
      </w:pPr>
    </w:p>
    <w:p w14:paraId="5E1EB491" w14:textId="77777777" w:rsidR="005C36AB" w:rsidRDefault="005C36AB" w:rsidP="006B3CE4">
      <w:pPr>
        <w:pStyle w:val="Heading1"/>
        <w:spacing w:before="0" w:after="60"/>
        <w:jc w:val="both"/>
        <w:rPr>
          <w:lang w:val="en-US"/>
        </w:rPr>
      </w:pPr>
      <w:r>
        <w:rPr>
          <w:lang w:val="en-US"/>
        </w:rPr>
        <w:t>Introduction</w:t>
      </w:r>
    </w:p>
    <w:p w14:paraId="5847B8B4" w14:textId="0F34DDB8" w:rsidR="00824A2F" w:rsidRDefault="00824A2F" w:rsidP="00824A2F">
      <w:pPr>
        <w:pStyle w:val="0Maintext"/>
        <w:spacing w:after="60" w:afterAutospacing="0"/>
        <w:rPr>
          <w:lang w:val="en-US"/>
        </w:rPr>
      </w:pPr>
      <w:r w:rsidRPr="00294474">
        <w:rPr>
          <w:lang w:val="en-US"/>
        </w:rPr>
        <w:t xml:space="preserve">This contribution </w:t>
      </w:r>
      <w:r>
        <w:rPr>
          <w:lang w:val="en-US"/>
        </w:rPr>
        <w:t>provides</w:t>
      </w:r>
      <w:r w:rsidRPr="00294474">
        <w:rPr>
          <w:lang w:val="en-US"/>
        </w:rPr>
        <w:t xml:space="preserve"> Samsung’s view </w:t>
      </w:r>
      <w:r>
        <w:rPr>
          <w:lang w:val="en-US"/>
        </w:rPr>
        <w:t>on the key issues related to Rel.19 CSI enhancements that are prioritized for RAN1#11</w:t>
      </w:r>
      <w:r w:rsidR="007B5F0F">
        <w:rPr>
          <w:lang w:val="en-US"/>
        </w:rPr>
        <w:t>7</w:t>
      </w:r>
      <w:r>
        <w:rPr>
          <w:lang w:val="en-US"/>
        </w:rPr>
        <w:t xml:space="preserve"> (as announced by the FL</w:t>
      </w:r>
      <w:r w:rsidR="00193987">
        <w:rPr>
          <w:lang w:val="en-US"/>
        </w:rPr>
        <w:t xml:space="preserve"> [1]</w:t>
      </w:r>
      <w:r>
        <w:rPr>
          <w:lang w:val="en-US"/>
        </w:rPr>
        <w:t>). It also discusses other issues that are relevant for further discussions.</w:t>
      </w:r>
      <w:r w:rsidRPr="00294474">
        <w:rPr>
          <w:lang w:val="en-US"/>
        </w:rPr>
        <w:t xml:space="preserve"> </w:t>
      </w:r>
    </w:p>
    <w:p w14:paraId="28DDF55D" w14:textId="77777777" w:rsidR="001715EB" w:rsidRPr="00645E28" w:rsidRDefault="001715EB" w:rsidP="006B3CE4">
      <w:pPr>
        <w:pStyle w:val="0Maintext"/>
        <w:spacing w:after="60" w:afterAutospacing="0"/>
        <w:rPr>
          <w:lang w:val="en-US"/>
        </w:rPr>
      </w:pPr>
    </w:p>
    <w:p w14:paraId="58D06528" w14:textId="116EB8B7" w:rsidR="00E42A2F" w:rsidRDefault="00193987" w:rsidP="006B3CE4">
      <w:pPr>
        <w:pStyle w:val="Heading1"/>
        <w:spacing w:before="0" w:after="60"/>
        <w:ind w:left="792" w:hanging="792"/>
        <w:jc w:val="both"/>
        <w:rPr>
          <w:lang w:val="en-US"/>
        </w:rPr>
      </w:pPr>
      <w:r>
        <w:rPr>
          <w:lang w:val="en-US"/>
        </w:rPr>
        <w:t>Type-I/II</w:t>
      </w:r>
    </w:p>
    <w:p w14:paraId="4DC59043" w14:textId="38339E5B" w:rsidR="00596801" w:rsidRDefault="00193987" w:rsidP="006B3CE4">
      <w:pPr>
        <w:pStyle w:val="Heading2"/>
        <w:numPr>
          <w:ilvl w:val="1"/>
          <w:numId w:val="2"/>
        </w:numPr>
        <w:jc w:val="both"/>
      </w:pPr>
      <w:r>
        <w:t>Key Issues</w:t>
      </w:r>
    </w:p>
    <w:p w14:paraId="358BB837" w14:textId="53CED35D" w:rsidR="00193987" w:rsidRDefault="00975380" w:rsidP="00193987">
      <w:pPr>
        <w:pStyle w:val="ListParagraph"/>
        <w:numPr>
          <w:ilvl w:val="2"/>
          <w:numId w:val="2"/>
        </w:numPr>
        <w:ind w:leftChars="0" w:left="720"/>
        <w:rPr>
          <w:lang w:eastAsia="ko-KR"/>
        </w:rPr>
      </w:pPr>
      <w:r>
        <w:rPr>
          <w:lang w:eastAsia="ko-KR"/>
        </w:rPr>
        <w:t>Issue</w:t>
      </w:r>
      <w:r w:rsidR="00193987">
        <w:rPr>
          <w:lang w:eastAsia="ko-KR"/>
        </w:rPr>
        <w:t xml:space="preserve"> 1: Type-I </w:t>
      </w:r>
      <w:r>
        <w:rPr>
          <w:lang w:eastAsia="ko-KR"/>
        </w:rPr>
        <w:t>SP RI=5-8</w:t>
      </w:r>
    </w:p>
    <w:p w14:paraId="36879968" w14:textId="47628C17" w:rsidR="00CD32E6" w:rsidRPr="00193987" w:rsidRDefault="00CD32E6" w:rsidP="006B3CE4">
      <w:pPr>
        <w:jc w:val="both"/>
        <w:rPr>
          <w:sz w:val="20"/>
          <w:lang w:eastAsia="ko-KR"/>
        </w:rPr>
      </w:pPr>
    </w:p>
    <w:tbl>
      <w:tblPr>
        <w:tblStyle w:val="TableGrid"/>
        <w:tblW w:w="0" w:type="auto"/>
        <w:tblLook w:val="04A0" w:firstRow="1" w:lastRow="0" w:firstColumn="1" w:lastColumn="0" w:noHBand="0" w:noVBand="1"/>
      </w:tblPr>
      <w:tblGrid>
        <w:gridCol w:w="9629"/>
      </w:tblGrid>
      <w:tr w:rsidR="00193987" w14:paraId="41B2F0B8" w14:textId="77777777" w:rsidTr="00193987">
        <w:tc>
          <w:tcPr>
            <w:tcW w:w="9629" w:type="dxa"/>
          </w:tcPr>
          <w:p w14:paraId="1DA9EBB1" w14:textId="77777777" w:rsidR="002E26EB" w:rsidRPr="00550E5F" w:rsidRDefault="002E26EB" w:rsidP="002E26EB">
            <w:pPr>
              <w:snapToGrid w:val="0"/>
              <w:rPr>
                <w:sz w:val="20"/>
              </w:rPr>
            </w:pPr>
            <w:r w:rsidRPr="00550E5F">
              <w:rPr>
                <w:b/>
                <w:bCs/>
                <w:sz w:val="20"/>
                <w:u w:val="single"/>
                <w:lang w:eastAsia="zh-TW"/>
              </w:rPr>
              <w:t>Proposal 1.A.1</w:t>
            </w:r>
            <w:r w:rsidRPr="00550E5F">
              <w:rPr>
                <w:sz w:val="20"/>
                <w:lang w:eastAsia="zh-TW"/>
              </w:rPr>
              <w:t>: For the Rel-19 Type-I SP codebook refinement for 48, 64, and 128 CSI-RS ports with RI=5-8, support the following schemes:</w:t>
            </w:r>
          </w:p>
          <w:p w14:paraId="1AC3A4FE" w14:textId="77777777" w:rsidR="002E26EB" w:rsidRPr="00550E5F" w:rsidRDefault="002E26EB" w:rsidP="009159F9">
            <w:pPr>
              <w:numPr>
                <w:ilvl w:val="0"/>
                <w:numId w:val="49"/>
              </w:numPr>
              <w:snapToGrid w:val="0"/>
              <w:contextualSpacing/>
              <w:rPr>
                <w:rFonts w:eastAsia="Times New Roman"/>
                <w:sz w:val="20"/>
                <w:lang w:eastAsia="zh-TW"/>
              </w:rPr>
            </w:pPr>
            <w:r w:rsidRPr="00550E5F">
              <w:rPr>
                <w:rFonts w:eastAsia="Times New Roman"/>
                <w:sz w:val="20"/>
                <w:lang w:eastAsia="zh-TW"/>
              </w:rPr>
              <w:t>Scheme-A (based on Scheme3 described in RAN1#116bis):</w:t>
            </w:r>
          </w:p>
          <w:p w14:paraId="5E9D74B5" w14:textId="77777777" w:rsidR="002E26EB" w:rsidRPr="00550E5F" w:rsidRDefault="002E26EB" w:rsidP="009159F9">
            <w:pPr>
              <w:numPr>
                <w:ilvl w:val="1"/>
                <w:numId w:val="49"/>
              </w:numPr>
              <w:snapToGrid w:val="0"/>
              <w:contextualSpacing/>
              <w:rPr>
                <w:rFonts w:eastAsia="Times New Roman"/>
                <w:sz w:val="20"/>
                <w:lang w:eastAsia="zh-TW"/>
              </w:rPr>
            </w:pPr>
            <w:r w:rsidRPr="00550E5F">
              <w:rPr>
                <w:rFonts w:ascii="Times" w:eastAsia="Times New Roman" w:hAnsi="Times" w:cs="Calibri"/>
                <w:sz w:val="20"/>
                <w:lang w:eastAsia="x-none"/>
              </w:rPr>
              <w:t>W</w:t>
            </w:r>
            <w:r w:rsidRPr="00550E5F">
              <w:rPr>
                <w:rFonts w:ascii="Times" w:eastAsia="Times New Roman" w:hAnsi="Times" w:cs="Calibri"/>
                <w:sz w:val="20"/>
                <w:vertAlign w:val="subscript"/>
                <w:lang w:eastAsia="x-none"/>
              </w:rPr>
              <w:t>1</w:t>
            </w:r>
            <w:r w:rsidRPr="00550E5F">
              <w:rPr>
                <w:rFonts w:ascii="Times" w:eastAsia="Times New Roman" w:hAnsi="Times" w:cs="Calibri"/>
                <w:sz w:val="20"/>
                <w:lang w:eastAsia="x-none"/>
              </w:rPr>
              <w:t xml:space="preserve"> structure:</w:t>
            </w:r>
          </w:p>
          <w:p w14:paraId="59933070" w14:textId="77777777" w:rsidR="002E26EB" w:rsidRPr="00550E5F" w:rsidRDefault="002E26EB" w:rsidP="009159F9">
            <w:pPr>
              <w:numPr>
                <w:ilvl w:val="2"/>
                <w:numId w:val="49"/>
              </w:numPr>
              <w:snapToGrid w:val="0"/>
              <w:contextualSpacing/>
              <w:rPr>
                <w:rFonts w:eastAsia="Times New Roman"/>
                <w:sz w:val="20"/>
                <w:lang w:eastAsia="zh-TW"/>
              </w:rPr>
            </w:pPr>
            <w:r w:rsidRPr="00550E5F">
              <w:rPr>
                <w:rFonts w:eastAsia="Times New Roman"/>
                <w:sz w:val="20"/>
                <w:lang w:eastAsia="zh-TW"/>
              </w:rPr>
              <w:t>The 1st SD basis vector is freely selected and subsequent 2 (RI=5-6) or 3 SD basis vectors (RI=7-8) are freely selected such that they are orthogonal in at least one dimension (horizontal or vertical).</w:t>
            </w:r>
          </w:p>
          <w:p w14:paraId="7EB61166" w14:textId="77777777" w:rsidR="002E26EB" w:rsidRPr="00550E5F" w:rsidRDefault="002E26EB" w:rsidP="009159F9">
            <w:pPr>
              <w:numPr>
                <w:ilvl w:val="2"/>
                <w:numId w:val="49"/>
              </w:numPr>
              <w:snapToGrid w:val="0"/>
              <w:contextualSpacing/>
              <w:rPr>
                <w:rFonts w:eastAsia="Times New Roman"/>
                <w:sz w:val="20"/>
                <w:lang w:eastAsia="zh-TW"/>
              </w:rPr>
            </w:pPr>
            <w:r w:rsidRPr="00550E5F">
              <w:rPr>
                <w:rFonts w:eastAsia="Times New Roman"/>
                <w:sz w:val="20"/>
                <w:lang w:eastAsia="zh-TW"/>
              </w:rPr>
              <w:t>The v layers are mapped to the selected SD basis vectors following legacy Rel-15 Type-I for RI=5-8.</w:t>
            </w:r>
          </w:p>
          <w:p w14:paraId="29C678A8" w14:textId="77777777" w:rsidR="002E26EB" w:rsidRPr="00550E5F" w:rsidRDefault="002E26EB" w:rsidP="009159F9">
            <w:pPr>
              <w:numPr>
                <w:ilvl w:val="1"/>
                <w:numId w:val="49"/>
              </w:numPr>
              <w:snapToGrid w:val="0"/>
              <w:rPr>
                <w:rFonts w:ascii="Times" w:eastAsia="Times New Roman" w:hAnsi="Times" w:cs="Calibri"/>
                <w:sz w:val="20"/>
                <w:lang w:eastAsia="x-none"/>
              </w:rPr>
            </w:pPr>
            <w:r w:rsidRPr="00550E5F">
              <w:rPr>
                <w:rFonts w:ascii="Times" w:eastAsia="Times New Roman" w:hAnsi="Times" w:cs="Calibri"/>
                <w:sz w:val="20"/>
                <w:lang w:eastAsia="x-none"/>
              </w:rPr>
              <w:t>W</w:t>
            </w:r>
            <w:r w:rsidRPr="00550E5F">
              <w:rPr>
                <w:rFonts w:ascii="Times" w:eastAsia="Times New Roman" w:hAnsi="Times" w:cs="Calibri"/>
                <w:sz w:val="20"/>
                <w:vertAlign w:val="subscript"/>
                <w:lang w:eastAsia="x-none"/>
              </w:rPr>
              <w:t>2</w:t>
            </w:r>
            <w:r w:rsidRPr="00550E5F">
              <w:rPr>
                <w:rFonts w:ascii="Times" w:eastAsia="Times New Roman" w:hAnsi="Times" w:cs="Calibri"/>
                <w:sz w:val="20"/>
                <w:lang w:eastAsia="x-none"/>
              </w:rPr>
              <w:t xml:space="preserve"> structure:</w:t>
            </w:r>
          </w:p>
          <w:p w14:paraId="3E0F8F96" w14:textId="77777777" w:rsidR="002E26EB" w:rsidRPr="00550E5F" w:rsidRDefault="002E26EB" w:rsidP="009159F9">
            <w:pPr>
              <w:numPr>
                <w:ilvl w:val="2"/>
                <w:numId w:val="49"/>
              </w:numPr>
              <w:snapToGrid w:val="0"/>
              <w:contextualSpacing/>
              <w:rPr>
                <w:rFonts w:eastAsia="Times New Roman"/>
                <w:sz w:val="20"/>
              </w:rPr>
            </w:pPr>
            <w:r w:rsidRPr="00550E5F">
              <w:rPr>
                <w:rFonts w:eastAsia="Times New Roman"/>
                <w:sz w:val="20"/>
                <w:lang w:eastAsia="zh-TW"/>
              </w:rPr>
              <w:t>Following legacy Rel-15 Type-I RI=5-8</w:t>
            </w:r>
          </w:p>
          <w:p w14:paraId="76043D10" w14:textId="77777777" w:rsidR="002E26EB" w:rsidRPr="00550E5F" w:rsidRDefault="002E26EB" w:rsidP="009159F9">
            <w:pPr>
              <w:numPr>
                <w:ilvl w:val="0"/>
                <w:numId w:val="49"/>
              </w:numPr>
              <w:snapToGrid w:val="0"/>
              <w:contextualSpacing/>
              <w:rPr>
                <w:rFonts w:eastAsia="Times New Roman"/>
                <w:sz w:val="20"/>
                <w:lang w:eastAsia="zh-TW"/>
              </w:rPr>
            </w:pPr>
            <w:r w:rsidRPr="00550E5F">
              <w:rPr>
                <w:rFonts w:eastAsia="Times New Roman"/>
                <w:sz w:val="20"/>
                <w:lang w:eastAsia="zh-TW"/>
              </w:rPr>
              <w:t>Scheme-B (based on Scheme2 described in RAN1#116bis):</w:t>
            </w:r>
          </w:p>
          <w:p w14:paraId="1BA78B45" w14:textId="77777777" w:rsidR="002E26EB" w:rsidRPr="00550E5F" w:rsidRDefault="002E26EB" w:rsidP="009159F9">
            <w:pPr>
              <w:numPr>
                <w:ilvl w:val="1"/>
                <w:numId w:val="49"/>
              </w:numPr>
              <w:snapToGrid w:val="0"/>
              <w:rPr>
                <w:rFonts w:ascii="Times" w:eastAsia="Times New Roman" w:hAnsi="Times" w:cs="Calibri"/>
                <w:sz w:val="20"/>
                <w:lang w:eastAsia="x-none"/>
              </w:rPr>
            </w:pPr>
            <w:r w:rsidRPr="00550E5F">
              <w:rPr>
                <w:rFonts w:ascii="Times" w:eastAsia="Times New Roman" w:hAnsi="Times" w:cs="Calibri"/>
                <w:sz w:val="20"/>
                <w:lang w:eastAsia="x-none"/>
              </w:rPr>
              <w:t>W</w:t>
            </w:r>
            <w:r w:rsidRPr="00550E5F">
              <w:rPr>
                <w:rFonts w:ascii="Times" w:eastAsia="Times New Roman" w:hAnsi="Times" w:cs="Calibri"/>
                <w:sz w:val="20"/>
                <w:vertAlign w:val="subscript"/>
                <w:lang w:eastAsia="x-none"/>
              </w:rPr>
              <w:t>1</w:t>
            </w:r>
            <w:r w:rsidRPr="00550E5F">
              <w:rPr>
                <w:rFonts w:ascii="Times" w:eastAsia="Times New Roman" w:hAnsi="Times" w:cs="Calibri"/>
                <w:sz w:val="20"/>
                <w:lang w:eastAsia="x-none"/>
              </w:rPr>
              <w:t xml:space="preserve"> structure: </w:t>
            </w:r>
          </w:p>
          <w:p w14:paraId="0596A4AC" w14:textId="77777777" w:rsidR="002E26EB" w:rsidRPr="00550E5F" w:rsidRDefault="002E26EB" w:rsidP="009159F9">
            <w:pPr>
              <w:numPr>
                <w:ilvl w:val="2"/>
                <w:numId w:val="49"/>
              </w:numPr>
              <w:snapToGrid w:val="0"/>
              <w:rPr>
                <w:rFonts w:ascii="Times" w:eastAsia="Times New Roman" w:hAnsi="Times" w:cs="Calibri"/>
                <w:sz w:val="20"/>
                <w:lang w:eastAsia="x-none"/>
              </w:rPr>
            </w:pPr>
            <w:r w:rsidRPr="00550E5F">
              <w:rPr>
                <w:rFonts w:ascii="Times" w:eastAsia="Times New Roman" w:hAnsi="Times" w:cs="Calibri"/>
                <w:sz w:val="20"/>
                <w:lang w:eastAsia="x-none"/>
              </w:rPr>
              <w:t xml:space="preserve">Independent selection of different ceil(v/2) SD basis vectors for RI = v, where each SD basis vector is applied to two respective layers </w:t>
            </w:r>
            <w:r w:rsidRPr="00550E5F">
              <w:rPr>
                <w:rFonts w:eastAsia="Times New Roman"/>
                <w:sz w:val="20"/>
                <w:lang w:eastAsia="zh-TW"/>
              </w:rPr>
              <w:t>following legacy Rel-15 Type-I for RI=5-8,</w:t>
            </w:r>
            <w:r w:rsidRPr="00550E5F">
              <w:rPr>
                <w:rFonts w:ascii="Times" w:eastAsia="Times New Roman" w:hAnsi="Times" w:cs="Calibri"/>
                <w:sz w:val="20"/>
                <w:lang w:eastAsia="x-none"/>
              </w:rPr>
              <w:t xml:space="preserve"> except that, if v is odd, the last SD basis vector is applied to the orphan layer. </w:t>
            </w:r>
          </w:p>
          <w:p w14:paraId="7F37FC59" w14:textId="77777777" w:rsidR="002E26EB" w:rsidRPr="00D619C8" w:rsidRDefault="002E26EB" w:rsidP="009159F9">
            <w:pPr>
              <w:numPr>
                <w:ilvl w:val="3"/>
                <w:numId w:val="49"/>
              </w:numPr>
              <w:snapToGrid w:val="0"/>
              <w:rPr>
                <w:rFonts w:ascii="Times" w:eastAsia="Times New Roman" w:hAnsi="Times" w:cs="Calibri"/>
                <w:sz w:val="18"/>
                <w:highlight w:val="yellow"/>
                <w:lang w:eastAsia="x-none"/>
              </w:rPr>
            </w:pPr>
            <w:r w:rsidRPr="00D619C8">
              <w:rPr>
                <w:rFonts w:ascii="Times" w:eastAsia="Times New Roman" w:hAnsi="Times" w:cs="Calibri"/>
                <w:sz w:val="20"/>
                <w:highlight w:val="yellow"/>
                <w:lang w:eastAsia="x-none"/>
              </w:rPr>
              <w:t xml:space="preserve">FFS: mapping between the orphan layer and its selected SD basis vector and, if needed, UE reporting of the selection </w:t>
            </w:r>
          </w:p>
          <w:p w14:paraId="21D8E66F" w14:textId="77777777" w:rsidR="002E26EB" w:rsidRPr="00D619C8" w:rsidRDefault="002E26EB" w:rsidP="009159F9">
            <w:pPr>
              <w:numPr>
                <w:ilvl w:val="3"/>
                <w:numId w:val="49"/>
              </w:numPr>
              <w:snapToGrid w:val="0"/>
              <w:rPr>
                <w:rFonts w:ascii="Times" w:eastAsia="Times New Roman" w:hAnsi="Times" w:cs="Calibri"/>
                <w:sz w:val="18"/>
                <w:highlight w:val="yellow"/>
                <w:lang w:eastAsia="x-none"/>
              </w:rPr>
            </w:pPr>
            <w:r w:rsidRPr="00D619C8">
              <w:rPr>
                <w:rFonts w:ascii="Times" w:eastAsia="Times New Roman" w:hAnsi="Times" w:cs="Calibri"/>
                <w:sz w:val="20"/>
                <w:highlight w:val="yellow"/>
                <w:lang w:eastAsia="x-none"/>
              </w:rPr>
              <w:t>FFS: support of 4 selected SD basis vectors for RI=5-6</w:t>
            </w:r>
          </w:p>
          <w:p w14:paraId="190CECCB" w14:textId="77777777" w:rsidR="002E26EB" w:rsidRPr="00550E5F" w:rsidRDefault="002E26EB" w:rsidP="009159F9">
            <w:pPr>
              <w:numPr>
                <w:ilvl w:val="2"/>
                <w:numId w:val="49"/>
              </w:numPr>
              <w:snapToGrid w:val="0"/>
              <w:rPr>
                <w:rFonts w:ascii="Times" w:eastAsia="Times New Roman" w:hAnsi="Times" w:cs="Calibri"/>
                <w:sz w:val="20"/>
                <w:lang w:eastAsia="x-none"/>
              </w:rPr>
            </w:pPr>
            <w:r w:rsidRPr="00550E5F">
              <w:rPr>
                <w:rFonts w:ascii="Times" w:eastAsia="Times New Roman" w:hAnsi="Times" w:cs="Calibri"/>
                <w:sz w:val="20"/>
                <w:lang w:eastAsia="x-none"/>
              </w:rPr>
              <w:t>The SD basis vectors are freely selected from a group of N</w:t>
            </w:r>
            <w:r w:rsidRPr="00550E5F">
              <w:rPr>
                <w:rFonts w:ascii="Times" w:eastAsia="Times New Roman" w:hAnsi="Times" w:cs="Calibri"/>
                <w:sz w:val="20"/>
                <w:vertAlign w:val="subscript"/>
                <w:lang w:eastAsia="x-none"/>
              </w:rPr>
              <w:t>1</w:t>
            </w:r>
            <w:r w:rsidRPr="00550E5F">
              <w:rPr>
                <w:rFonts w:ascii="Times" w:eastAsia="Times New Roman" w:hAnsi="Times" w:cs="Calibri"/>
                <w:sz w:val="20"/>
                <w:lang w:eastAsia="x-none"/>
              </w:rPr>
              <w:t>N</w:t>
            </w:r>
            <w:r w:rsidRPr="00550E5F">
              <w:rPr>
                <w:rFonts w:ascii="Times" w:eastAsia="Times New Roman" w:hAnsi="Times" w:cs="Calibri"/>
                <w:sz w:val="20"/>
                <w:vertAlign w:val="subscript"/>
                <w:lang w:eastAsia="x-none"/>
              </w:rPr>
              <w:t>2</w:t>
            </w:r>
            <w:r w:rsidRPr="00550E5F">
              <w:rPr>
                <w:rFonts w:ascii="Times" w:eastAsia="Times New Roman" w:hAnsi="Times" w:cs="Calibri"/>
                <w:sz w:val="20"/>
                <w:lang w:eastAsia="x-none"/>
              </w:rPr>
              <w:t xml:space="preserve"> orthogonal SD DFT basis vectors via combinatorial indication </w:t>
            </w:r>
          </w:p>
          <w:p w14:paraId="1FE4F1A1" w14:textId="77777777" w:rsidR="002E26EB" w:rsidRPr="00550E5F" w:rsidRDefault="002E26EB" w:rsidP="009159F9">
            <w:pPr>
              <w:numPr>
                <w:ilvl w:val="1"/>
                <w:numId w:val="49"/>
              </w:numPr>
              <w:snapToGrid w:val="0"/>
              <w:rPr>
                <w:rFonts w:ascii="Times" w:eastAsia="Times New Roman" w:hAnsi="Times" w:cs="Calibri"/>
                <w:sz w:val="20"/>
                <w:lang w:eastAsia="x-none"/>
              </w:rPr>
            </w:pPr>
            <w:r w:rsidRPr="00550E5F">
              <w:rPr>
                <w:rFonts w:ascii="Times" w:eastAsia="Times New Roman" w:hAnsi="Times" w:cs="Calibri"/>
                <w:sz w:val="20"/>
                <w:lang w:eastAsia="x-none"/>
              </w:rPr>
              <w:t>W</w:t>
            </w:r>
            <w:r w:rsidRPr="00550E5F">
              <w:rPr>
                <w:rFonts w:ascii="Times" w:eastAsia="Times New Roman" w:hAnsi="Times" w:cs="Calibri"/>
                <w:sz w:val="20"/>
                <w:vertAlign w:val="subscript"/>
                <w:lang w:eastAsia="x-none"/>
              </w:rPr>
              <w:t>2</w:t>
            </w:r>
            <w:r w:rsidRPr="00550E5F">
              <w:rPr>
                <w:rFonts w:ascii="Times" w:eastAsia="Times New Roman" w:hAnsi="Times" w:cs="Calibri"/>
                <w:sz w:val="20"/>
                <w:lang w:eastAsia="x-none"/>
              </w:rPr>
              <w:t xml:space="preserve"> structure:</w:t>
            </w:r>
          </w:p>
          <w:p w14:paraId="2D1664B6" w14:textId="77777777" w:rsidR="002E26EB" w:rsidRPr="00550E5F" w:rsidRDefault="002E26EB" w:rsidP="009159F9">
            <w:pPr>
              <w:numPr>
                <w:ilvl w:val="2"/>
                <w:numId w:val="49"/>
              </w:numPr>
              <w:snapToGrid w:val="0"/>
              <w:rPr>
                <w:rFonts w:ascii="Times" w:eastAsia="Times New Roman" w:hAnsi="Times" w:cs="Calibri"/>
                <w:sz w:val="20"/>
                <w:lang w:eastAsia="x-none"/>
              </w:rPr>
            </w:pPr>
            <w:r w:rsidRPr="00550E5F">
              <w:rPr>
                <w:rFonts w:ascii="Times" w:eastAsia="Times New Roman" w:hAnsi="Times" w:cs="Calibri"/>
                <w:sz w:val="20"/>
                <w:lang w:eastAsia="x-none"/>
              </w:rPr>
              <w:t>For inter-polarization co-phasing, M = 4 codepoints for the orphan layer and M/2 codepoints for two layers sharing a same SD basis vector;</w:t>
            </w:r>
          </w:p>
          <w:p w14:paraId="3A8F4F80" w14:textId="77777777" w:rsidR="00193987" w:rsidRDefault="002E26EB" w:rsidP="009159F9">
            <w:pPr>
              <w:numPr>
                <w:ilvl w:val="2"/>
                <w:numId w:val="49"/>
              </w:numPr>
              <w:snapToGrid w:val="0"/>
              <w:rPr>
                <w:rFonts w:ascii="Times" w:eastAsia="Times New Roman" w:hAnsi="Times" w:cs="Calibri"/>
                <w:sz w:val="20"/>
                <w:lang w:eastAsia="x-none"/>
              </w:rPr>
            </w:pPr>
            <w:r w:rsidRPr="00550E5F">
              <w:rPr>
                <w:rFonts w:ascii="Times" w:eastAsia="Times New Roman" w:hAnsi="Times" w:cs="Calibri"/>
                <w:sz w:val="20"/>
                <w:lang w:eastAsia="x-none"/>
              </w:rPr>
              <w:t xml:space="preserve">A fixed </w:t>
            </w:r>
            <w:r w:rsidRPr="00550E5F">
              <w:rPr>
                <w:rFonts w:ascii="Symbol" w:eastAsia="Times New Roman" w:hAnsi="Symbol" w:cs="Calibri"/>
                <w:sz w:val="20"/>
                <w:lang w:eastAsia="x-none"/>
              </w:rPr>
              <w:t></w:t>
            </w:r>
            <w:r w:rsidRPr="00550E5F">
              <w:rPr>
                <w:rFonts w:ascii="Times" w:eastAsia="Times New Roman" w:hAnsi="Times" w:cs="Calibri"/>
                <w:sz w:val="20"/>
                <w:lang w:eastAsia="x-none"/>
              </w:rPr>
              <w:t xml:space="preserve"> rotation of inter-polarization co-phasing between two layers sharing a same SD basis vector to achieve inter-layer orthogonality.</w:t>
            </w:r>
          </w:p>
          <w:p w14:paraId="2FA0AA53" w14:textId="3EBF9F90" w:rsidR="0096566C" w:rsidRPr="0096566C" w:rsidRDefault="0096566C" w:rsidP="009159F9">
            <w:pPr>
              <w:numPr>
                <w:ilvl w:val="0"/>
                <w:numId w:val="49"/>
              </w:numPr>
              <w:snapToGrid w:val="0"/>
              <w:rPr>
                <w:rFonts w:ascii="Times" w:eastAsia="Times New Roman" w:hAnsi="Times" w:cs="Calibri"/>
                <w:sz w:val="20"/>
                <w:lang w:eastAsia="x-none"/>
              </w:rPr>
            </w:pPr>
            <w:r>
              <w:rPr>
                <w:rFonts w:ascii="Times" w:eastAsia="Times New Roman" w:hAnsi="Times" w:cs="Calibri"/>
                <w:sz w:val="20"/>
                <w:lang w:eastAsia="x-none"/>
              </w:rPr>
              <w:t>A UE can be configured by the NW via higher-layer (RRC) signalling with either Scheme-A (RI=1-4+RI=5-8) or Scheme-B (RI=1-4+RI=5-8)</w:t>
            </w:r>
          </w:p>
        </w:tc>
      </w:tr>
    </w:tbl>
    <w:p w14:paraId="372C0F64" w14:textId="6A9DC1EA" w:rsidR="00193987" w:rsidRDefault="00193987" w:rsidP="006B3CE4">
      <w:pPr>
        <w:jc w:val="both"/>
        <w:rPr>
          <w:sz w:val="20"/>
          <w:lang w:val="en-US" w:eastAsia="ko-KR"/>
        </w:rPr>
      </w:pPr>
    </w:p>
    <w:p w14:paraId="4B045030" w14:textId="60356475" w:rsidR="00AB7385" w:rsidRDefault="00AE6AD7" w:rsidP="006B3CE4">
      <w:pPr>
        <w:jc w:val="both"/>
        <w:rPr>
          <w:sz w:val="20"/>
          <w:lang w:val="en-US" w:eastAsia="ko-KR"/>
        </w:rPr>
      </w:pPr>
      <w:r w:rsidRPr="00AE6AD7">
        <w:rPr>
          <w:sz w:val="20"/>
          <w:lang w:val="en-US" w:eastAsia="ko-KR"/>
        </w:rPr>
        <w:t>For RI=1-4, we have agreed that two schemes</w:t>
      </w:r>
      <w:r w:rsidR="00522146">
        <w:rPr>
          <w:sz w:val="20"/>
          <w:lang w:val="en-US" w:eastAsia="ko-KR"/>
        </w:rPr>
        <w:t xml:space="preserve"> (or two modes)</w:t>
      </w:r>
      <w:r w:rsidRPr="00AE6AD7">
        <w:rPr>
          <w:sz w:val="20"/>
          <w:lang w:val="en-US" w:eastAsia="ko-KR"/>
        </w:rPr>
        <w:t xml:space="preserve">, ‘eco’ scheme (scheme A) with low overhead and ‘high-performance’ scheme (scheme B) with high overhead. In our view, this principle needs to be applied to RI=5-8 as well. Otherwise, RI can be selected in a biased direction, i.e., either RI=1-4 or RI=5-8. For example, if we assume only </w:t>
      </w:r>
      <w:r w:rsidR="008314EC">
        <w:rPr>
          <w:sz w:val="20"/>
          <w:lang w:val="en-US" w:eastAsia="ko-KR"/>
        </w:rPr>
        <w:t>S</w:t>
      </w:r>
      <w:r w:rsidRPr="00AE6AD7">
        <w:rPr>
          <w:sz w:val="20"/>
          <w:lang w:val="en-US" w:eastAsia="ko-KR"/>
        </w:rPr>
        <w:t xml:space="preserve">cheme2 is supported for RI=5-8 for both ‘eco’ mode and ‘high-performance’ mode, </w:t>
      </w:r>
      <w:r w:rsidR="00C4702E">
        <w:rPr>
          <w:sz w:val="20"/>
          <w:lang w:val="en-US" w:eastAsia="ko-KR"/>
        </w:rPr>
        <w:t>S</w:t>
      </w:r>
      <w:r w:rsidRPr="00AE6AD7">
        <w:rPr>
          <w:sz w:val="20"/>
          <w:lang w:val="en-US" w:eastAsia="ko-KR"/>
        </w:rPr>
        <w:t xml:space="preserve">cheme2 can be more frequently selected when eco mode is configured. Or if we assume only </w:t>
      </w:r>
      <w:r w:rsidR="00C4702E">
        <w:rPr>
          <w:sz w:val="20"/>
          <w:lang w:val="en-US" w:eastAsia="ko-KR"/>
        </w:rPr>
        <w:t>S</w:t>
      </w:r>
      <w:r w:rsidRPr="00AE6AD7">
        <w:rPr>
          <w:sz w:val="20"/>
          <w:lang w:val="en-US" w:eastAsia="ko-KR"/>
        </w:rPr>
        <w:t>cheme3 is supported for the both modes, scheme 3 (RI=5-8) can be less frequently selected when high-performance mode is configured. The potential biased effect should be avoided</w:t>
      </w:r>
      <w:r w:rsidR="00C4702E">
        <w:rPr>
          <w:sz w:val="20"/>
          <w:lang w:val="en-US" w:eastAsia="ko-KR"/>
        </w:rPr>
        <w:t xml:space="preserve">. </w:t>
      </w:r>
      <w:r w:rsidR="00AB7385">
        <w:rPr>
          <w:sz w:val="20"/>
          <w:lang w:val="en-US" w:eastAsia="ko-KR"/>
        </w:rPr>
        <w:lastRenderedPageBreak/>
        <w:t>Therefore, we support Proposal 1.A.1</w:t>
      </w:r>
      <w:r w:rsidR="00522146">
        <w:rPr>
          <w:sz w:val="20"/>
          <w:lang w:val="en-US" w:eastAsia="ko-KR"/>
        </w:rPr>
        <w:t xml:space="preserve"> that</w:t>
      </w:r>
      <w:r w:rsidR="00AB7385">
        <w:rPr>
          <w:sz w:val="20"/>
          <w:lang w:val="en-US" w:eastAsia="ko-KR"/>
        </w:rPr>
        <w:t xml:space="preserve"> Scheme3 and Scheme2 for RI=5-8</w:t>
      </w:r>
      <w:r w:rsidR="00522146">
        <w:rPr>
          <w:sz w:val="20"/>
          <w:lang w:val="en-US" w:eastAsia="ko-KR"/>
        </w:rPr>
        <w:t xml:space="preserve"> are included</w:t>
      </w:r>
      <w:r w:rsidR="00AB7385">
        <w:rPr>
          <w:sz w:val="20"/>
          <w:lang w:val="en-US" w:eastAsia="ko-KR"/>
        </w:rPr>
        <w:t xml:space="preserve"> </w:t>
      </w:r>
      <w:r w:rsidR="00522146">
        <w:rPr>
          <w:sz w:val="20"/>
          <w:lang w:val="en-US" w:eastAsia="ko-KR"/>
        </w:rPr>
        <w:t>in</w:t>
      </w:r>
      <w:r w:rsidR="00AB7385">
        <w:rPr>
          <w:sz w:val="20"/>
          <w:lang w:val="en-US" w:eastAsia="ko-KR"/>
        </w:rPr>
        <w:t xml:space="preserve"> Scheme-A (i.e., Mode A) and Scheme-B (i.e., Mode B), respectively.</w:t>
      </w:r>
    </w:p>
    <w:p w14:paraId="322C10AE" w14:textId="77777777" w:rsidR="00AB7385" w:rsidRDefault="00AB7385" w:rsidP="006B3CE4">
      <w:pPr>
        <w:jc w:val="both"/>
        <w:rPr>
          <w:sz w:val="20"/>
          <w:lang w:val="en-US" w:eastAsia="ko-KR"/>
        </w:rPr>
      </w:pPr>
    </w:p>
    <w:p w14:paraId="412515DC" w14:textId="0A177C3F" w:rsidR="00AE6AD7" w:rsidRDefault="00AB7385" w:rsidP="006B3CE4">
      <w:pPr>
        <w:jc w:val="both"/>
        <w:rPr>
          <w:sz w:val="20"/>
          <w:lang w:val="en-US" w:eastAsia="ko-KR"/>
        </w:rPr>
      </w:pPr>
      <w:r w:rsidRPr="000C07F9">
        <w:rPr>
          <w:b/>
          <w:i/>
          <w:sz w:val="20"/>
          <w:lang w:val="en-US" w:eastAsia="ko-KR"/>
        </w:rPr>
        <w:t xml:space="preserve">Proposal </w:t>
      </w:r>
      <w:r>
        <w:rPr>
          <w:b/>
          <w:i/>
          <w:sz w:val="20"/>
          <w:lang w:val="en-US" w:eastAsia="ko-KR"/>
        </w:rPr>
        <w:t>1</w:t>
      </w:r>
      <w:r w:rsidRPr="000C07F9">
        <w:rPr>
          <w:i/>
          <w:sz w:val="20"/>
          <w:lang w:val="en-US" w:eastAsia="ko-KR"/>
        </w:rPr>
        <w:t>:</w:t>
      </w:r>
      <w:r>
        <w:rPr>
          <w:i/>
          <w:sz w:val="20"/>
          <w:lang w:val="en-US" w:eastAsia="ko-KR"/>
        </w:rPr>
        <w:t xml:space="preserve"> </w:t>
      </w:r>
      <w:r w:rsidR="00EB1C09">
        <w:rPr>
          <w:i/>
          <w:sz w:val="20"/>
          <w:lang w:val="en-US" w:eastAsia="ko-KR"/>
        </w:rPr>
        <w:t>Regarding</w:t>
      </w:r>
      <w:r w:rsidR="00445F2A">
        <w:rPr>
          <w:i/>
          <w:sz w:val="20"/>
          <w:lang w:val="en-US" w:eastAsia="ko-KR"/>
        </w:rPr>
        <w:t xml:space="preserve"> Rel-19</w:t>
      </w:r>
      <w:r w:rsidR="00EB1C09">
        <w:rPr>
          <w:i/>
          <w:sz w:val="20"/>
          <w:lang w:val="en-US" w:eastAsia="ko-KR"/>
        </w:rPr>
        <w:t xml:space="preserve"> Type-I SP</w:t>
      </w:r>
      <w:r w:rsidR="00445F2A">
        <w:rPr>
          <w:i/>
          <w:sz w:val="20"/>
          <w:lang w:val="en-US" w:eastAsia="ko-KR"/>
        </w:rPr>
        <w:t xml:space="preserve"> codebook for</w:t>
      </w:r>
      <w:r w:rsidR="00EB1C09">
        <w:rPr>
          <w:i/>
          <w:sz w:val="20"/>
          <w:lang w:val="en-US" w:eastAsia="ko-KR"/>
        </w:rPr>
        <w:t xml:space="preserve"> RI=5-8, s</w:t>
      </w:r>
      <w:r>
        <w:rPr>
          <w:i/>
          <w:sz w:val="20"/>
          <w:lang w:val="en-US" w:eastAsia="ko-KR"/>
        </w:rPr>
        <w:t xml:space="preserve">upport Proposal </w:t>
      </w:r>
      <w:proofErr w:type="gramStart"/>
      <w:r>
        <w:rPr>
          <w:i/>
          <w:sz w:val="20"/>
          <w:lang w:val="en-US" w:eastAsia="ko-KR"/>
        </w:rPr>
        <w:t>1.A.</w:t>
      </w:r>
      <w:proofErr w:type="gramEnd"/>
      <w:r>
        <w:rPr>
          <w:i/>
          <w:sz w:val="20"/>
          <w:lang w:val="en-US" w:eastAsia="ko-KR"/>
        </w:rPr>
        <w:t>1</w:t>
      </w:r>
      <w:r w:rsidR="00522146">
        <w:rPr>
          <w:i/>
          <w:sz w:val="20"/>
          <w:lang w:val="en-US" w:eastAsia="ko-KR"/>
        </w:rPr>
        <w:t>.</w:t>
      </w:r>
      <w:r w:rsidR="00C4702E">
        <w:rPr>
          <w:sz w:val="20"/>
          <w:lang w:val="en-US" w:eastAsia="ko-KR"/>
        </w:rPr>
        <w:t xml:space="preserve"> </w:t>
      </w:r>
    </w:p>
    <w:p w14:paraId="212B7673" w14:textId="18C1D475" w:rsidR="00193987" w:rsidRDefault="00193987" w:rsidP="006B3CE4">
      <w:pPr>
        <w:jc w:val="both"/>
        <w:rPr>
          <w:sz w:val="20"/>
          <w:lang w:val="en-US" w:eastAsia="ko-KR"/>
        </w:rPr>
      </w:pPr>
    </w:p>
    <w:p w14:paraId="4B726E49" w14:textId="37FED443" w:rsidR="00BD2ABE" w:rsidRDefault="00BD2ABE" w:rsidP="00BD2ABE">
      <w:pPr>
        <w:jc w:val="both"/>
        <w:rPr>
          <w:sz w:val="20"/>
          <w:lang w:val="en-US" w:eastAsia="ko-KR"/>
        </w:rPr>
      </w:pPr>
    </w:p>
    <w:p w14:paraId="6A905914" w14:textId="6D3AEBA1" w:rsidR="00BD2ABE" w:rsidRDefault="00BD2ABE" w:rsidP="00BD2ABE">
      <w:pPr>
        <w:jc w:val="both"/>
        <w:rPr>
          <w:sz w:val="20"/>
          <w:lang w:val="en-US" w:eastAsia="ko-KR"/>
        </w:rPr>
      </w:pPr>
      <w:r>
        <w:rPr>
          <w:sz w:val="20"/>
          <w:lang w:val="en-US" w:eastAsia="ko-KR"/>
        </w:rPr>
        <w:t>Regarding the FFS for Scheme-B on support of 4 selected SD basis vectors for RI=5-6, we don’t support it since it is unclear about the benefit of 4 SD basis vectors for RI=5-6</w:t>
      </w:r>
      <w:r w:rsidR="00DA7B5F">
        <w:rPr>
          <w:sz w:val="20"/>
          <w:lang w:val="en-US" w:eastAsia="ko-KR"/>
        </w:rPr>
        <w:t xml:space="preserve">, </w:t>
      </w:r>
      <w:r>
        <w:rPr>
          <w:sz w:val="20"/>
          <w:lang w:val="en-US" w:eastAsia="ko-KR"/>
        </w:rPr>
        <w:t>instead of using 3 SD basis vectors.</w:t>
      </w:r>
      <w:r w:rsidR="000F3156">
        <w:rPr>
          <w:sz w:val="20"/>
          <w:lang w:val="en-US" w:eastAsia="ko-KR"/>
        </w:rPr>
        <w:t xml:space="preserve"> Also, supporting of 4 selected SD basis vectors for RI=5-6 is a different scheme in our view, as it is conflicted with the description of Scheme-B regarding the orphan layer.</w:t>
      </w:r>
      <w:r>
        <w:rPr>
          <w:sz w:val="20"/>
          <w:lang w:val="en-US" w:eastAsia="ko-KR"/>
        </w:rPr>
        <w:t xml:space="preserve"> </w:t>
      </w:r>
    </w:p>
    <w:p w14:paraId="43FFD679" w14:textId="48D3B8BF" w:rsidR="001842B5" w:rsidRDefault="001842B5" w:rsidP="001842B5">
      <w:pPr>
        <w:jc w:val="both"/>
        <w:rPr>
          <w:sz w:val="20"/>
          <w:lang w:val="en-US" w:eastAsia="ko-KR"/>
        </w:rPr>
      </w:pPr>
    </w:p>
    <w:p w14:paraId="1D3FA73A" w14:textId="3A056AB4" w:rsidR="0096566C" w:rsidRDefault="0096566C" w:rsidP="0096566C">
      <w:pPr>
        <w:jc w:val="both"/>
        <w:rPr>
          <w:sz w:val="20"/>
          <w:lang w:val="en-US" w:eastAsia="ko-KR"/>
        </w:rPr>
      </w:pPr>
    </w:p>
    <w:p w14:paraId="043BFA8C" w14:textId="41CB3C4F" w:rsidR="00BD2ABE" w:rsidRPr="00BD2ABE" w:rsidRDefault="00BD2ABE" w:rsidP="001842B5">
      <w:pPr>
        <w:jc w:val="both"/>
        <w:rPr>
          <w:sz w:val="20"/>
          <w:lang w:val="en-US" w:eastAsia="ko-KR"/>
        </w:rPr>
      </w:pPr>
      <w:r w:rsidRPr="001842B5">
        <w:rPr>
          <w:b/>
          <w:i/>
          <w:sz w:val="20"/>
          <w:lang w:val="en-US" w:eastAsia="ko-KR"/>
        </w:rPr>
        <w:t xml:space="preserve">Proposal </w:t>
      </w:r>
      <w:r w:rsidR="0055462D">
        <w:rPr>
          <w:b/>
          <w:i/>
          <w:sz w:val="20"/>
          <w:lang w:val="en-US" w:eastAsia="ko-KR"/>
        </w:rPr>
        <w:t>2</w:t>
      </w:r>
      <w:r w:rsidRPr="001842B5">
        <w:rPr>
          <w:b/>
          <w:i/>
          <w:sz w:val="20"/>
          <w:lang w:val="en-US" w:eastAsia="ko-KR"/>
        </w:rPr>
        <w:t>:</w:t>
      </w:r>
      <w:r>
        <w:rPr>
          <w:b/>
          <w:i/>
          <w:sz w:val="20"/>
          <w:lang w:val="en-US" w:eastAsia="ko-KR"/>
        </w:rPr>
        <w:t xml:space="preserve"> </w:t>
      </w:r>
      <w:r w:rsidR="00B56A11" w:rsidRPr="00B56A11">
        <w:rPr>
          <w:i/>
          <w:sz w:val="20"/>
          <w:lang w:val="en-US" w:eastAsia="ko-KR"/>
        </w:rPr>
        <w:t>Regarding</w:t>
      </w:r>
      <w:r w:rsidR="00B56A11">
        <w:rPr>
          <w:i/>
          <w:sz w:val="20"/>
          <w:lang w:val="en-US" w:eastAsia="ko-KR"/>
        </w:rPr>
        <w:t xml:space="preserve"> the second FFS for</w:t>
      </w:r>
      <w:r w:rsidR="00B56A11" w:rsidRPr="00B56A11">
        <w:rPr>
          <w:i/>
          <w:sz w:val="20"/>
          <w:lang w:val="en-US" w:eastAsia="ko-KR"/>
        </w:rPr>
        <w:t xml:space="preserve"> Scheme-B</w:t>
      </w:r>
      <w:r w:rsidR="00EB1C09">
        <w:rPr>
          <w:i/>
          <w:sz w:val="20"/>
          <w:lang w:val="en-US" w:eastAsia="ko-KR"/>
        </w:rPr>
        <w:t xml:space="preserve"> for RI=5-8</w:t>
      </w:r>
      <w:r w:rsidR="00B56A11" w:rsidRPr="00B56A11">
        <w:rPr>
          <w:i/>
          <w:sz w:val="20"/>
          <w:lang w:val="en-US" w:eastAsia="ko-KR"/>
        </w:rPr>
        <w:t>,</w:t>
      </w:r>
      <w:r w:rsidR="00B56A11">
        <w:rPr>
          <w:b/>
          <w:i/>
          <w:sz w:val="20"/>
          <w:lang w:val="en-US" w:eastAsia="ko-KR"/>
        </w:rPr>
        <w:t xml:space="preserve"> </w:t>
      </w:r>
      <w:r>
        <w:rPr>
          <w:i/>
          <w:sz w:val="20"/>
          <w:lang w:val="en-US" w:eastAsia="ko-KR"/>
        </w:rPr>
        <w:t>do not support 4 SD basis vectors for RI=5-6</w:t>
      </w:r>
      <w:r w:rsidR="00774FF0">
        <w:rPr>
          <w:i/>
          <w:sz w:val="20"/>
          <w:lang w:val="en-US" w:eastAsia="ko-KR"/>
        </w:rPr>
        <w:t>.</w:t>
      </w:r>
    </w:p>
    <w:p w14:paraId="1947CD2C" w14:textId="77777777" w:rsidR="001842B5" w:rsidRDefault="001842B5" w:rsidP="0096566C">
      <w:pPr>
        <w:jc w:val="both"/>
        <w:rPr>
          <w:sz w:val="20"/>
          <w:lang w:val="en-US" w:eastAsia="ko-KR"/>
        </w:rPr>
      </w:pPr>
    </w:p>
    <w:p w14:paraId="1E79BEF6" w14:textId="52E4167C" w:rsidR="00E22F61" w:rsidRDefault="00E22F61" w:rsidP="006B3CE4">
      <w:pPr>
        <w:jc w:val="both"/>
        <w:rPr>
          <w:sz w:val="20"/>
          <w:lang w:eastAsia="ko-KR"/>
        </w:rPr>
      </w:pPr>
    </w:p>
    <w:p w14:paraId="02F93560" w14:textId="166D656F" w:rsidR="00E22F61" w:rsidRDefault="002E26EB" w:rsidP="00E22F61">
      <w:pPr>
        <w:pStyle w:val="ListParagraph"/>
        <w:numPr>
          <w:ilvl w:val="2"/>
          <w:numId w:val="2"/>
        </w:numPr>
        <w:ind w:leftChars="0" w:left="720"/>
        <w:rPr>
          <w:lang w:eastAsia="ko-KR"/>
        </w:rPr>
      </w:pPr>
      <w:r>
        <w:rPr>
          <w:lang w:eastAsia="ko-KR"/>
        </w:rPr>
        <w:t>Issue</w:t>
      </w:r>
      <w:r w:rsidR="00E22F61">
        <w:rPr>
          <w:lang w:eastAsia="ko-KR"/>
        </w:rPr>
        <w:t xml:space="preserve"> 2: </w:t>
      </w:r>
      <w:r w:rsidR="00A84C7D">
        <w:rPr>
          <w:lang w:eastAsia="ko-KR"/>
        </w:rPr>
        <w:t>Type-I SP UCI design: Alt1 vs Alt2</w:t>
      </w:r>
    </w:p>
    <w:p w14:paraId="133F6B04" w14:textId="37C0D68B" w:rsidR="00E22F61" w:rsidRDefault="00E22F61" w:rsidP="006B3CE4">
      <w:pPr>
        <w:jc w:val="both"/>
        <w:rPr>
          <w:sz w:val="20"/>
          <w:lang w:eastAsia="ko-KR"/>
        </w:rPr>
      </w:pPr>
    </w:p>
    <w:tbl>
      <w:tblPr>
        <w:tblStyle w:val="TableGrid"/>
        <w:tblW w:w="0" w:type="auto"/>
        <w:tblLook w:val="04A0" w:firstRow="1" w:lastRow="0" w:firstColumn="1" w:lastColumn="0" w:noHBand="0" w:noVBand="1"/>
      </w:tblPr>
      <w:tblGrid>
        <w:gridCol w:w="9629"/>
      </w:tblGrid>
      <w:tr w:rsidR="00E22F61" w14:paraId="43FF0119" w14:textId="77777777" w:rsidTr="00E22F61">
        <w:tc>
          <w:tcPr>
            <w:tcW w:w="9629" w:type="dxa"/>
          </w:tcPr>
          <w:p w14:paraId="3721409B" w14:textId="77777777" w:rsidR="0096566C" w:rsidRPr="0096566C" w:rsidRDefault="0096566C" w:rsidP="0096566C">
            <w:pPr>
              <w:snapToGrid w:val="0"/>
              <w:rPr>
                <w:rFonts w:ascii="Times" w:eastAsia="Batang" w:hAnsi="Times"/>
                <w:iCs/>
                <w:sz w:val="20"/>
              </w:rPr>
            </w:pPr>
            <w:r w:rsidRPr="0096566C">
              <w:rPr>
                <w:rFonts w:ascii="Times" w:eastAsia="Batang" w:hAnsi="Times"/>
                <w:b/>
                <w:sz w:val="20"/>
                <w:u w:val="single"/>
              </w:rPr>
              <w:t>Proposal 1.B.1/2</w:t>
            </w:r>
            <w:r w:rsidRPr="0096566C">
              <w:rPr>
                <w:rFonts w:ascii="Times" w:eastAsia="Batang" w:hAnsi="Times"/>
                <w:sz w:val="20"/>
              </w:rPr>
              <w:t xml:space="preserve">: For the </w:t>
            </w:r>
            <w:r w:rsidRPr="0096566C">
              <w:rPr>
                <w:rFonts w:ascii="Times" w:eastAsia="Batang" w:hAnsi="Times"/>
                <w:iCs/>
                <w:sz w:val="20"/>
              </w:rPr>
              <w:t>Rel-19 Type-I SP codebook refinement for 48, 64, and 128 CSI-RS ports, regarding UCI parameters for Scheme-B RI=</w:t>
            </w:r>
            <w:r w:rsidRPr="0096566C">
              <w:rPr>
                <w:rFonts w:ascii="Times" w:eastAsia="Batang" w:hAnsi="Times"/>
                <w:i/>
                <w:iCs/>
                <w:sz w:val="20"/>
              </w:rPr>
              <w:t>v</w:t>
            </w:r>
            <w:r w:rsidRPr="0096566C">
              <w:rPr>
                <w:rFonts w:ascii="Times" w:eastAsia="Batang" w:hAnsi="Times"/>
                <w:iCs/>
                <w:sz w:val="20"/>
              </w:rPr>
              <w:t>=1-4:</w:t>
            </w:r>
          </w:p>
          <w:p w14:paraId="11B84DDB" w14:textId="19E111AE" w:rsidR="0096566C" w:rsidRPr="0096566C" w:rsidRDefault="0096566C" w:rsidP="009159F9">
            <w:pPr>
              <w:numPr>
                <w:ilvl w:val="0"/>
                <w:numId w:val="50"/>
              </w:numPr>
              <w:snapToGrid w:val="0"/>
              <w:rPr>
                <w:rFonts w:ascii="Times" w:eastAsia="Batang" w:hAnsi="Times"/>
                <w:sz w:val="20"/>
              </w:rPr>
            </w:pPr>
            <w:r w:rsidRPr="0096566C">
              <w:rPr>
                <w:rFonts w:ascii="Times" w:eastAsia="Batang" w:hAnsi="Times"/>
                <w:sz w:val="20"/>
              </w:rPr>
              <w:t xml:space="preserve">SD basis vector selection indicator for each layer is in Part 2 (wideband) and </w:t>
            </w:r>
            <m:oMath>
              <m:d>
                <m:dPr>
                  <m:begChr m:val="⌈"/>
                  <m:endChr m:val="⌉"/>
                  <m:ctrlPr>
                    <w:rPr>
                      <w:rFonts w:ascii="Cambria Math" w:eastAsia="Batang" w:hAnsi="Cambria Math"/>
                      <w:i/>
                      <w:sz w:val="20"/>
                    </w:rPr>
                  </m:ctrlPr>
                </m:dPr>
                <m:e>
                  <m:func>
                    <m:funcPr>
                      <m:ctrlPr>
                        <w:rPr>
                          <w:rFonts w:ascii="Cambria Math" w:eastAsia="Batang" w:hAnsi="Cambria Math"/>
                          <w:i/>
                          <w:sz w:val="20"/>
                        </w:rPr>
                      </m:ctrlPr>
                    </m:funcPr>
                    <m:fName>
                      <m:sSub>
                        <m:sSubPr>
                          <m:ctrlPr>
                            <w:rPr>
                              <w:rFonts w:ascii="Cambria Math" w:eastAsia="Batang" w:hAnsi="Cambria Math"/>
                              <w:i/>
                              <w:sz w:val="20"/>
                            </w:rPr>
                          </m:ctrlPr>
                        </m:sSubPr>
                        <m:e>
                          <m:r>
                            <m:rPr>
                              <m:sty m:val="p"/>
                            </m:rPr>
                            <w:rPr>
                              <w:rFonts w:ascii="Cambria Math" w:eastAsia="Batang" w:hAnsi="Cambria Math"/>
                              <w:sz w:val="20"/>
                            </w:rPr>
                            <m:t>log</m:t>
                          </m:r>
                        </m:e>
                        <m:sub>
                          <m:r>
                            <w:rPr>
                              <w:rFonts w:ascii="Cambria Math" w:eastAsia="Batang" w:hAnsi="Cambria Math"/>
                              <w:sz w:val="20"/>
                            </w:rPr>
                            <m:t>2</m:t>
                          </m:r>
                        </m:sub>
                      </m:sSub>
                    </m:fName>
                    <m:e>
                      <m:d>
                        <m:dPr>
                          <m:ctrlPr>
                            <w:rPr>
                              <w:rFonts w:ascii="Cambria Math" w:eastAsia="Batang" w:hAnsi="Cambria Math"/>
                              <w:i/>
                              <w:sz w:val="20"/>
                            </w:rPr>
                          </m:ctrlPr>
                        </m:dPr>
                        <m:e>
                          <m:sSub>
                            <m:sSubPr>
                              <m:ctrlPr>
                                <w:rPr>
                                  <w:rFonts w:ascii="Cambria Math" w:eastAsia="Batang" w:hAnsi="Cambria Math"/>
                                  <w:i/>
                                  <w:sz w:val="20"/>
                                </w:rPr>
                              </m:ctrlPr>
                            </m:sSubPr>
                            <m:e>
                              <m:r>
                                <w:rPr>
                                  <w:rFonts w:ascii="Cambria Math" w:eastAsia="Batang" w:hAnsi="Cambria Math"/>
                                  <w:sz w:val="20"/>
                                </w:rPr>
                                <m:t>N</m:t>
                              </m:r>
                            </m:e>
                            <m:sub>
                              <m:r>
                                <w:rPr>
                                  <w:rFonts w:ascii="Cambria Math" w:eastAsia="Batang" w:hAnsi="Cambria Math"/>
                                  <w:sz w:val="20"/>
                                </w:rPr>
                                <m:t>1</m:t>
                              </m:r>
                            </m:sub>
                          </m:sSub>
                          <m:sSub>
                            <m:sSubPr>
                              <m:ctrlPr>
                                <w:rPr>
                                  <w:rFonts w:ascii="Cambria Math" w:eastAsia="Batang" w:hAnsi="Cambria Math"/>
                                  <w:i/>
                                  <w:sz w:val="20"/>
                                </w:rPr>
                              </m:ctrlPr>
                            </m:sSubPr>
                            <m:e>
                              <m:r>
                                <w:rPr>
                                  <w:rFonts w:ascii="Cambria Math" w:eastAsia="Batang" w:hAnsi="Cambria Math"/>
                                  <w:sz w:val="20"/>
                                </w:rPr>
                                <m:t>N</m:t>
                              </m:r>
                            </m:e>
                            <m:sub>
                              <m:r>
                                <w:rPr>
                                  <w:rFonts w:ascii="Cambria Math" w:eastAsia="Batang" w:hAnsi="Cambria Math"/>
                                  <w:sz w:val="20"/>
                                </w:rPr>
                                <m:t>2</m:t>
                              </m:r>
                            </m:sub>
                          </m:sSub>
                        </m:e>
                      </m:d>
                    </m:e>
                  </m:func>
                </m:e>
              </m:d>
            </m:oMath>
            <w:r w:rsidRPr="0096566C">
              <w:rPr>
                <w:rFonts w:ascii="Times" w:eastAsia="Batang" w:hAnsi="Times"/>
                <w:sz w:val="20"/>
              </w:rPr>
              <w:t xml:space="preserve"> bits per layer </w:t>
            </w:r>
            <w:r w:rsidRPr="0096566C">
              <w:rPr>
                <w:rFonts w:ascii="Times" w:eastAsia="Batang" w:hAnsi="Times"/>
                <w:i/>
                <w:sz w:val="20"/>
              </w:rPr>
              <w:t>l=</w:t>
            </w:r>
            <w:r w:rsidRPr="0096566C">
              <w:rPr>
                <w:rFonts w:ascii="Times" w:eastAsia="Batang" w:hAnsi="Times"/>
                <w:sz w:val="20"/>
              </w:rPr>
              <w:t>1</w:t>
            </w:r>
            <w:r w:rsidRPr="0096566C">
              <w:rPr>
                <w:rFonts w:ascii="Times" w:eastAsia="Batang" w:hAnsi="Times"/>
                <w:i/>
                <w:sz w:val="20"/>
              </w:rPr>
              <w:t>, …, v</w:t>
            </w:r>
          </w:p>
          <w:p w14:paraId="45E6D826" w14:textId="3A0DDD70" w:rsidR="00FF67B0" w:rsidRPr="0096566C" w:rsidRDefault="0096566C" w:rsidP="009159F9">
            <w:pPr>
              <w:numPr>
                <w:ilvl w:val="0"/>
                <w:numId w:val="50"/>
              </w:numPr>
              <w:snapToGrid w:val="0"/>
              <w:rPr>
                <w:rFonts w:ascii="Times" w:eastAsia="Batang" w:hAnsi="Times"/>
                <w:sz w:val="20"/>
              </w:rPr>
            </w:pPr>
            <w:r w:rsidRPr="0096566C">
              <w:rPr>
                <w:rFonts w:ascii="Times" w:eastAsia="Batang" w:hAnsi="Times"/>
                <w:sz w:val="20"/>
              </w:rPr>
              <w:t xml:space="preserve">Inter-pol co-phase selection indicator for each layer is in Part 2 (wideband or </w:t>
            </w:r>
            <w:proofErr w:type="spellStart"/>
            <w:r w:rsidRPr="0096566C">
              <w:rPr>
                <w:rFonts w:ascii="Times" w:eastAsia="Batang" w:hAnsi="Times"/>
                <w:sz w:val="20"/>
              </w:rPr>
              <w:t>subband</w:t>
            </w:r>
            <w:proofErr w:type="spellEnd"/>
            <w:r w:rsidRPr="0096566C">
              <w:rPr>
                <w:rFonts w:ascii="Times" w:eastAsia="Batang" w:hAnsi="Times"/>
                <w:sz w:val="20"/>
              </w:rPr>
              <w:t xml:space="preserve">) and 2 bits (representing {+1, +j, -1, -j}) per layer </w:t>
            </w:r>
            <w:r w:rsidRPr="0096566C">
              <w:rPr>
                <w:rFonts w:ascii="Times" w:eastAsia="Batang" w:hAnsi="Times"/>
                <w:i/>
                <w:sz w:val="20"/>
              </w:rPr>
              <w:t>l=</w:t>
            </w:r>
            <w:proofErr w:type="gramStart"/>
            <w:r w:rsidRPr="0096566C">
              <w:rPr>
                <w:rFonts w:ascii="Times" w:eastAsia="Batang" w:hAnsi="Times"/>
                <w:sz w:val="20"/>
              </w:rPr>
              <w:t>1</w:t>
            </w:r>
            <w:r w:rsidRPr="0096566C">
              <w:rPr>
                <w:rFonts w:ascii="Times" w:eastAsia="Batang" w:hAnsi="Times"/>
                <w:i/>
                <w:sz w:val="20"/>
              </w:rPr>
              <w:t>,…</w:t>
            </w:r>
            <w:proofErr w:type="gramEnd"/>
            <w:r w:rsidRPr="0096566C">
              <w:rPr>
                <w:rFonts w:ascii="Times" w:eastAsia="Batang" w:hAnsi="Times"/>
                <w:i/>
                <w:sz w:val="20"/>
              </w:rPr>
              <w:t>,v</w:t>
            </w:r>
          </w:p>
        </w:tc>
      </w:tr>
    </w:tbl>
    <w:p w14:paraId="7BF37014" w14:textId="3E7311A6" w:rsidR="00E22F61" w:rsidRDefault="00E22F61" w:rsidP="006B3CE4">
      <w:pPr>
        <w:jc w:val="both"/>
        <w:rPr>
          <w:sz w:val="20"/>
          <w:lang w:eastAsia="ko-KR"/>
        </w:rPr>
      </w:pPr>
    </w:p>
    <w:p w14:paraId="1F856261" w14:textId="1F072E88" w:rsidR="00B86C8A" w:rsidRPr="00B86C8A" w:rsidRDefault="00B86C8A" w:rsidP="00B86C8A">
      <w:pPr>
        <w:jc w:val="both"/>
        <w:rPr>
          <w:sz w:val="20"/>
          <w:lang w:val="en-US" w:eastAsia="ko-KR"/>
        </w:rPr>
      </w:pPr>
      <w:r w:rsidRPr="00B86C8A">
        <w:rPr>
          <w:sz w:val="20"/>
          <w:lang w:val="en-US" w:eastAsia="ko-KR"/>
        </w:rPr>
        <w:t>Regarding inter-pol co-phasing UCI,</w:t>
      </w:r>
      <w:r w:rsidR="00D87AF7">
        <w:rPr>
          <w:sz w:val="20"/>
          <w:lang w:val="en-US" w:eastAsia="ko-KR"/>
        </w:rPr>
        <w:t xml:space="preserve"> </w:t>
      </w:r>
      <w:r w:rsidR="00863B1B">
        <w:rPr>
          <w:sz w:val="20"/>
          <w:lang w:val="en-US" w:eastAsia="ko-KR"/>
        </w:rPr>
        <w:t xml:space="preserve">allowing inter-pol co-phase selection jointly across two </w:t>
      </w:r>
      <w:r w:rsidR="00D87AF7">
        <w:rPr>
          <w:sz w:val="20"/>
          <w:lang w:val="en-US" w:eastAsia="ko-KR"/>
        </w:rPr>
        <w:t>layer</w:t>
      </w:r>
      <w:r w:rsidR="00863B1B">
        <w:rPr>
          <w:sz w:val="20"/>
          <w:lang w:val="en-US" w:eastAsia="ko-KR"/>
        </w:rPr>
        <w:t>s</w:t>
      </w:r>
      <w:r w:rsidRPr="00B86C8A">
        <w:rPr>
          <w:sz w:val="20"/>
          <w:lang w:val="en-US" w:eastAsia="ko-KR"/>
        </w:rPr>
        <w:t xml:space="preserve"> contradicts the previous agreement ‘layer-specific inter-pol co-phasing with the alphabet {+</w:t>
      </w:r>
      <w:proofErr w:type="gramStart"/>
      <w:r w:rsidRPr="00B86C8A">
        <w:rPr>
          <w:sz w:val="20"/>
          <w:lang w:val="en-US" w:eastAsia="ko-KR"/>
        </w:rPr>
        <w:t>1,+</w:t>
      </w:r>
      <w:proofErr w:type="gramEnd"/>
      <w:r w:rsidRPr="00B86C8A">
        <w:rPr>
          <w:sz w:val="20"/>
          <w:lang w:val="en-US" w:eastAsia="ko-KR"/>
        </w:rPr>
        <w:t>j,-1,-j}’</w:t>
      </w:r>
      <w:r w:rsidR="00863B1B">
        <w:rPr>
          <w:sz w:val="20"/>
          <w:lang w:val="en-US" w:eastAsia="ko-KR"/>
        </w:rPr>
        <w:t xml:space="preserve">, and thus </w:t>
      </w:r>
      <w:r w:rsidRPr="00B86C8A">
        <w:rPr>
          <w:sz w:val="20"/>
          <w:lang w:val="en-US" w:eastAsia="ko-KR"/>
        </w:rPr>
        <w:t>it should not be supported</w:t>
      </w:r>
      <w:r w:rsidR="00863B1B">
        <w:rPr>
          <w:sz w:val="20"/>
          <w:lang w:val="en-US" w:eastAsia="ko-KR"/>
        </w:rPr>
        <w:t xml:space="preserve">. </w:t>
      </w:r>
    </w:p>
    <w:p w14:paraId="5B1BDB0F" w14:textId="77777777" w:rsidR="00B86C8A" w:rsidRPr="00B86C8A" w:rsidRDefault="00B86C8A" w:rsidP="00B86C8A">
      <w:pPr>
        <w:jc w:val="both"/>
        <w:rPr>
          <w:sz w:val="20"/>
          <w:lang w:val="en-US" w:eastAsia="ko-KR"/>
        </w:rPr>
      </w:pPr>
    </w:p>
    <w:p w14:paraId="56AFB4A6" w14:textId="657A7AC8" w:rsidR="00B86C8A" w:rsidRPr="00B86C8A" w:rsidRDefault="00B86C8A" w:rsidP="00B86C8A">
      <w:pPr>
        <w:jc w:val="both"/>
        <w:rPr>
          <w:sz w:val="20"/>
          <w:lang w:val="en-US" w:eastAsia="ko-KR"/>
        </w:rPr>
      </w:pPr>
      <w:r w:rsidRPr="00B86C8A">
        <w:rPr>
          <w:sz w:val="20"/>
          <w:lang w:val="en-US" w:eastAsia="ko-KR"/>
        </w:rPr>
        <w:t xml:space="preserve">Given </w:t>
      </w:r>
      <w:r w:rsidR="00327F83">
        <w:rPr>
          <w:sz w:val="20"/>
          <w:lang w:val="en-US" w:eastAsia="ko-KR"/>
        </w:rPr>
        <w:t xml:space="preserve">the fact that the </w:t>
      </w:r>
      <w:r w:rsidR="00863B1B">
        <w:rPr>
          <w:sz w:val="20"/>
          <w:lang w:val="en-US" w:eastAsia="ko-KR"/>
        </w:rPr>
        <w:t xml:space="preserve">layer-specific inter-pol co-phase selection </w:t>
      </w:r>
      <w:r w:rsidR="00327F83">
        <w:rPr>
          <w:sz w:val="20"/>
          <w:lang w:val="en-US" w:eastAsia="ko-KR"/>
        </w:rPr>
        <w:t>should be</w:t>
      </w:r>
      <w:r w:rsidRPr="00B86C8A">
        <w:rPr>
          <w:sz w:val="20"/>
          <w:lang w:val="en-US" w:eastAsia="ko-KR"/>
        </w:rPr>
        <w:t xml:space="preserve"> </w:t>
      </w:r>
      <w:r w:rsidR="00327F83">
        <w:rPr>
          <w:sz w:val="20"/>
          <w:lang w:val="en-US" w:eastAsia="ko-KR"/>
        </w:rPr>
        <w:t xml:space="preserve">supported, </w:t>
      </w:r>
      <w:r w:rsidRPr="00B86C8A">
        <w:rPr>
          <w:sz w:val="20"/>
          <w:lang w:val="en-US" w:eastAsia="ko-KR"/>
        </w:rPr>
        <w:t xml:space="preserve">there is no reason </w:t>
      </w:r>
      <w:r w:rsidR="00327F83">
        <w:rPr>
          <w:sz w:val="20"/>
          <w:lang w:val="en-US" w:eastAsia="ko-KR"/>
        </w:rPr>
        <w:t>to consider SD basis selection indicator in Part 1</w:t>
      </w:r>
      <w:r w:rsidR="00EB1C09">
        <w:rPr>
          <w:sz w:val="20"/>
          <w:lang w:val="en-US" w:eastAsia="ko-KR"/>
        </w:rPr>
        <w:t xml:space="preserve"> or to introduce additional indicator such as an indicator indicating layer pairs sharing a same SD vector in Part 1,</w:t>
      </w:r>
      <w:r w:rsidR="00327F83">
        <w:rPr>
          <w:sz w:val="20"/>
          <w:lang w:val="en-US" w:eastAsia="ko-KR"/>
        </w:rPr>
        <w:t xml:space="preserve"> </w:t>
      </w:r>
      <w:r w:rsidRPr="00B86C8A">
        <w:rPr>
          <w:sz w:val="20"/>
          <w:lang w:val="en-US" w:eastAsia="ko-KR"/>
        </w:rPr>
        <w:t xml:space="preserve">since </w:t>
      </w:r>
      <w:r w:rsidR="00EB1C09">
        <w:rPr>
          <w:sz w:val="20"/>
          <w:lang w:val="en-US" w:eastAsia="ko-KR"/>
        </w:rPr>
        <w:t>they</w:t>
      </w:r>
      <w:r w:rsidRPr="00B86C8A">
        <w:rPr>
          <w:sz w:val="20"/>
          <w:lang w:val="en-US" w:eastAsia="ko-KR"/>
        </w:rPr>
        <w:t xml:space="preserve"> always incurs more overhead (</w:t>
      </w:r>
      <m:oMath>
        <m:r>
          <m:rPr>
            <m:sty m:val="p"/>
          </m:rPr>
          <w:rPr>
            <w:rFonts w:ascii="Cambria Math" w:hAnsi="Cambria Math"/>
            <w:sz w:val="20"/>
            <w:lang w:val="en-US" w:eastAsia="ko-KR"/>
          </w:rPr>
          <m:t>=(</m:t>
        </m:r>
        <m:r>
          <w:rPr>
            <w:rFonts w:ascii="Cambria Math" w:hAnsi="Cambria Math"/>
            <w:sz w:val="20"/>
            <w:lang w:val="en-US" w:eastAsia="ko-KR"/>
          </w:rPr>
          <m:t>R</m:t>
        </m:r>
        <m:sSub>
          <m:sSubPr>
            <m:ctrlPr>
              <w:rPr>
                <w:rFonts w:ascii="Cambria Math" w:hAnsi="Cambria Math"/>
                <w:sz w:val="20"/>
                <w:lang w:val="en-US" w:eastAsia="ko-KR"/>
              </w:rPr>
            </m:ctrlPr>
          </m:sSubPr>
          <m:e>
            <m:r>
              <w:rPr>
                <w:rFonts w:ascii="Cambria Math" w:hAnsi="Cambria Math"/>
                <w:sz w:val="20"/>
                <w:lang w:val="en-US" w:eastAsia="ko-KR"/>
              </w:rPr>
              <m:t>I</m:t>
            </m:r>
          </m:e>
          <m:sub>
            <m:r>
              <w:rPr>
                <w:rFonts w:ascii="Cambria Math" w:hAnsi="Cambria Math"/>
                <w:sz w:val="20"/>
                <w:lang w:val="en-US" w:eastAsia="ko-KR"/>
              </w:rPr>
              <m:t>max</m:t>
            </m:r>
          </m:sub>
        </m:sSub>
        <m:r>
          <m:rPr>
            <m:sty m:val="p"/>
          </m:rPr>
          <w:rPr>
            <w:rFonts w:ascii="Cambria Math" w:hAnsi="Cambria Math"/>
            <w:sz w:val="20"/>
            <w:lang w:val="en-US" w:eastAsia="ko-KR"/>
          </w:rPr>
          <m:t xml:space="preserve"> – </m:t>
        </m:r>
        <m:r>
          <w:rPr>
            <w:rFonts w:ascii="Cambria Math" w:hAnsi="Cambria Math"/>
            <w:sz w:val="20"/>
            <w:lang w:val="en-US" w:eastAsia="ko-KR"/>
          </w:rPr>
          <m:t>v</m:t>
        </m:r>
        <m:r>
          <m:rPr>
            <m:sty m:val="p"/>
          </m:rPr>
          <w:rPr>
            <w:rFonts w:ascii="Cambria Math" w:hAnsi="Cambria Math"/>
            <w:sz w:val="20"/>
            <w:lang w:val="en-US" w:eastAsia="ko-KR"/>
          </w:rPr>
          <m:t>)</m:t>
        </m:r>
        <m:d>
          <m:dPr>
            <m:begChr m:val="⌈"/>
            <m:endChr m:val="⌉"/>
            <m:ctrlPr>
              <w:rPr>
                <w:rFonts w:ascii="Cambria Math" w:hAnsi="Cambria Math"/>
                <w:sz w:val="20"/>
                <w:lang w:val="en-US" w:eastAsia="ko-KR"/>
              </w:rPr>
            </m:ctrlPr>
          </m:dPr>
          <m:e>
            <m:func>
              <m:funcPr>
                <m:ctrlPr>
                  <w:rPr>
                    <w:rFonts w:ascii="Cambria Math" w:hAnsi="Cambria Math"/>
                    <w:sz w:val="20"/>
                    <w:lang w:val="en-US" w:eastAsia="ko-KR"/>
                  </w:rPr>
                </m:ctrlPr>
              </m:funcPr>
              <m:fName>
                <m:sSub>
                  <m:sSubPr>
                    <m:ctrlPr>
                      <w:rPr>
                        <w:rFonts w:ascii="Cambria Math" w:hAnsi="Cambria Math"/>
                        <w:sz w:val="20"/>
                        <w:lang w:val="en-US" w:eastAsia="ko-KR"/>
                      </w:rPr>
                    </m:ctrlPr>
                  </m:sSubPr>
                  <m:e>
                    <m:r>
                      <m:rPr>
                        <m:sty m:val="p"/>
                      </m:rPr>
                      <w:rPr>
                        <w:rFonts w:ascii="Cambria Math" w:hAnsi="Cambria Math"/>
                        <w:sz w:val="20"/>
                        <w:lang w:val="en-US" w:eastAsia="ko-KR"/>
                      </w:rPr>
                      <m:t>log</m:t>
                    </m:r>
                  </m:e>
                  <m:sub>
                    <m:r>
                      <m:rPr>
                        <m:sty m:val="p"/>
                      </m:rPr>
                      <w:rPr>
                        <w:rFonts w:ascii="Cambria Math" w:hAnsi="Cambria Math"/>
                        <w:sz w:val="20"/>
                        <w:lang w:val="en-US" w:eastAsia="ko-KR"/>
                      </w:rPr>
                      <m:t>2</m:t>
                    </m:r>
                  </m:sub>
                </m:sSub>
              </m:fName>
              <m:e>
                <m:sSub>
                  <m:sSubPr>
                    <m:ctrlPr>
                      <w:rPr>
                        <w:rFonts w:ascii="Cambria Math" w:hAnsi="Cambria Math"/>
                        <w:sz w:val="20"/>
                        <w:lang w:val="en-US" w:eastAsia="ko-KR"/>
                      </w:rPr>
                    </m:ctrlPr>
                  </m:sSubPr>
                  <m:e>
                    <m:r>
                      <w:rPr>
                        <w:rFonts w:ascii="Cambria Math" w:hAnsi="Cambria Math"/>
                        <w:sz w:val="20"/>
                        <w:lang w:val="en-US" w:eastAsia="ko-KR"/>
                      </w:rPr>
                      <m:t>N</m:t>
                    </m:r>
                  </m:e>
                  <m:sub>
                    <m:r>
                      <m:rPr>
                        <m:sty m:val="p"/>
                      </m:rPr>
                      <w:rPr>
                        <w:rFonts w:ascii="Cambria Math" w:hAnsi="Cambria Math"/>
                        <w:sz w:val="20"/>
                        <w:lang w:val="en-US" w:eastAsia="ko-KR"/>
                      </w:rPr>
                      <m:t>1</m:t>
                    </m:r>
                  </m:sub>
                </m:sSub>
                <m:sSub>
                  <m:sSubPr>
                    <m:ctrlPr>
                      <w:rPr>
                        <w:rFonts w:ascii="Cambria Math" w:hAnsi="Cambria Math"/>
                        <w:sz w:val="20"/>
                        <w:lang w:val="en-US" w:eastAsia="ko-KR"/>
                      </w:rPr>
                    </m:ctrlPr>
                  </m:sSubPr>
                  <m:e>
                    <m:r>
                      <w:rPr>
                        <w:rFonts w:ascii="Cambria Math" w:hAnsi="Cambria Math"/>
                        <w:sz w:val="20"/>
                        <w:lang w:val="en-US" w:eastAsia="ko-KR"/>
                      </w:rPr>
                      <m:t>N</m:t>
                    </m:r>
                  </m:e>
                  <m:sub>
                    <m:r>
                      <m:rPr>
                        <m:sty m:val="p"/>
                      </m:rPr>
                      <w:rPr>
                        <w:rFonts w:ascii="Cambria Math" w:hAnsi="Cambria Math"/>
                        <w:sz w:val="20"/>
                        <w:lang w:val="en-US" w:eastAsia="ko-KR"/>
                      </w:rPr>
                      <m:t>2</m:t>
                    </m:r>
                  </m:sub>
                </m:sSub>
              </m:e>
            </m:func>
          </m:e>
        </m:d>
      </m:oMath>
      <w:r w:rsidRPr="00B86C8A">
        <w:rPr>
          <w:sz w:val="20"/>
          <w:lang w:val="en-US" w:eastAsia="ko-KR"/>
        </w:rPr>
        <w:t xml:space="preserve"> bits</w:t>
      </w:r>
      <w:r w:rsidR="00EB1C09">
        <w:rPr>
          <w:sz w:val="20"/>
          <w:lang w:val="en-US" w:eastAsia="ko-KR"/>
        </w:rPr>
        <w:t xml:space="preserve"> or bit-width of the additional indicator</w:t>
      </w:r>
      <w:r w:rsidRPr="00B86C8A">
        <w:rPr>
          <w:sz w:val="20"/>
          <w:lang w:val="en-US" w:eastAsia="ko-KR"/>
        </w:rPr>
        <w:t>)</w:t>
      </w:r>
      <w:r w:rsidR="00EB1C09">
        <w:rPr>
          <w:sz w:val="20"/>
          <w:lang w:val="en-US" w:eastAsia="ko-KR"/>
        </w:rPr>
        <w:t xml:space="preserve"> </w:t>
      </w:r>
      <w:r w:rsidRPr="00B86C8A">
        <w:rPr>
          <w:sz w:val="20"/>
          <w:lang w:val="en-US" w:eastAsia="ko-KR"/>
        </w:rPr>
        <w:t xml:space="preserve">than </w:t>
      </w:r>
      <w:r w:rsidR="00327F83">
        <w:rPr>
          <w:sz w:val="20"/>
          <w:lang w:val="en-US" w:eastAsia="ko-KR"/>
        </w:rPr>
        <w:t>the overhead of locating it in Part 2</w:t>
      </w:r>
      <w:r w:rsidRPr="00B86C8A">
        <w:rPr>
          <w:sz w:val="20"/>
          <w:lang w:val="en-US" w:eastAsia="ko-KR"/>
        </w:rPr>
        <w:t>.</w:t>
      </w:r>
    </w:p>
    <w:p w14:paraId="2DB23B38" w14:textId="57602F98" w:rsidR="00B86C8A" w:rsidRDefault="00B86C8A" w:rsidP="00B86C8A">
      <w:pPr>
        <w:jc w:val="both"/>
        <w:rPr>
          <w:sz w:val="20"/>
          <w:lang w:val="en-US" w:eastAsia="ko-KR"/>
        </w:rPr>
      </w:pPr>
    </w:p>
    <w:p w14:paraId="299690F0" w14:textId="1703537F" w:rsidR="00B86C8A" w:rsidRPr="00B86C8A" w:rsidRDefault="00B86C8A" w:rsidP="00B86C8A">
      <w:pPr>
        <w:jc w:val="both"/>
        <w:rPr>
          <w:sz w:val="20"/>
          <w:lang w:val="en-US" w:eastAsia="ko-KR"/>
        </w:rPr>
      </w:pPr>
      <w:r w:rsidRPr="00B86C8A">
        <w:rPr>
          <w:sz w:val="20"/>
          <w:lang w:val="en-US" w:eastAsia="ko-KR"/>
        </w:rPr>
        <w:t xml:space="preserve">Besides, it is observed that the frequency at which a same SD basis vector is selected across two layers is small (only 25% shown in </w:t>
      </w:r>
      <w:r w:rsidR="00EB1C09">
        <w:rPr>
          <w:sz w:val="20"/>
          <w:lang w:val="en-US" w:eastAsia="ko-KR"/>
        </w:rPr>
        <w:t xml:space="preserve">Section </w:t>
      </w:r>
      <w:r w:rsidR="00EB1C09">
        <w:rPr>
          <w:sz w:val="20"/>
          <w:lang w:val="en-US" w:eastAsia="ko-KR"/>
        </w:rPr>
        <w:fldChar w:fldCharType="begin"/>
      </w:r>
      <w:r w:rsidR="00EB1C09">
        <w:rPr>
          <w:sz w:val="20"/>
          <w:lang w:val="en-US" w:eastAsia="ko-KR"/>
        </w:rPr>
        <w:instrText xml:space="preserve"> REF _Ref158293229 \r \h </w:instrText>
      </w:r>
      <w:r w:rsidR="00EB1C09">
        <w:rPr>
          <w:sz w:val="20"/>
          <w:lang w:val="en-US" w:eastAsia="ko-KR"/>
        </w:rPr>
      </w:r>
      <w:r w:rsidR="00EB1C09">
        <w:rPr>
          <w:sz w:val="20"/>
          <w:lang w:val="en-US" w:eastAsia="ko-KR"/>
        </w:rPr>
        <w:fldChar w:fldCharType="separate"/>
      </w:r>
      <w:r w:rsidR="00CB4001">
        <w:rPr>
          <w:sz w:val="20"/>
          <w:lang w:val="en-US" w:eastAsia="ko-KR"/>
        </w:rPr>
        <w:t>2.2</w:t>
      </w:r>
      <w:r w:rsidR="00EB1C09">
        <w:rPr>
          <w:sz w:val="20"/>
          <w:lang w:val="en-US" w:eastAsia="ko-KR"/>
        </w:rPr>
        <w:fldChar w:fldCharType="end"/>
      </w:r>
      <w:r w:rsidRPr="00B86C8A">
        <w:rPr>
          <w:sz w:val="20"/>
          <w:lang w:val="en-US" w:eastAsia="ko-KR"/>
        </w:rPr>
        <w:t xml:space="preserve">), and the occurrence of selecting a same SD basis vector across &gt;2 layers when RI=3 or 4 is selected is practically zero, hence potential overhead reduction in Part 2 is small even if </w:t>
      </w:r>
      <w:r w:rsidR="00EB1C09">
        <w:rPr>
          <w:sz w:val="20"/>
          <w:lang w:val="en-US" w:eastAsia="ko-KR"/>
        </w:rPr>
        <w:t>allowing inter-pol co-phase selection jointly across two layers</w:t>
      </w:r>
      <w:r w:rsidRPr="00B86C8A">
        <w:rPr>
          <w:sz w:val="20"/>
          <w:lang w:val="en-US" w:eastAsia="ko-KR"/>
        </w:rPr>
        <w:t xml:space="preserve"> (which requires reverting</w:t>
      </w:r>
      <w:r w:rsidR="00EB1C09">
        <w:rPr>
          <w:sz w:val="20"/>
          <w:lang w:val="en-US" w:eastAsia="ko-KR"/>
        </w:rPr>
        <w:t xml:space="preserve"> the previous agreement</w:t>
      </w:r>
      <w:r w:rsidRPr="00B86C8A">
        <w:rPr>
          <w:sz w:val="20"/>
          <w:lang w:val="en-US" w:eastAsia="ko-KR"/>
        </w:rPr>
        <w:t>) is considered.</w:t>
      </w:r>
    </w:p>
    <w:p w14:paraId="30FE1C03" w14:textId="77777777" w:rsidR="00B86C8A" w:rsidRPr="00EB1C09" w:rsidRDefault="00B86C8A" w:rsidP="006B3CE4">
      <w:pPr>
        <w:jc w:val="both"/>
        <w:rPr>
          <w:sz w:val="20"/>
          <w:lang w:val="en-US" w:eastAsia="ko-KR"/>
        </w:rPr>
      </w:pPr>
    </w:p>
    <w:p w14:paraId="36D153DD" w14:textId="157F0727" w:rsidR="00F153C6" w:rsidRDefault="00F153C6" w:rsidP="00F153C6">
      <w:pPr>
        <w:jc w:val="both"/>
        <w:rPr>
          <w:i/>
          <w:sz w:val="20"/>
          <w:lang w:eastAsia="ko-KR"/>
        </w:rPr>
      </w:pPr>
      <w:r w:rsidRPr="000C07F9">
        <w:rPr>
          <w:b/>
          <w:i/>
          <w:sz w:val="20"/>
          <w:lang w:val="en-US" w:eastAsia="ko-KR"/>
        </w:rPr>
        <w:t xml:space="preserve">Proposal </w:t>
      </w:r>
      <w:r w:rsidR="0055462D">
        <w:rPr>
          <w:b/>
          <w:i/>
          <w:sz w:val="20"/>
          <w:lang w:val="en-US" w:eastAsia="ko-KR"/>
        </w:rPr>
        <w:t>3</w:t>
      </w:r>
      <w:r w:rsidRPr="000C07F9">
        <w:rPr>
          <w:i/>
          <w:sz w:val="20"/>
          <w:lang w:val="en-US" w:eastAsia="ko-KR"/>
        </w:rPr>
        <w:t>:</w:t>
      </w:r>
      <w:r w:rsidR="00EB1C09">
        <w:rPr>
          <w:i/>
          <w:sz w:val="20"/>
          <w:lang w:val="en-US" w:eastAsia="ko-KR"/>
        </w:rPr>
        <w:t xml:space="preserve"> Regarding UCI design for</w:t>
      </w:r>
      <w:r w:rsidR="00445F2A">
        <w:rPr>
          <w:i/>
          <w:sz w:val="20"/>
          <w:lang w:val="en-US" w:eastAsia="ko-KR"/>
        </w:rPr>
        <w:t xml:space="preserve"> Rel-19 Type-I</w:t>
      </w:r>
      <w:r w:rsidR="00EB1C09">
        <w:rPr>
          <w:i/>
          <w:sz w:val="20"/>
          <w:lang w:val="en-US" w:eastAsia="ko-KR"/>
        </w:rPr>
        <w:t xml:space="preserve"> </w:t>
      </w:r>
      <w:r w:rsidR="00445F2A">
        <w:rPr>
          <w:i/>
          <w:sz w:val="20"/>
          <w:lang w:val="en-US" w:eastAsia="ko-KR"/>
        </w:rPr>
        <w:t xml:space="preserve">Scheme-B with </w:t>
      </w:r>
      <w:r w:rsidR="00EB1C09">
        <w:rPr>
          <w:i/>
          <w:sz w:val="20"/>
          <w:lang w:val="en-US" w:eastAsia="ko-KR"/>
        </w:rPr>
        <w:t>RI=1-4,</w:t>
      </w:r>
      <w:r>
        <w:rPr>
          <w:i/>
          <w:sz w:val="20"/>
          <w:lang w:val="en-US" w:eastAsia="ko-KR"/>
        </w:rPr>
        <w:t xml:space="preserve"> </w:t>
      </w:r>
      <w:r w:rsidR="00EB1C09">
        <w:rPr>
          <w:i/>
          <w:sz w:val="20"/>
          <w:lang w:val="en-US" w:eastAsia="ko-KR"/>
        </w:rPr>
        <w:t>s</w:t>
      </w:r>
      <w:r w:rsidR="00A551D5">
        <w:rPr>
          <w:i/>
          <w:sz w:val="20"/>
          <w:lang w:val="en-US" w:eastAsia="ko-KR"/>
        </w:rPr>
        <w:t xml:space="preserve">upport </w:t>
      </w:r>
      <w:r>
        <w:rPr>
          <w:i/>
          <w:sz w:val="20"/>
          <w:lang w:val="en-US" w:eastAsia="ko-KR"/>
        </w:rPr>
        <w:t>Proposal 1.B</w:t>
      </w:r>
      <w:r w:rsidR="00EB1C09">
        <w:rPr>
          <w:i/>
          <w:sz w:val="20"/>
          <w:lang w:val="en-US" w:eastAsia="ko-KR"/>
        </w:rPr>
        <w:t>.1/2</w:t>
      </w:r>
      <w:r>
        <w:rPr>
          <w:i/>
          <w:sz w:val="20"/>
          <w:lang w:eastAsia="ko-KR"/>
        </w:rPr>
        <w:t xml:space="preserve">. </w:t>
      </w:r>
    </w:p>
    <w:p w14:paraId="3D6DC8A6" w14:textId="5597C9EB" w:rsidR="00013332" w:rsidRDefault="00013332" w:rsidP="006B3CE4">
      <w:pPr>
        <w:jc w:val="both"/>
        <w:rPr>
          <w:sz w:val="20"/>
          <w:lang w:eastAsia="ko-KR"/>
        </w:rPr>
      </w:pPr>
    </w:p>
    <w:p w14:paraId="3B2A2160" w14:textId="77777777" w:rsidR="00EB1C09" w:rsidRDefault="00EB1C09" w:rsidP="006B3CE4">
      <w:pPr>
        <w:jc w:val="both"/>
        <w:rPr>
          <w:sz w:val="20"/>
          <w:lang w:eastAsia="ko-KR"/>
        </w:rPr>
      </w:pPr>
    </w:p>
    <w:p w14:paraId="208BF46A" w14:textId="0BD3156D" w:rsidR="00E22F61" w:rsidRDefault="00FF67B0" w:rsidP="00E22F61">
      <w:pPr>
        <w:pStyle w:val="ListParagraph"/>
        <w:numPr>
          <w:ilvl w:val="2"/>
          <w:numId w:val="2"/>
        </w:numPr>
        <w:ind w:leftChars="0" w:left="720"/>
        <w:rPr>
          <w:lang w:eastAsia="ko-KR"/>
        </w:rPr>
      </w:pPr>
      <w:r>
        <w:rPr>
          <w:lang w:eastAsia="ko-KR"/>
        </w:rPr>
        <w:t xml:space="preserve">Issues </w:t>
      </w:r>
      <w:r w:rsidR="00E22F61">
        <w:rPr>
          <w:lang w:eastAsia="ko-KR"/>
        </w:rPr>
        <w:t xml:space="preserve">3/4: </w:t>
      </w:r>
      <w:r w:rsidR="00B83F59">
        <w:rPr>
          <w:lang w:eastAsia="ko-KR"/>
        </w:rPr>
        <w:t xml:space="preserve">Type-I SP UCI omission &amp; Type-I/II </w:t>
      </w:r>
      <w:proofErr w:type="spellStart"/>
      <w:r w:rsidR="00B83F59">
        <w:rPr>
          <w:lang w:eastAsia="ko-KR"/>
        </w:rPr>
        <w:t>Ocpu</w:t>
      </w:r>
      <w:proofErr w:type="spellEnd"/>
      <w:r w:rsidR="00B83F59">
        <w:rPr>
          <w:lang w:eastAsia="ko-KR"/>
        </w:rPr>
        <w:t xml:space="preserve"> and ARC</w:t>
      </w:r>
    </w:p>
    <w:p w14:paraId="6C6FBFD7" w14:textId="2E297C4F" w:rsidR="00E22F61" w:rsidRDefault="00E22F61" w:rsidP="006B3CE4">
      <w:pPr>
        <w:jc w:val="both"/>
        <w:rPr>
          <w:sz w:val="20"/>
          <w:lang w:eastAsia="ko-KR"/>
        </w:rPr>
      </w:pPr>
    </w:p>
    <w:tbl>
      <w:tblPr>
        <w:tblStyle w:val="TableGrid"/>
        <w:tblW w:w="0" w:type="auto"/>
        <w:tblLook w:val="04A0" w:firstRow="1" w:lastRow="0" w:firstColumn="1" w:lastColumn="0" w:noHBand="0" w:noVBand="1"/>
      </w:tblPr>
      <w:tblGrid>
        <w:gridCol w:w="9629"/>
      </w:tblGrid>
      <w:tr w:rsidR="00665F55" w14:paraId="72B3BAB4" w14:textId="77777777" w:rsidTr="00665F55">
        <w:tc>
          <w:tcPr>
            <w:tcW w:w="9629" w:type="dxa"/>
          </w:tcPr>
          <w:p w14:paraId="740E8CCA" w14:textId="77777777" w:rsidR="00665F55" w:rsidRPr="006760BE" w:rsidRDefault="00665F55" w:rsidP="00665F55">
            <w:pPr>
              <w:jc w:val="both"/>
              <w:rPr>
                <w:rFonts w:eastAsia="DengXian"/>
                <w:sz w:val="20"/>
                <w:highlight w:val="green"/>
                <w:lang w:eastAsia="zh-CN"/>
              </w:rPr>
            </w:pPr>
            <w:r>
              <w:rPr>
                <w:rFonts w:eastAsia="DengXian"/>
                <w:b/>
                <w:bCs/>
                <w:sz w:val="20"/>
                <w:highlight w:val="green"/>
                <w:lang w:eastAsia="zh-CN"/>
              </w:rPr>
              <w:t xml:space="preserve">[116bis] </w:t>
            </w:r>
            <w:r w:rsidRPr="006760BE">
              <w:rPr>
                <w:rFonts w:eastAsia="DengXian"/>
                <w:b/>
                <w:bCs/>
                <w:sz w:val="20"/>
                <w:highlight w:val="green"/>
                <w:lang w:eastAsia="zh-CN"/>
              </w:rPr>
              <w:t>Agreement</w:t>
            </w:r>
          </w:p>
          <w:p w14:paraId="6D3C15E5" w14:textId="77777777" w:rsidR="00665F55" w:rsidRPr="00C0503C" w:rsidRDefault="00665F55" w:rsidP="00665F55">
            <w:pPr>
              <w:snapToGrid w:val="0"/>
              <w:rPr>
                <w:rFonts w:ascii="Times" w:eastAsia="Batang" w:hAnsi="Times"/>
                <w:iCs/>
                <w:sz w:val="20"/>
              </w:rPr>
            </w:pPr>
            <w:r w:rsidRPr="00C0503C">
              <w:rPr>
                <w:rFonts w:ascii="Times" w:eastAsia="Batang" w:hAnsi="Times"/>
                <w:sz w:val="20"/>
              </w:rPr>
              <w:t xml:space="preserve">For the </w:t>
            </w:r>
            <w:r w:rsidRPr="00C0503C">
              <w:rPr>
                <w:rFonts w:ascii="Times" w:eastAsia="Batang" w:hAnsi="Times"/>
                <w:iCs/>
                <w:sz w:val="20"/>
              </w:rPr>
              <w:t xml:space="preserve">Rel-19 Type-I SP and Type-II codebook refinements for </w:t>
            </w:r>
            <w:r w:rsidRPr="00C0503C">
              <w:rPr>
                <w:rFonts w:ascii="Times" w:eastAsia="SimSun" w:hAnsi="Times"/>
                <w:iCs/>
                <w:sz w:val="20"/>
              </w:rPr>
              <w:t>48, 64, and</w:t>
            </w:r>
            <w:r w:rsidRPr="00C0503C">
              <w:rPr>
                <w:rFonts w:ascii="Times" w:eastAsia="Batang" w:hAnsi="Times"/>
                <w:iCs/>
                <w:sz w:val="20"/>
              </w:rPr>
              <w:t xml:space="preserve"> 128 CSI-RS ports via aggregating K&gt;1 CSI-RS resources, regarding timeline, </w:t>
            </w:r>
            <w:r w:rsidRPr="00C0503C">
              <w:rPr>
                <w:rFonts w:ascii="Times" w:eastAsia="Batang" w:hAnsi="Times"/>
                <w:bCs/>
                <w:iCs/>
                <w:sz w:val="20"/>
              </w:rPr>
              <w:t>introduce two UE capabilities:</w:t>
            </w:r>
          </w:p>
          <w:p w14:paraId="3520DD6A" w14:textId="77777777" w:rsidR="00665F55" w:rsidRPr="00C0503C" w:rsidRDefault="00665F55" w:rsidP="009159F9">
            <w:pPr>
              <w:numPr>
                <w:ilvl w:val="0"/>
                <w:numId w:val="54"/>
              </w:numPr>
              <w:snapToGrid w:val="0"/>
              <w:rPr>
                <w:rFonts w:ascii="Times" w:eastAsia="Batang" w:hAnsi="Times"/>
                <w:iCs/>
                <w:sz w:val="20"/>
              </w:rPr>
            </w:pPr>
            <w:r w:rsidRPr="00C0503C">
              <w:rPr>
                <w:rFonts w:ascii="Times" w:eastAsia="Batang" w:hAnsi="Times"/>
                <w:bCs/>
                <w:iCs/>
                <w:sz w:val="20"/>
              </w:rPr>
              <w:t>Capability 1: Reuse legacy Z/Z’ values</w:t>
            </w:r>
          </w:p>
          <w:p w14:paraId="48DB02A6" w14:textId="77777777" w:rsidR="00665F55" w:rsidRPr="00C0503C" w:rsidRDefault="00665F55" w:rsidP="009159F9">
            <w:pPr>
              <w:numPr>
                <w:ilvl w:val="0"/>
                <w:numId w:val="54"/>
              </w:numPr>
              <w:snapToGrid w:val="0"/>
              <w:rPr>
                <w:rFonts w:ascii="Times" w:eastAsia="Batang" w:hAnsi="Times"/>
                <w:iCs/>
                <w:sz w:val="20"/>
              </w:rPr>
            </w:pPr>
            <w:r w:rsidRPr="00C0503C">
              <w:rPr>
                <w:rFonts w:ascii="Times" w:eastAsia="Batang" w:hAnsi="Times"/>
                <w:bCs/>
                <w:iCs/>
                <w:sz w:val="20"/>
              </w:rPr>
              <w:t xml:space="preserve">Capability 2: </w:t>
            </w:r>
            <w:r w:rsidRPr="00C0503C">
              <w:rPr>
                <w:rFonts w:ascii="Times" w:eastAsia="Batang" w:hAnsi="Times"/>
                <w:iCs/>
                <w:sz w:val="20"/>
              </w:rPr>
              <w:t>Scale the legacy timeline Z/Z’ by ceil(P/32) where P is the total number of ports across all the K aggregated CSI-RS resources</w:t>
            </w:r>
          </w:p>
          <w:p w14:paraId="15017DAA" w14:textId="77777777" w:rsidR="00665F55" w:rsidRPr="00C0503C" w:rsidRDefault="00665F55" w:rsidP="00665F55">
            <w:pPr>
              <w:snapToGrid w:val="0"/>
              <w:rPr>
                <w:rFonts w:ascii="Times" w:eastAsia="Batang" w:hAnsi="Times"/>
                <w:iCs/>
                <w:sz w:val="20"/>
              </w:rPr>
            </w:pPr>
            <w:r w:rsidRPr="00C0503C">
              <w:rPr>
                <w:rFonts w:ascii="Times" w:eastAsia="Batang" w:hAnsi="Times"/>
                <w:iCs/>
                <w:sz w:val="20"/>
                <w:highlight w:val="yellow"/>
              </w:rPr>
              <w:t>FFS: CPU occupation and active resource counting</w:t>
            </w:r>
          </w:p>
          <w:p w14:paraId="753E90B0" w14:textId="77777777" w:rsidR="00665F55" w:rsidRPr="00C0503C" w:rsidRDefault="00665F55" w:rsidP="00665F55">
            <w:pPr>
              <w:snapToGrid w:val="0"/>
              <w:rPr>
                <w:rFonts w:ascii="Times" w:eastAsia="Batang" w:hAnsi="Times"/>
                <w:iCs/>
                <w:sz w:val="20"/>
              </w:rPr>
            </w:pPr>
            <w:r w:rsidRPr="00C0503C">
              <w:rPr>
                <w:rFonts w:ascii="Times" w:eastAsia="Batang" w:hAnsi="Times"/>
                <w:iCs/>
                <w:sz w:val="20"/>
              </w:rPr>
              <w:t xml:space="preserve">Note: </w:t>
            </w:r>
          </w:p>
          <w:p w14:paraId="7C419709" w14:textId="77777777" w:rsidR="00665F55" w:rsidRPr="00C0503C" w:rsidRDefault="00665F55" w:rsidP="009159F9">
            <w:pPr>
              <w:numPr>
                <w:ilvl w:val="0"/>
                <w:numId w:val="55"/>
              </w:numPr>
              <w:snapToGrid w:val="0"/>
              <w:contextualSpacing/>
              <w:rPr>
                <w:rFonts w:ascii="Times" w:eastAsia="Batang" w:hAnsi="Times"/>
                <w:iCs/>
                <w:sz w:val="20"/>
                <w:lang w:eastAsia="x-none"/>
              </w:rPr>
            </w:pPr>
            <w:r w:rsidRPr="00C0503C">
              <w:rPr>
                <w:rFonts w:ascii="Times" w:eastAsia="Batang" w:hAnsi="Times"/>
                <w:iCs/>
                <w:sz w:val="20"/>
                <w:lang w:eastAsia="x-none"/>
              </w:rPr>
              <w:t xml:space="preserve">The legacy timeline Z/Z’ for Type-I corresponds to </w:t>
            </w:r>
            <w:r w:rsidRPr="00C0503C">
              <w:rPr>
                <w:rFonts w:ascii="Times" w:eastAsia="Batang" w:hAnsi="Times"/>
                <w:sz w:val="20"/>
                <w:lang w:eastAsia="x-none"/>
              </w:rPr>
              <w:t>Z1/Z1’ in Table 5.4-2 of TS38.214 for Type-I WB SP-CSI with at most 4 CSI-RS ports in a single resource without CRI, and Z2/Z2’ for other Type-I cases</w:t>
            </w:r>
          </w:p>
          <w:p w14:paraId="7B4C3212" w14:textId="77777777" w:rsidR="00665F55" w:rsidRPr="00C0503C" w:rsidRDefault="00665F55" w:rsidP="009159F9">
            <w:pPr>
              <w:numPr>
                <w:ilvl w:val="0"/>
                <w:numId w:val="55"/>
              </w:numPr>
              <w:snapToGrid w:val="0"/>
              <w:contextualSpacing/>
              <w:rPr>
                <w:rFonts w:ascii="Times" w:eastAsia="Batang" w:hAnsi="Times"/>
                <w:iCs/>
                <w:sz w:val="20"/>
                <w:lang w:eastAsia="x-none"/>
              </w:rPr>
            </w:pPr>
            <w:r w:rsidRPr="00C0503C">
              <w:rPr>
                <w:rFonts w:ascii="Times" w:eastAsia="Batang" w:hAnsi="Times"/>
                <w:iCs/>
                <w:sz w:val="20"/>
                <w:lang w:eastAsia="x-none"/>
              </w:rPr>
              <w:t>The legacy timeline Z/Z’ for Type-II corresponds to Z2/Z2’</w:t>
            </w:r>
          </w:p>
          <w:p w14:paraId="75199D48" w14:textId="77777777" w:rsidR="00665F55" w:rsidRDefault="00665F55" w:rsidP="004075CC">
            <w:pPr>
              <w:jc w:val="both"/>
              <w:rPr>
                <w:sz w:val="20"/>
                <w:lang w:eastAsia="ko-KR"/>
              </w:rPr>
            </w:pPr>
          </w:p>
        </w:tc>
      </w:tr>
    </w:tbl>
    <w:p w14:paraId="6F1B4426" w14:textId="77777777" w:rsidR="00665F55" w:rsidRDefault="00665F55" w:rsidP="004075CC">
      <w:pPr>
        <w:jc w:val="both"/>
        <w:rPr>
          <w:sz w:val="20"/>
          <w:lang w:eastAsia="ko-KR"/>
        </w:rPr>
      </w:pPr>
    </w:p>
    <w:p w14:paraId="384E9D40" w14:textId="54EA2170" w:rsidR="00546443" w:rsidRDefault="00665F55" w:rsidP="007478E9">
      <w:pPr>
        <w:jc w:val="both"/>
        <w:rPr>
          <w:sz w:val="20"/>
          <w:lang w:eastAsia="ko-KR"/>
        </w:rPr>
      </w:pPr>
      <w:r>
        <w:rPr>
          <w:sz w:val="20"/>
          <w:lang w:eastAsia="ko-KR"/>
        </w:rPr>
        <w:t xml:space="preserve">For </w:t>
      </w:r>
      <w:proofErr w:type="spellStart"/>
      <w:r>
        <w:rPr>
          <w:sz w:val="20"/>
          <w:lang w:eastAsia="ko-KR"/>
        </w:rPr>
        <w:t>Ocpu</w:t>
      </w:r>
      <w:proofErr w:type="spellEnd"/>
      <w:r>
        <w:rPr>
          <w:sz w:val="20"/>
          <w:lang w:eastAsia="ko-KR"/>
        </w:rPr>
        <w:t xml:space="preserve">, we support to relax the value for timeline Capability 1 and to reuse the legacy for timeline Capability 2. In the previous meeting, we agree to reuse legacy Z/Z’ values for Capability 1 and to scale the legacy timeline Z/Z’ by ceil(P/32) for Capability 2. In our view, </w:t>
      </w:r>
      <w:r w:rsidR="00077894">
        <w:rPr>
          <w:sz w:val="20"/>
          <w:lang w:eastAsia="ko-KR"/>
        </w:rPr>
        <w:t xml:space="preserve">timeline </w:t>
      </w:r>
      <w:r>
        <w:rPr>
          <w:sz w:val="20"/>
          <w:lang w:eastAsia="ko-KR"/>
        </w:rPr>
        <w:t>Capability 2 is too relaxed</w:t>
      </w:r>
      <w:r w:rsidR="00077894">
        <w:rPr>
          <w:sz w:val="20"/>
          <w:lang w:eastAsia="ko-KR"/>
        </w:rPr>
        <w:t>, and</w:t>
      </w:r>
      <w:r>
        <w:rPr>
          <w:sz w:val="20"/>
          <w:lang w:eastAsia="ko-KR"/>
        </w:rPr>
        <w:t xml:space="preserve"> </w:t>
      </w:r>
      <w:r w:rsidR="00077894">
        <w:rPr>
          <w:sz w:val="20"/>
          <w:lang w:eastAsia="ko-KR"/>
        </w:rPr>
        <w:t>using Capability 2</w:t>
      </w:r>
      <w:r>
        <w:rPr>
          <w:sz w:val="20"/>
          <w:lang w:eastAsia="ko-KR"/>
        </w:rPr>
        <w:t xml:space="preserve"> may lead in reported CSI </w:t>
      </w:r>
      <w:r w:rsidR="00077894">
        <w:rPr>
          <w:sz w:val="20"/>
          <w:lang w:eastAsia="ko-KR"/>
        </w:rPr>
        <w:t xml:space="preserve">being outdated in some fast-channel-varying scenarios. Hence, it would be beneficial to </w:t>
      </w:r>
      <w:r w:rsidR="007478E9">
        <w:rPr>
          <w:sz w:val="20"/>
          <w:lang w:eastAsia="ko-KR"/>
        </w:rPr>
        <w:t>facilitate</w:t>
      </w:r>
      <w:r w:rsidR="00077894">
        <w:rPr>
          <w:sz w:val="20"/>
          <w:lang w:eastAsia="ko-KR"/>
        </w:rPr>
        <w:t xml:space="preserve"> UE to support timeline Capability 1</w:t>
      </w:r>
      <w:r w:rsidR="007478E9">
        <w:rPr>
          <w:sz w:val="20"/>
          <w:lang w:eastAsia="ko-KR"/>
        </w:rPr>
        <w:t xml:space="preserve"> for Rel-19 Type-I/II CSI</w:t>
      </w:r>
      <w:r w:rsidR="00077894">
        <w:rPr>
          <w:sz w:val="20"/>
          <w:lang w:eastAsia="ko-KR"/>
        </w:rPr>
        <w:t xml:space="preserve">. To this end, we suggest to relax </w:t>
      </w:r>
      <w:proofErr w:type="spellStart"/>
      <w:r w:rsidR="00077894">
        <w:rPr>
          <w:sz w:val="20"/>
          <w:lang w:eastAsia="ko-KR"/>
        </w:rPr>
        <w:t>Ocpu</w:t>
      </w:r>
      <w:proofErr w:type="spellEnd"/>
      <w:r w:rsidR="00077894">
        <w:rPr>
          <w:sz w:val="20"/>
          <w:lang w:eastAsia="ko-KR"/>
        </w:rPr>
        <w:t xml:space="preserve"> </w:t>
      </w:r>
      <w:r w:rsidR="007478E9">
        <w:rPr>
          <w:sz w:val="20"/>
          <w:lang w:eastAsia="ko-KR"/>
        </w:rPr>
        <w:t xml:space="preserve">(by scaling K or ceil(P/32)) </w:t>
      </w:r>
      <w:r w:rsidR="00077894">
        <w:rPr>
          <w:sz w:val="20"/>
          <w:lang w:eastAsia="ko-KR"/>
        </w:rPr>
        <w:t xml:space="preserve">for timeline </w:t>
      </w:r>
      <w:r w:rsidR="00077894">
        <w:rPr>
          <w:sz w:val="20"/>
          <w:lang w:eastAsia="ko-KR"/>
        </w:rPr>
        <w:lastRenderedPageBreak/>
        <w:t xml:space="preserve">capability 1 yet </w:t>
      </w:r>
      <w:r w:rsidR="007478E9">
        <w:rPr>
          <w:sz w:val="20"/>
          <w:lang w:eastAsia="ko-KR"/>
        </w:rPr>
        <w:t xml:space="preserve">to </w:t>
      </w:r>
      <w:r w:rsidR="00077894">
        <w:rPr>
          <w:sz w:val="20"/>
          <w:lang w:eastAsia="ko-KR"/>
        </w:rPr>
        <w:t xml:space="preserve">reuse the legacy for timeline Capability 2 (which is already too relaxed, so reusing the legacy </w:t>
      </w:r>
      <w:proofErr w:type="spellStart"/>
      <w:r w:rsidR="00077894">
        <w:rPr>
          <w:sz w:val="20"/>
          <w:lang w:eastAsia="ko-KR"/>
        </w:rPr>
        <w:t>Ocpu</w:t>
      </w:r>
      <w:proofErr w:type="spellEnd"/>
      <w:r w:rsidR="00077894">
        <w:rPr>
          <w:sz w:val="20"/>
          <w:lang w:eastAsia="ko-KR"/>
        </w:rPr>
        <w:t xml:space="preserve"> is sufficient in our view)</w:t>
      </w:r>
      <w:r w:rsidR="007478E9">
        <w:rPr>
          <w:sz w:val="20"/>
          <w:lang w:eastAsia="ko-KR"/>
        </w:rPr>
        <w:t>. Also, we support to f</w:t>
      </w:r>
      <w:r w:rsidR="00546443" w:rsidRPr="00EB1C09">
        <w:rPr>
          <w:sz w:val="20"/>
          <w:lang w:eastAsia="ko-KR"/>
        </w:rPr>
        <w:t xml:space="preserve">ully reuse legacy </w:t>
      </w:r>
      <w:r w:rsidR="007478E9">
        <w:rPr>
          <w:sz w:val="20"/>
          <w:lang w:eastAsia="ko-KR"/>
        </w:rPr>
        <w:t>ARC for Rel-19 Type-I/II.</w:t>
      </w:r>
    </w:p>
    <w:p w14:paraId="53D3B3D5" w14:textId="77777777" w:rsidR="007478E9" w:rsidRDefault="007478E9" w:rsidP="00EB1C09">
      <w:pPr>
        <w:tabs>
          <w:tab w:val="num" w:pos="720"/>
        </w:tabs>
        <w:jc w:val="both"/>
        <w:rPr>
          <w:sz w:val="20"/>
          <w:lang w:eastAsia="ko-KR"/>
        </w:rPr>
      </w:pPr>
    </w:p>
    <w:p w14:paraId="45037642" w14:textId="4C8F99AD" w:rsidR="007478E9" w:rsidRPr="00EB1C09" w:rsidRDefault="007478E9" w:rsidP="00EB1C09">
      <w:pPr>
        <w:tabs>
          <w:tab w:val="num" w:pos="720"/>
        </w:tabs>
        <w:jc w:val="both"/>
        <w:rPr>
          <w:sz w:val="20"/>
          <w:lang w:eastAsia="ko-KR"/>
        </w:rPr>
      </w:pPr>
      <w:r>
        <w:rPr>
          <w:sz w:val="20"/>
          <w:lang w:eastAsia="ko-KR"/>
        </w:rPr>
        <w:t>For Rel-19 Type-I SP UCI omission rule, we support to f</w:t>
      </w:r>
      <w:r w:rsidRPr="00EB1C09">
        <w:rPr>
          <w:sz w:val="20"/>
          <w:lang w:eastAsia="ko-KR"/>
        </w:rPr>
        <w:t>ully reuse legacy</w:t>
      </w:r>
      <w:r w:rsidRPr="007478E9">
        <w:rPr>
          <w:sz w:val="20"/>
          <w:lang w:eastAsia="ko-KR"/>
        </w:rPr>
        <w:t xml:space="preserve"> </w:t>
      </w:r>
      <w:r w:rsidRPr="00EB1C09">
        <w:rPr>
          <w:sz w:val="20"/>
          <w:lang w:eastAsia="ko-KR"/>
        </w:rPr>
        <w:t>Type-I UCI omission</w:t>
      </w:r>
      <w:r>
        <w:rPr>
          <w:sz w:val="20"/>
          <w:lang w:eastAsia="ko-KR"/>
        </w:rPr>
        <w:t xml:space="preserve"> rule, i.e., no dependency of CSI-RS resource index.</w:t>
      </w:r>
    </w:p>
    <w:p w14:paraId="0EECD1C2" w14:textId="098424AF" w:rsidR="00013332" w:rsidRDefault="00013332" w:rsidP="006B3CE4">
      <w:pPr>
        <w:jc w:val="both"/>
        <w:rPr>
          <w:sz w:val="20"/>
          <w:lang w:val="en-US" w:eastAsia="ko-KR"/>
        </w:rPr>
      </w:pPr>
    </w:p>
    <w:p w14:paraId="2D7FF237" w14:textId="141DC199" w:rsidR="00DF1777" w:rsidRDefault="00DF1777" w:rsidP="006B3CE4">
      <w:pPr>
        <w:jc w:val="both"/>
        <w:rPr>
          <w:i/>
          <w:sz w:val="20"/>
          <w:lang w:val="en-US" w:eastAsia="ko-KR"/>
        </w:rPr>
      </w:pPr>
      <w:r w:rsidRPr="000C07F9">
        <w:rPr>
          <w:b/>
          <w:i/>
          <w:sz w:val="20"/>
          <w:lang w:val="en-US" w:eastAsia="ko-KR"/>
        </w:rPr>
        <w:t xml:space="preserve">Proposal </w:t>
      </w:r>
      <w:r w:rsidR="0055462D">
        <w:rPr>
          <w:b/>
          <w:i/>
          <w:sz w:val="20"/>
          <w:lang w:val="en-US" w:eastAsia="ko-KR"/>
        </w:rPr>
        <w:t>4</w:t>
      </w:r>
      <w:r w:rsidRPr="000C07F9">
        <w:rPr>
          <w:i/>
          <w:sz w:val="20"/>
          <w:lang w:val="en-US" w:eastAsia="ko-KR"/>
        </w:rPr>
        <w:t>:</w:t>
      </w:r>
      <w:r>
        <w:rPr>
          <w:i/>
          <w:sz w:val="20"/>
          <w:lang w:val="en-US" w:eastAsia="ko-KR"/>
        </w:rPr>
        <w:t xml:space="preserve"> for Rel-19 Type-I/II </w:t>
      </w:r>
      <w:proofErr w:type="spellStart"/>
      <w:r w:rsidR="007478E9">
        <w:rPr>
          <w:i/>
          <w:sz w:val="20"/>
          <w:lang w:val="en-US" w:eastAsia="ko-KR"/>
        </w:rPr>
        <w:t>Ocpu</w:t>
      </w:r>
      <w:proofErr w:type="spellEnd"/>
      <w:r w:rsidR="007478E9">
        <w:rPr>
          <w:i/>
          <w:sz w:val="20"/>
          <w:lang w:val="en-US" w:eastAsia="ko-KR"/>
        </w:rPr>
        <w:t xml:space="preserve"> and active resource counting,</w:t>
      </w:r>
    </w:p>
    <w:p w14:paraId="54584282" w14:textId="4C67611B" w:rsidR="00DF1777" w:rsidRPr="00DF1777" w:rsidRDefault="007478E9" w:rsidP="009159F9">
      <w:pPr>
        <w:pStyle w:val="ListParagraph"/>
        <w:numPr>
          <w:ilvl w:val="0"/>
          <w:numId w:val="44"/>
        </w:numPr>
        <w:ind w:leftChars="0"/>
        <w:jc w:val="both"/>
        <w:rPr>
          <w:i/>
          <w:sz w:val="20"/>
          <w:lang w:eastAsia="ko-KR"/>
        </w:rPr>
      </w:pPr>
      <w:r>
        <w:rPr>
          <w:i/>
          <w:sz w:val="20"/>
          <w:lang w:val="en-US" w:eastAsia="ko-KR"/>
        </w:rPr>
        <w:t xml:space="preserve">Support to relax </w:t>
      </w:r>
      <w:proofErr w:type="spellStart"/>
      <w:r>
        <w:rPr>
          <w:i/>
          <w:sz w:val="20"/>
          <w:lang w:val="en-US" w:eastAsia="ko-KR"/>
        </w:rPr>
        <w:t>Ocpu</w:t>
      </w:r>
      <w:proofErr w:type="spellEnd"/>
      <w:r>
        <w:rPr>
          <w:i/>
          <w:sz w:val="20"/>
          <w:lang w:val="en-US" w:eastAsia="ko-KR"/>
        </w:rPr>
        <w:t xml:space="preserve"> by K or ceil(32/P) for timeline Capability 1 and to reuse the legacy (=1) for timeline Capability 2</w:t>
      </w:r>
    </w:p>
    <w:p w14:paraId="2B90032D" w14:textId="13CD67A0" w:rsidR="00DF1777" w:rsidRPr="00DF1777" w:rsidRDefault="007478E9" w:rsidP="009159F9">
      <w:pPr>
        <w:pStyle w:val="ListParagraph"/>
        <w:numPr>
          <w:ilvl w:val="0"/>
          <w:numId w:val="44"/>
        </w:numPr>
        <w:ind w:leftChars="0"/>
        <w:jc w:val="both"/>
        <w:rPr>
          <w:i/>
          <w:sz w:val="20"/>
          <w:lang w:eastAsia="ko-KR"/>
        </w:rPr>
      </w:pPr>
      <w:r>
        <w:rPr>
          <w:i/>
          <w:sz w:val="20"/>
          <w:lang w:val="en-US" w:eastAsia="ko-KR"/>
        </w:rPr>
        <w:t>Support to reuse the legacy active resource counting.</w:t>
      </w:r>
    </w:p>
    <w:p w14:paraId="56A32FAD" w14:textId="49EB4994" w:rsidR="00DF1777" w:rsidRPr="00DF1777" w:rsidRDefault="007478E9" w:rsidP="006B3CE4">
      <w:pPr>
        <w:jc w:val="both"/>
        <w:rPr>
          <w:i/>
          <w:sz w:val="20"/>
          <w:lang w:eastAsia="ko-KR"/>
        </w:rPr>
      </w:pPr>
      <w:r>
        <w:rPr>
          <w:i/>
          <w:sz w:val="20"/>
          <w:lang w:eastAsia="ko-KR"/>
        </w:rPr>
        <w:t>F</w:t>
      </w:r>
      <w:r w:rsidR="00DF1777" w:rsidRPr="00DF1777">
        <w:rPr>
          <w:i/>
          <w:sz w:val="20"/>
          <w:lang w:eastAsia="ko-KR"/>
        </w:rPr>
        <w:t xml:space="preserve">or </w:t>
      </w:r>
      <w:r w:rsidR="00DF1777">
        <w:rPr>
          <w:i/>
          <w:sz w:val="20"/>
          <w:lang w:eastAsia="ko-KR"/>
        </w:rPr>
        <w:t>Rel-19 Type-I</w:t>
      </w:r>
      <w:r>
        <w:rPr>
          <w:i/>
          <w:sz w:val="20"/>
          <w:lang w:eastAsia="ko-KR"/>
        </w:rPr>
        <w:t xml:space="preserve"> SP UCI omission rule, support to fully reuse the legacy Type-I UCI omission rule, </w:t>
      </w:r>
      <w:r w:rsidRPr="007478E9">
        <w:rPr>
          <w:i/>
          <w:sz w:val="20"/>
          <w:lang w:eastAsia="ko-KR"/>
        </w:rPr>
        <w:t>i.e., no dependency of CSI-RS resource index.</w:t>
      </w:r>
    </w:p>
    <w:p w14:paraId="2A85848E" w14:textId="77777777" w:rsidR="00013332" w:rsidRDefault="00013332" w:rsidP="006B3CE4">
      <w:pPr>
        <w:jc w:val="both"/>
        <w:rPr>
          <w:sz w:val="20"/>
          <w:lang w:eastAsia="ko-KR"/>
        </w:rPr>
      </w:pPr>
    </w:p>
    <w:p w14:paraId="406C948E" w14:textId="16C308BC" w:rsidR="00E22F61" w:rsidRDefault="00E22F61" w:rsidP="006B3CE4">
      <w:pPr>
        <w:jc w:val="both"/>
        <w:rPr>
          <w:sz w:val="20"/>
          <w:lang w:eastAsia="ko-KR"/>
        </w:rPr>
      </w:pPr>
    </w:p>
    <w:p w14:paraId="61B03FDD" w14:textId="04301A64" w:rsidR="00C55F68" w:rsidRDefault="00B83F59" w:rsidP="00C55F68">
      <w:pPr>
        <w:pStyle w:val="ListParagraph"/>
        <w:numPr>
          <w:ilvl w:val="2"/>
          <w:numId w:val="2"/>
        </w:numPr>
        <w:ind w:leftChars="0" w:left="720"/>
        <w:rPr>
          <w:lang w:eastAsia="ko-KR"/>
        </w:rPr>
      </w:pPr>
      <w:r>
        <w:rPr>
          <w:lang w:eastAsia="ko-KR"/>
        </w:rPr>
        <w:t>Issue</w:t>
      </w:r>
      <w:r w:rsidR="00C55F68">
        <w:rPr>
          <w:lang w:eastAsia="ko-KR"/>
        </w:rPr>
        <w:t xml:space="preserve"> </w:t>
      </w:r>
      <w:r>
        <w:rPr>
          <w:lang w:eastAsia="ko-KR"/>
        </w:rPr>
        <w:t>5</w:t>
      </w:r>
      <w:r w:rsidR="00C55F68">
        <w:rPr>
          <w:lang w:eastAsia="ko-KR"/>
        </w:rPr>
        <w:t xml:space="preserve">: </w:t>
      </w:r>
      <w:r>
        <w:rPr>
          <w:lang w:eastAsia="ko-KR"/>
        </w:rPr>
        <w:t>Whether to support Type-I MP</w:t>
      </w:r>
    </w:p>
    <w:p w14:paraId="5332DF60" w14:textId="790ADD19" w:rsidR="00C55F68" w:rsidRDefault="00C55F68" w:rsidP="006B3CE4">
      <w:pPr>
        <w:jc w:val="both"/>
        <w:rPr>
          <w:sz w:val="20"/>
          <w:lang w:eastAsia="ko-KR"/>
        </w:rPr>
      </w:pPr>
    </w:p>
    <w:p w14:paraId="30D0EF1C" w14:textId="730392C9" w:rsidR="00CF29F3" w:rsidRDefault="00CF29F3" w:rsidP="006B3CE4">
      <w:pPr>
        <w:jc w:val="both"/>
        <w:rPr>
          <w:sz w:val="20"/>
          <w:lang w:eastAsia="ko-KR"/>
        </w:rPr>
      </w:pPr>
    </w:p>
    <w:tbl>
      <w:tblPr>
        <w:tblStyle w:val="TableGrid"/>
        <w:tblW w:w="0" w:type="auto"/>
        <w:tblLook w:val="04A0" w:firstRow="1" w:lastRow="0" w:firstColumn="1" w:lastColumn="0" w:noHBand="0" w:noVBand="1"/>
      </w:tblPr>
      <w:tblGrid>
        <w:gridCol w:w="9629"/>
      </w:tblGrid>
      <w:tr w:rsidR="00CF29F3" w14:paraId="2EA58C69" w14:textId="77777777" w:rsidTr="00CF29F3">
        <w:tc>
          <w:tcPr>
            <w:tcW w:w="9629" w:type="dxa"/>
          </w:tcPr>
          <w:p w14:paraId="6F1161BF" w14:textId="77777777" w:rsidR="00B83F59" w:rsidRPr="00D7006B" w:rsidRDefault="00B83F59" w:rsidP="00B83F59">
            <w:pPr>
              <w:snapToGrid w:val="0"/>
              <w:rPr>
                <w:rFonts w:ascii="Times" w:hAnsi="Times" w:cs="Calibri"/>
                <w:sz w:val="20"/>
              </w:rPr>
            </w:pPr>
            <w:r w:rsidRPr="00D7006B">
              <w:rPr>
                <w:rFonts w:ascii="Times" w:hAnsi="Times" w:cs="Calibri"/>
                <w:b/>
                <w:bCs/>
                <w:sz w:val="20"/>
                <w:u w:val="single"/>
              </w:rPr>
              <w:t>Proposal 1.E.1</w:t>
            </w:r>
            <w:r w:rsidRPr="00D7006B">
              <w:rPr>
                <w:rFonts w:ascii="Times" w:hAnsi="Times" w:cs="Calibri"/>
                <w:sz w:val="20"/>
              </w:rPr>
              <w:t>: For the Rel-19 Type-I multi-panel (MP) codebook refinement for 48, 64, and 128 CSI-RS ports, for RI=1-4, support the following (compromise between Scheme 1 and Scheme2 described in RAN1#116bis):</w:t>
            </w:r>
          </w:p>
          <w:p w14:paraId="08DFBC13" w14:textId="77777777" w:rsidR="00B83F59" w:rsidRPr="00D7006B" w:rsidRDefault="00B83F59" w:rsidP="009159F9">
            <w:pPr>
              <w:numPr>
                <w:ilvl w:val="0"/>
                <w:numId w:val="51"/>
              </w:numPr>
              <w:snapToGrid w:val="0"/>
              <w:rPr>
                <w:rFonts w:ascii="Times" w:eastAsia="Times New Roman" w:hAnsi="Times" w:cs="Calibri"/>
                <w:sz w:val="20"/>
              </w:rPr>
            </w:pPr>
            <w:r w:rsidRPr="00D7006B">
              <w:rPr>
                <w:rFonts w:ascii="Times" w:eastAsia="Times New Roman" w:hAnsi="Times" w:cs="Calibri"/>
                <w:sz w:val="20"/>
              </w:rPr>
              <w:t>W</w:t>
            </w:r>
            <w:r w:rsidRPr="00D7006B">
              <w:rPr>
                <w:rFonts w:ascii="Times" w:eastAsia="Times New Roman" w:hAnsi="Times" w:cs="Calibri"/>
                <w:sz w:val="20"/>
                <w:vertAlign w:val="subscript"/>
              </w:rPr>
              <w:t>1</w:t>
            </w:r>
            <w:r w:rsidRPr="00D7006B">
              <w:rPr>
                <w:rFonts w:ascii="Times" w:eastAsia="Times New Roman" w:hAnsi="Times" w:cs="Calibri"/>
                <w:sz w:val="20"/>
              </w:rPr>
              <w:t xml:space="preserve"> structure: Common SD basis selection across all the Ng=K NZP CSI-RS resources, reusing legacy Rel-15 Type-I SP SD basis selection rules with L=1 for RI=1-4</w:t>
            </w:r>
          </w:p>
          <w:p w14:paraId="0A3ED6BC" w14:textId="77777777" w:rsidR="00B83F59" w:rsidRPr="00D7006B" w:rsidRDefault="00B83F59" w:rsidP="009159F9">
            <w:pPr>
              <w:numPr>
                <w:ilvl w:val="1"/>
                <w:numId w:val="51"/>
              </w:numPr>
              <w:snapToGrid w:val="0"/>
              <w:rPr>
                <w:rFonts w:ascii="Times" w:eastAsia="Times New Roman" w:hAnsi="Times" w:cs="Calibri"/>
                <w:sz w:val="20"/>
              </w:rPr>
            </w:pPr>
            <w:r w:rsidRPr="00D7006B">
              <w:rPr>
                <w:rFonts w:ascii="Times" w:eastAsia="Times New Roman" w:hAnsi="Times" w:cs="Calibri"/>
                <w:sz w:val="20"/>
              </w:rPr>
              <w:t>Ng = K = {2, [3], 4} denotes the number of NZP CSI-RS resources associated with the Ng panels</w:t>
            </w:r>
          </w:p>
          <w:p w14:paraId="27C095C2" w14:textId="77777777" w:rsidR="00B83F59" w:rsidRPr="00D7006B" w:rsidRDefault="00B83F59" w:rsidP="009159F9">
            <w:pPr>
              <w:numPr>
                <w:ilvl w:val="0"/>
                <w:numId w:val="51"/>
              </w:numPr>
              <w:snapToGrid w:val="0"/>
              <w:rPr>
                <w:rFonts w:ascii="Times" w:eastAsia="Times New Roman" w:hAnsi="Times" w:cs="Calibri"/>
                <w:sz w:val="20"/>
              </w:rPr>
            </w:pPr>
            <w:r w:rsidRPr="00D7006B">
              <w:rPr>
                <w:rFonts w:ascii="Times" w:eastAsia="Times New Roman" w:hAnsi="Times" w:cs="Calibri"/>
                <w:sz w:val="20"/>
              </w:rPr>
              <w:t>W</w:t>
            </w:r>
            <w:r w:rsidRPr="00D7006B">
              <w:rPr>
                <w:rFonts w:ascii="Times" w:eastAsia="Times New Roman" w:hAnsi="Times" w:cs="Calibri"/>
                <w:sz w:val="20"/>
                <w:vertAlign w:val="subscript"/>
              </w:rPr>
              <w:t>2</w:t>
            </w:r>
            <w:r w:rsidRPr="00D7006B">
              <w:rPr>
                <w:rFonts w:ascii="Times" w:eastAsia="Times New Roman" w:hAnsi="Times" w:cs="Calibri"/>
                <w:sz w:val="20"/>
              </w:rPr>
              <w:t xml:space="preserve"> structure:</w:t>
            </w:r>
          </w:p>
          <w:p w14:paraId="223DF471" w14:textId="77777777" w:rsidR="00B83F59" w:rsidRPr="00D7006B" w:rsidRDefault="00B83F59" w:rsidP="009159F9">
            <w:pPr>
              <w:numPr>
                <w:ilvl w:val="1"/>
                <w:numId w:val="51"/>
              </w:numPr>
              <w:snapToGrid w:val="0"/>
              <w:rPr>
                <w:rFonts w:ascii="Times" w:eastAsia="Times New Roman" w:hAnsi="Times" w:cs="Calibri"/>
                <w:sz w:val="20"/>
              </w:rPr>
            </w:pPr>
            <w:r w:rsidRPr="00D7006B">
              <w:rPr>
                <w:rFonts w:ascii="Times" w:eastAsia="Times New Roman" w:hAnsi="Times" w:cs="Calibri"/>
                <w:sz w:val="20"/>
              </w:rPr>
              <w:t>Legacy Rel-15 Type-I inter-polarization co-phasing rules independently in each resource,</w:t>
            </w:r>
          </w:p>
          <w:p w14:paraId="3DD75909" w14:textId="77777777" w:rsidR="00B83F59" w:rsidRPr="00D7006B" w:rsidRDefault="00B83F59" w:rsidP="009159F9">
            <w:pPr>
              <w:numPr>
                <w:ilvl w:val="1"/>
                <w:numId w:val="51"/>
              </w:numPr>
              <w:snapToGrid w:val="0"/>
              <w:rPr>
                <w:rFonts w:ascii="Times" w:eastAsia="Times New Roman" w:hAnsi="Times" w:cs="Calibri"/>
                <w:sz w:val="20"/>
              </w:rPr>
            </w:pPr>
            <w:r w:rsidRPr="00D7006B">
              <w:rPr>
                <w:rFonts w:ascii="Times" w:eastAsia="Times New Roman" w:hAnsi="Times" w:cs="Calibri"/>
                <w:sz w:val="20"/>
              </w:rPr>
              <w:t>Layer-common sub-band inter-resource QPSK co-phasing</w:t>
            </w:r>
          </w:p>
          <w:p w14:paraId="39E55974" w14:textId="77777777" w:rsidR="00CF29F3" w:rsidRDefault="00CF29F3" w:rsidP="006B3CE4">
            <w:pPr>
              <w:jc w:val="both"/>
              <w:rPr>
                <w:sz w:val="20"/>
                <w:lang w:eastAsia="ko-KR"/>
              </w:rPr>
            </w:pPr>
          </w:p>
        </w:tc>
      </w:tr>
    </w:tbl>
    <w:p w14:paraId="6B231583" w14:textId="77777777" w:rsidR="00CF29F3" w:rsidRDefault="00CF29F3" w:rsidP="006B3CE4">
      <w:pPr>
        <w:jc w:val="both"/>
        <w:rPr>
          <w:sz w:val="20"/>
          <w:lang w:eastAsia="ko-KR"/>
        </w:rPr>
      </w:pPr>
    </w:p>
    <w:p w14:paraId="5D5196BC" w14:textId="06BF3021" w:rsidR="00EB1C09" w:rsidRDefault="00EB1C09" w:rsidP="006B3CE4">
      <w:pPr>
        <w:jc w:val="both"/>
        <w:rPr>
          <w:sz w:val="20"/>
          <w:lang w:eastAsia="ko-KR"/>
        </w:rPr>
      </w:pPr>
    </w:p>
    <w:p w14:paraId="196DAFD4" w14:textId="2F9C3341" w:rsidR="00EB1C09" w:rsidRPr="00EB1C09" w:rsidRDefault="00017F73" w:rsidP="00EB1C09">
      <w:pPr>
        <w:jc w:val="both"/>
        <w:rPr>
          <w:sz w:val="20"/>
          <w:lang w:val="en-US" w:eastAsia="ko-KR"/>
        </w:rPr>
      </w:pPr>
      <w:r>
        <w:rPr>
          <w:sz w:val="20"/>
          <w:lang w:val="en-US" w:eastAsia="ko-KR"/>
        </w:rPr>
        <w:t>We</w:t>
      </w:r>
      <w:r w:rsidR="00AF302C">
        <w:rPr>
          <w:sz w:val="20"/>
          <w:lang w:val="en-US" w:eastAsia="ko-KR"/>
        </w:rPr>
        <w:t xml:space="preserve"> </w:t>
      </w:r>
      <w:r>
        <w:rPr>
          <w:sz w:val="20"/>
          <w:lang w:val="en-US" w:eastAsia="ko-KR"/>
        </w:rPr>
        <w:t>prefer</w:t>
      </w:r>
      <w:r w:rsidR="00AF302C">
        <w:rPr>
          <w:sz w:val="20"/>
          <w:lang w:val="en-US" w:eastAsia="ko-KR"/>
        </w:rPr>
        <w:t xml:space="preserve"> to keep</w:t>
      </w:r>
      <w:r w:rsidR="00CE48A4">
        <w:rPr>
          <w:sz w:val="20"/>
          <w:lang w:val="en-US" w:eastAsia="ko-KR"/>
        </w:rPr>
        <w:t xml:space="preserve"> the original description of </w:t>
      </w:r>
      <w:r w:rsidR="00EB1C09" w:rsidRPr="00EB1C09">
        <w:rPr>
          <w:sz w:val="20"/>
          <w:lang w:val="en-US" w:eastAsia="ko-KR"/>
        </w:rPr>
        <w:t>Scheme 2</w:t>
      </w:r>
      <w:r w:rsidR="00CE48A4">
        <w:rPr>
          <w:sz w:val="20"/>
          <w:lang w:val="en-US" w:eastAsia="ko-KR"/>
        </w:rPr>
        <w:t xml:space="preserve"> on W1 structure, i.e., </w:t>
      </w:r>
      <w:r w:rsidR="003C7D21">
        <w:rPr>
          <w:sz w:val="20"/>
          <w:lang w:val="en-US" w:eastAsia="ko-KR"/>
        </w:rPr>
        <w:t>“</w:t>
      </w:r>
      <w:r w:rsidR="003C7D21" w:rsidRPr="003C7D21">
        <w:rPr>
          <w:sz w:val="20"/>
          <w:lang w:eastAsia="ko-KR"/>
        </w:rPr>
        <w:t xml:space="preserve">Reuse legacy Rel-15 Type-I SP SD basis selection with </w:t>
      </w:r>
      <w:r w:rsidR="003C7D21" w:rsidRPr="00AF302C">
        <w:rPr>
          <w:sz w:val="20"/>
          <w:lang w:eastAsia="ko-KR"/>
        </w:rPr>
        <w:t>L=1 independently for each of the K NZP CSI-RS resources</w:t>
      </w:r>
      <w:r w:rsidR="003C7D21">
        <w:rPr>
          <w:sz w:val="20"/>
          <w:lang w:eastAsia="ko-KR"/>
        </w:rPr>
        <w:t>”</w:t>
      </w:r>
      <w:r w:rsidR="003C7D21">
        <w:rPr>
          <w:sz w:val="20"/>
          <w:lang w:val="en-US" w:eastAsia="ko-KR"/>
        </w:rPr>
        <w:t>, since common SD basis selection across all K CSI-RS resources</w:t>
      </w:r>
      <w:r w:rsidR="00EB1C09" w:rsidRPr="00EB1C09">
        <w:rPr>
          <w:sz w:val="20"/>
          <w:lang w:val="en-US" w:eastAsia="ko-KR"/>
        </w:rPr>
        <w:t xml:space="preserve"> </w:t>
      </w:r>
      <w:r w:rsidR="003C7D21">
        <w:rPr>
          <w:sz w:val="20"/>
          <w:lang w:val="en-US" w:eastAsia="ko-KR"/>
        </w:rPr>
        <w:t xml:space="preserve">may restrict possible NW multi-panel deployment scenarios </w:t>
      </w:r>
      <w:r w:rsidR="003C7D21" w:rsidRPr="00EB1C09">
        <w:rPr>
          <w:sz w:val="20"/>
          <w:lang w:val="en-US" w:eastAsia="ko-KR"/>
        </w:rPr>
        <w:t>(e.g., facing directions of multi-panel are the same)</w:t>
      </w:r>
      <w:r w:rsidR="003C7D21">
        <w:rPr>
          <w:sz w:val="20"/>
          <w:lang w:val="en-US" w:eastAsia="ko-KR"/>
        </w:rPr>
        <w:t xml:space="preserve"> or lead in performance degradation.</w:t>
      </w:r>
      <w:r w:rsidR="009D622A">
        <w:rPr>
          <w:sz w:val="20"/>
          <w:lang w:val="en-US" w:eastAsia="ko-KR"/>
        </w:rPr>
        <w:t xml:space="preserve"> </w:t>
      </w:r>
      <w:r w:rsidR="004E699B">
        <w:rPr>
          <w:sz w:val="20"/>
          <w:lang w:val="en-US" w:eastAsia="ko-KR"/>
        </w:rPr>
        <w:t>But we acknowledge that there are several benefits to</w:t>
      </w:r>
      <w:r w:rsidR="009D622A">
        <w:rPr>
          <w:sz w:val="20"/>
          <w:lang w:val="en-US" w:eastAsia="ko-KR"/>
        </w:rPr>
        <w:t xml:space="preserve"> consider</w:t>
      </w:r>
      <w:r w:rsidR="00AF302C">
        <w:rPr>
          <w:sz w:val="20"/>
          <w:lang w:val="en-US" w:eastAsia="ko-KR"/>
        </w:rPr>
        <w:t xml:space="preserve"> common SD basis selection across all K CSI-RS resources in Proposal 1.E.1</w:t>
      </w:r>
      <w:r w:rsidR="004E699B">
        <w:rPr>
          <w:sz w:val="20"/>
          <w:lang w:val="en-US" w:eastAsia="ko-KR"/>
        </w:rPr>
        <w:t xml:space="preserve"> such as guaranteeing orthogonality across layers and </w:t>
      </w:r>
      <w:r w:rsidR="00AF302C">
        <w:rPr>
          <w:sz w:val="20"/>
          <w:lang w:val="en-US" w:eastAsia="ko-KR"/>
        </w:rPr>
        <w:t>alleviat</w:t>
      </w:r>
      <w:r w:rsidR="004E699B">
        <w:rPr>
          <w:sz w:val="20"/>
          <w:lang w:val="en-US" w:eastAsia="ko-KR"/>
        </w:rPr>
        <w:t>ing</w:t>
      </w:r>
      <w:r w:rsidR="00AF302C">
        <w:rPr>
          <w:sz w:val="20"/>
          <w:lang w:val="en-US" w:eastAsia="ko-KR"/>
        </w:rPr>
        <w:t xml:space="preserve"> UE implementation complexity (i.e., search space reduction especially when K=4). </w:t>
      </w:r>
      <w:r w:rsidR="005F3CA0">
        <w:rPr>
          <w:sz w:val="20"/>
          <w:lang w:val="en-US" w:eastAsia="ko-KR"/>
        </w:rPr>
        <w:t>W</w:t>
      </w:r>
      <w:r w:rsidR="004E699B">
        <w:rPr>
          <w:sz w:val="20"/>
          <w:lang w:val="en-US" w:eastAsia="ko-KR"/>
        </w:rPr>
        <w:t>e are OK with Proposal 1.E.1</w:t>
      </w:r>
      <w:r w:rsidR="005F3CA0">
        <w:rPr>
          <w:sz w:val="20"/>
          <w:lang w:val="en-US" w:eastAsia="ko-KR"/>
        </w:rPr>
        <w:t xml:space="preserve"> if it is a majority view</w:t>
      </w:r>
      <w:r w:rsidR="004E699B">
        <w:rPr>
          <w:sz w:val="20"/>
          <w:lang w:val="en-US" w:eastAsia="ko-KR"/>
        </w:rPr>
        <w:t>.</w:t>
      </w:r>
    </w:p>
    <w:p w14:paraId="1FFF0F64" w14:textId="77777777" w:rsidR="00EB1C09" w:rsidRPr="00EB1C09" w:rsidRDefault="00EB1C09" w:rsidP="00EB1C09">
      <w:pPr>
        <w:jc w:val="both"/>
        <w:rPr>
          <w:sz w:val="20"/>
          <w:lang w:val="en-US" w:eastAsia="ko-KR"/>
        </w:rPr>
      </w:pPr>
    </w:p>
    <w:p w14:paraId="59DAC3DA" w14:textId="04A30166" w:rsidR="00512531" w:rsidRDefault="00853BAB" w:rsidP="006B3CE4">
      <w:pPr>
        <w:jc w:val="both"/>
        <w:rPr>
          <w:sz w:val="20"/>
          <w:lang w:eastAsia="ko-KR"/>
        </w:rPr>
      </w:pPr>
      <w:r w:rsidRPr="000C07F9">
        <w:rPr>
          <w:b/>
          <w:i/>
          <w:sz w:val="20"/>
          <w:lang w:val="en-US" w:eastAsia="ko-KR"/>
        </w:rPr>
        <w:t xml:space="preserve">Proposal </w:t>
      </w:r>
      <w:r w:rsidR="0055462D">
        <w:rPr>
          <w:b/>
          <w:i/>
          <w:sz w:val="20"/>
          <w:lang w:val="en-US" w:eastAsia="ko-KR"/>
        </w:rPr>
        <w:t>5</w:t>
      </w:r>
      <w:r w:rsidRPr="000C07F9">
        <w:rPr>
          <w:i/>
          <w:sz w:val="20"/>
          <w:lang w:val="en-US" w:eastAsia="ko-KR"/>
        </w:rPr>
        <w:t>:</w:t>
      </w:r>
      <w:r w:rsidR="00AF302C">
        <w:rPr>
          <w:i/>
          <w:sz w:val="20"/>
          <w:lang w:val="en-US" w:eastAsia="ko-KR"/>
        </w:rPr>
        <w:t xml:space="preserve"> for Rel-19 Type-I multi-panel codebook, </w:t>
      </w:r>
      <w:r w:rsidR="00F2348E">
        <w:rPr>
          <w:i/>
          <w:sz w:val="20"/>
          <w:lang w:val="en-US" w:eastAsia="ko-KR"/>
        </w:rPr>
        <w:t xml:space="preserve">although resource-specific SD basis selection is clearly superior and facilitates wider use cases, </w:t>
      </w:r>
      <w:r w:rsidR="00445F2A">
        <w:rPr>
          <w:i/>
          <w:sz w:val="20"/>
          <w:lang w:val="en-US" w:eastAsia="ko-KR"/>
        </w:rPr>
        <w:t xml:space="preserve">common SD basis selection across all K CSI-RS resources can be considered as described in </w:t>
      </w:r>
      <w:r w:rsidR="00AF302C">
        <w:rPr>
          <w:i/>
          <w:sz w:val="20"/>
          <w:lang w:val="en-US" w:eastAsia="ko-KR"/>
        </w:rPr>
        <w:t xml:space="preserve">Proposal </w:t>
      </w:r>
      <w:proofErr w:type="gramStart"/>
      <w:r w:rsidR="00AF302C">
        <w:rPr>
          <w:i/>
          <w:sz w:val="20"/>
          <w:lang w:val="en-US" w:eastAsia="ko-KR"/>
        </w:rPr>
        <w:t>1.E.</w:t>
      </w:r>
      <w:proofErr w:type="gramEnd"/>
      <w:r w:rsidR="00AF302C">
        <w:rPr>
          <w:i/>
          <w:sz w:val="20"/>
          <w:lang w:val="en-US" w:eastAsia="ko-KR"/>
        </w:rPr>
        <w:t>1</w:t>
      </w:r>
      <w:r>
        <w:rPr>
          <w:i/>
          <w:sz w:val="20"/>
          <w:lang w:val="en-US" w:eastAsia="ko-KR"/>
        </w:rPr>
        <w:t>.</w:t>
      </w:r>
    </w:p>
    <w:p w14:paraId="6B53325A" w14:textId="0DCB23B6" w:rsidR="00B02688" w:rsidRDefault="00B02688" w:rsidP="006B3CE4">
      <w:pPr>
        <w:jc w:val="both"/>
        <w:rPr>
          <w:sz w:val="20"/>
          <w:lang w:val="en-US" w:eastAsia="ko-KR"/>
        </w:rPr>
      </w:pPr>
    </w:p>
    <w:p w14:paraId="4525C5A6" w14:textId="77777777" w:rsidR="002C28EF" w:rsidRDefault="002C28EF" w:rsidP="006B3CE4">
      <w:pPr>
        <w:jc w:val="both"/>
        <w:rPr>
          <w:sz w:val="20"/>
          <w:lang w:val="en-US" w:eastAsia="ko-KR"/>
        </w:rPr>
      </w:pPr>
    </w:p>
    <w:p w14:paraId="65A85F78" w14:textId="16671251" w:rsidR="00B83F59" w:rsidRDefault="00B83F59" w:rsidP="00B83F59">
      <w:pPr>
        <w:pStyle w:val="ListParagraph"/>
        <w:numPr>
          <w:ilvl w:val="2"/>
          <w:numId w:val="2"/>
        </w:numPr>
        <w:ind w:leftChars="0" w:left="720"/>
        <w:rPr>
          <w:lang w:eastAsia="ko-KR"/>
        </w:rPr>
      </w:pPr>
      <w:r>
        <w:rPr>
          <w:lang w:eastAsia="ko-KR"/>
        </w:rPr>
        <w:t>Other issues</w:t>
      </w:r>
    </w:p>
    <w:p w14:paraId="748D273F" w14:textId="4D85BED1" w:rsidR="00B83F59" w:rsidRDefault="00B83F59" w:rsidP="006B3CE4">
      <w:pPr>
        <w:jc w:val="both"/>
        <w:rPr>
          <w:sz w:val="20"/>
          <w:lang w:eastAsia="ko-KR"/>
        </w:rPr>
      </w:pPr>
    </w:p>
    <w:p w14:paraId="1EF63909" w14:textId="03F75682" w:rsidR="00D619C8" w:rsidRPr="004E699B" w:rsidRDefault="005F3CA0" w:rsidP="006B3CE4">
      <w:pPr>
        <w:jc w:val="both"/>
        <w:rPr>
          <w:sz w:val="20"/>
          <w:u w:val="single"/>
          <w:lang w:eastAsia="ko-KR"/>
        </w:rPr>
      </w:pPr>
      <w:r>
        <w:rPr>
          <w:sz w:val="20"/>
          <w:u w:val="single"/>
          <w:lang w:eastAsia="ko-KR"/>
        </w:rPr>
        <w:t>Regarding addition</w:t>
      </w:r>
      <w:r w:rsidR="003F7936">
        <w:rPr>
          <w:sz w:val="20"/>
          <w:u w:val="single"/>
          <w:lang w:eastAsia="ko-KR"/>
        </w:rPr>
        <w:t>al</w:t>
      </w:r>
      <w:r>
        <w:rPr>
          <w:sz w:val="20"/>
          <w:u w:val="single"/>
          <w:lang w:eastAsia="ko-KR"/>
        </w:rPr>
        <w:t xml:space="preserve"> support for </w:t>
      </w:r>
      <w:r w:rsidR="00D619C8" w:rsidRPr="004E699B">
        <w:rPr>
          <w:sz w:val="20"/>
          <w:u w:val="single"/>
          <w:lang w:eastAsia="ko-KR"/>
        </w:rPr>
        <w:t>O1</w:t>
      </w:r>
      <w:r w:rsidR="004E699B">
        <w:rPr>
          <w:sz w:val="20"/>
          <w:u w:val="single"/>
          <w:lang w:eastAsia="ko-KR"/>
        </w:rPr>
        <w:t>=</w:t>
      </w:r>
      <w:r w:rsidR="00D619C8" w:rsidRPr="004E699B">
        <w:rPr>
          <w:sz w:val="20"/>
          <w:u w:val="single"/>
          <w:lang w:eastAsia="ko-KR"/>
        </w:rPr>
        <w:t>O2</w:t>
      </w:r>
      <w:r w:rsidR="004E699B">
        <w:rPr>
          <w:sz w:val="20"/>
          <w:u w:val="single"/>
          <w:lang w:eastAsia="ko-KR"/>
        </w:rPr>
        <w:t>=2</w:t>
      </w:r>
    </w:p>
    <w:p w14:paraId="25C97329" w14:textId="77777777" w:rsidR="00D619C8" w:rsidRPr="00B83F59" w:rsidRDefault="00D619C8" w:rsidP="006B3CE4">
      <w:pPr>
        <w:jc w:val="both"/>
        <w:rPr>
          <w:sz w:val="20"/>
          <w:lang w:eastAsia="ko-KR"/>
        </w:rPr>
      </w:pPr>
    </w:p>
    <w:tbl>
      <w:tblPr>
        <w:tblStyle w:val="TableGrid"/>
        <w:tblW w:w="0" w:type="auto"/>
        <w:tblLook w:val="04A0" w:firstRow="1" w:lastRow="0" w:firstColumn="1" w:lastColumn="0" w:noHBand="0" w:noVBand="1"/>
      </w:tblPr>
      <w:tblGrid>
        <w:gridCol w:w="9629"/>
      </w:tblGrid>
      <w:tr w:rsidR="00B83F59" w14:paraId="3DD81B9C" w14:textId="77777777" w:rsidTr="00546443">
        <w:tc>
          <w:tcPr>
            <w:tcW w:w="9629" w:type="dxa"/>
          </w:tcPr>
          <w:p w14:paraId="63111FE9" w14:textId="77777777" w:rsidR="004E699B" w:rsidRPr="000F70FD" w:rsidRDefault="004E699B" w:rsidP="004E699B">
            <w:pPr>
              <w:jc w:val="both"/>
              <w:rPr>
                <w:rFonts w:eastAsia="DengXian"/>
                <w:sz w:val="20"/>
                <w:highlight w:val="green"/>
                <w:lang w:eastAsia="zh-CN"/>
              </w:rPr>
            </w:pPr>
            <w:r>
              <w:rPr>
                <w:rFonts w:eastAsia="DengXian"/>
                <w:b/>
                <w:bCs/>
                <w:sz w:val="20"/>
                <w:highlight w:val="green"/>
                <w:lang w:eastAsia="zh-CN"/>
              </w:rPr>
              <w:t xml:space="preserve">[116bis] </w:t>
            </w:r>
            <w:r w:rsidRPr="00231D4C">
              <w:rPr>
                <w:rFonts w:eastAsia="DengXian"/>
                <w:b/>
                <w:bCs/>
                <w:sz w:val="20"/>
                <w:highlight w:val="green"/>
                <w:lang w:eastAsia="zh-CN"/>
              </w:rPr>
              <w:t>Agreement</w:t>
            </w:r>
          </w:p>
          <w:p w14:paraId="23022A67" w14:textId="77777777" w:rsidR="004E699B" w:rsidRPr="000F70FD" w:rsidRDefault="004E699B" w:rsidP="004E699B">
            <w:pPr>
              <w:widowControl w:val="0"/>
              <w:snapToGrid w:val="0"/>
              <w:rPr>
                <w:rFonts w:ascii="Times" w:eastAsia="SimSun" w:hAnsi="Times"/>
                <w:iCs/>
                <w:sz w:val="20"/>
              </w:rPr>
            </w:pPr>
            <w:r w:rsidRPr="000F70FD">
              <w:rPr>
                <w:rFonts w:ascii="Times" w:eastAsia="Batang" w:hAnsi="Times"/>
                <w:iCs/>
                <w:sz w:val="20"/>
              </w:rPr>
              <w:t xml:space="preserve">For the Rel-19 Type-I single-panel (SP) codebook refinement for </w:t>
            </w:r>
            <w:r w:rsidRPr="000F70FD">
              <w:rPr>
                <w:rFonts w:ascii="Times" w:eastAsia="SimSun" w:hAnsi="Times"/>
                <w:iCs/>
                <w:color w:val="FF0000"/>
                <w:sz w:val="20"/>
              </w:rPr>
              <w:t>48, 64, and</w:t>
            </w:r>
            <w:r w:rsidRPr="000F70FD">
              <w:rPr>
                <w:rFonts w:ascii="Times" w:eastAsia="Batang" w:hAnsi="Times"/>
                <w:iCs/>
                <w:color w:val="FF0000"/>
                <w:sz w:val="20"/>
              </w:rPr>
              <w:t xml:space="preserve"> 128 </w:t>
            </w:r>
            <w:r w:rsidRPr="000F70FD">
              <w:rPr>
                <w:rFonts w:ascii="Times" w:eastAsia="Batang" w:hAnsi="Times"/>
                <w:iCs/>
                <w:sz w:val="20"/>
              </w:rPr>
              <w:t xml:space="preserve">CSI-RS ports, for RI=1-4, </w:t>
            </w:r>
            <w:r w:rsidRPr="000F70FD">
              <w:rPr>
                <w:rFonts w:ascii="Times" w:eastAsia="SimSun" w:hAnsi="Times"/>
                <w:iCs/>
                <w:sz w:val="20"/>
              </w:rPr>
              <w:t>O</w:t>
            </w:r>
            <w:r w:rsidRPr="000F70FD">
              <w:rPr>
                <w:rFonts w:ascii="Times" w:eastAsia="SimSun" w:hAnsi="Times"/>
                <w:iCs/>
                <w:sz w:val="20"/>
                <w:vertAlign w:val="subscript"/>
              </w:rPr>
              <w:t>1</w:t>
            </w:r>
            <w:r w:rsidRPr="000F70FD">
              <w:rPr>
                <w:rFonts w:ascii="Times" w:eastAsia="SimSun" w:hAnsi="Times"/>
                <w:iCs/>
                <w:sz w:val="20"/>
              </w:rPr>
              <w:t>=O</w:t>
            </w:r>
            <w:r w:rsidRPr="000F70FD">
              <w:rPr>
                <w:rFonts w:ascii="Times" w:eastAsia="SimSun" w:hAnsi="Times"/>
                <w:iCs/>
                <w:sz w:val="20"/>
                <w:vertAlign w:val="subscript"/>
              </w:rPr>
              <w:t>2</w:t>
            </w:r>
            <w:r w:rsidRPr="000F70FD">
              <w:rPr>
                <w:rFonts w:ascii="Times" w:eastAsia="SimSun" w:hAnsi="Times"/>
                <w:iCs/>
                <w:sz w:val="20"/>
              </w:rPr>
              <w:t xml:space="preserve"> is 4</w:t>
            </w:r>
          </w:p>
          <w:p w14:paraId="3F01A9B3" w14:textId="15F2D4BF" w:rsidR="00B83F59" w:rsidRPr="004E699B" w:rsidRDefault="004E699B" w:rsidP="009159F9">
            <w:pPr>
              <w:widowControl w:val="0"/>
              <w:numPr>
                <w:ilvl w:val="0"/>
                <w:numId w:val="56"/>
              </w:numPr>
              <w:snapToGrid w:val="0"/>
              <w:rPr>
                <w:rFonts w:ascii="Times" w:eastAsia="SimSun" w:hAnsi="Times"/>
                <w:iCs/>
                <w:sz w:val="20"/>
                <w:highlight w:val="yellow"/>
              </w:rPr>
            </w:pPr>
            <w:r w:rsidRPr="000F70FD">
              <w:rPr>
                <w:rFonts w:ascii="Times" w:eastAsia="SimSun" w:hAnsi="Times"/>
                <w:iCs/>
                <w:sz w:val="20"/>
                <w:highlight w:val="yellow"/>
              </w:rPr>
              <w:t>FFS: Additional support</w:t>
            </w:r>
            <w:r w:rsidRPr="000F70FD">
              <w:rPr>
                <w:rFonts w:ascii="Times" w:eastAsia="Batang" w:hAnsi="Times"/>
                <w:iCs/>
                <w:sz w:val="20"/>
                <w:highlight w:val="yellow"/>
              </w:rPr>
              <w:t xml:space="preserve"> for </w:t>
            </w:r>
            <w:r w:rsidRPr="000F70FD">
              <w:rPr>
                <w:rFonts w:ascii="Times" w:eastAsia="SimSun" w:hAnsi="Times"/>
                <w:iCs/>
                <w:sz w:val="20"/>
                <w:highlight w:val="yellow"/>
              </w:rPr>
              <w:t>O</w:t>
            </w:r>
            <w:r w:rsidRPr="000F70FD">
              <w:rPr>
                <w:rFonts w:ascii="Times" w:eastAsia="SimSun" w:hAnsi="Times"/>
                <w:iCs/>
                <w:sz w:val="20"/>
                <w:highlight w:val="yellow"/>
                <w:vertAlign w:val="subscript"/>
              </w:rPr>
              <w:t>1</w:t>
            </w:r>
            <w:r w:rsidRPr="000F70FD">
              <w:rPr>
                <w:rFonts w:ascii="Times" w:eastAsia="SimSun" w:hAnsi="Times"/>
                <w:iCs/>
                <w:sz w:val="20"/>
                <w:highlight w:val="yellow"/>
              </w:rPr>
              <w:t>=O</w:t>
            </w:r>
            <w:r w:rsidRPr="000F70FD">
              <w:rPr>
                <w:rFonts w:ascii="Times" w:eastAsia="SimSun" w:hAnsi="Times"/>
                <w:iCs/>
                <w:sz w:val="20"/>
                <w:highlight w:val="yellow"/>
                <w:vertAlign w:val="subscript"/>
              </w:rPr>
              <w:t>2</w:t>
            </w:r>
            <w:r w:rsidRPr="000F70FD">
              <w:rPr>
                <w:rFonts w:ascii="Times" w:eastAsia="SimSun" w:hAnsi="Times"/>
                <w:iCs/>
                <w:sz w:val="20"/>
                <w:highlight w:val="yellow"/>
              </w:rPr>
              <w:t xml:space="preserve"> is 2 when </w:t>
            </w:r>
            <w:r w:rsidRPr="000F70FD">
              <w:rPr>
                <w:rFonts w:ascii="Times" w:eastAsia="Batang" w:hAnsi="Times"/>
                <w:iCs/>
                <w:sz w:val="20"/>
                <w:highlight w:val="yellow"/>
              </w:rPr>
              <w:t>RI=1-4 (including separate UE capability)</w:t>
            </w:r>
          </w:p>
        </w:tc>
      </w:tr>
    </w:tbl>
    <w:p w14:paraId="140F3FF8" w14:textId="77777777" w:rsidR="00B83F59" w:rsidRPr="00013332" w:rsidRDefault="00B83F59" w:rsidP="00B83F59">
      <w:pPr>
        <w:jc w:val="both"/>
        <w:rPr>
          <w:sz w:val="20"/>
          <w:lang w:val="en-US" w:eastAsia="ko-KR"/>
        </w:rPr>
      </w:pPr>
    </w:p>
    <w:p w14:paraId="2815BF4C" w14:textId="55F4B16F" w:rsidR="00B83F59" w:rsidRPr="00013332" w:rsidRDefault="00B83F59" w:rsidP="00B83F59">
      <w:pPr>
        <w:jc w:val="both"/>
        <w:rPr>
          <w:sz w:val="20"/>
          <w:lang w:val="en-US" w:eastAsia="ko-KR"/>
        </w:rPr>
      </w:pPr>
      <w:r w:rsidRPr="004E699B">
        <w:rPr>
          <w:sz w:val="20"/>
          <w:lang w:val="en-US" w:eastAsia="ko-KR"/>
        </w:rPr>
        <w:t>We don’t support</w:t>
      </w:r>
      <w:r w:rsidR="004E699B" w:rsidRPr="004E699B">
        <w:rPr>
          <w:rFonts w:ascii="Times" w:eastAsia="Batang" w:hAnsi="Times"/>
          <w:iCs/>
          <w:sz w:val="20"/>
        </w:rPr>
        <w:t xml:space="preserve"> </w:t>
      </w:r>
      <w:r w:rsidR="004E699B" w:rsidRPr="004E699B">
        <w:rPr>
          <w:rFonts w:ascii="Times" w:eastAsia="SimSun" w:hAnsi="Times"/>
          <w:iCs/>
          <w:sz w:val="20"/>
        </w:rPr>
        <w:t>O</w:t>
      </w:r>
      <w:r w:rsidR="004E699B" w:rsidRPr="004E699B">
        <w:rPr>
          <w:rFonts w:ascii="Times" w:eastAsia="SimSun" w:hAnsi="Times"/>
          <w:iCs/>
          <w:sz w:val="20"/>
          <w:vertAlign w:val="subscript"/>
        </w:rPr>
        <w:t>1</w:t>
      </w:r>
      <w:r w:rsidR="004E699B" w:rsidRPr="004E699B">
        <w:rPr>
          <w:rFonts w:ascii="Times" w:eastAsia="SimSun" w:hAnsi="Times"/>
          <w:iCs/>
          <w:sz w:val="20"/>
        </w:rPr>
        <w:t>=O</w:t>
      </w:r>
      <w:r w:rsidR="004E699B" w:rsidRPr="004E699B">
        <w:rPr>
          <w:rFonts w:ascii="Times" w:eastAsia="SimSun" w:hAnsi="Times"/>
          <w:iCs/>
          <w:sz w:val="20"/>
          <w:vertAlign w:val="subscript"/>
        </w:rPr>
        <w:t>2</w:t>
      </w:r>
      <w:r w:rsidR="004E699B">
        <w:rPr>
          <w:rFonts w:ascii="Times" w:eastAsia="SimSun" w:hAnsi="Times"/>
          <w:iCs/>
          <w:sz w:val="20"/>
        </w:rPr>
        <w:t>=</w:t>
      </w:r>
      <w:r w:rsidR="004E699B" w:rsidRPr="004E699B">
        <w:rPr>
          <w:rFonts w:ascii="Times" w:eastAsia="SimSun" w:hAnsi="Times"/>
          <w:iCs/>
          <w:sz w:val="20"/>
        </w:rPr>
        <w:t xml:space="preserve">2 </w:t>
      </w:r>
      <w:r w:rsidR="004E699B">
        <w:rPr>
          <w:rFonts w:ascii="Times" w:eastAsia="SimSun" w:hAnsi="Times"/>
          <w:iCs/>
          <w:sz w:val="20"/>
        </w:rPr>
        <w:t>for</w:t>
      </w:r>
      <w:r w:rsidR="004E699B" w:rsidRPr="004E699B">
        <w:rPr>
          <w:rFonts w:ascii="Times" w:eastAsia="SimSun" w:hAnsi="Times"/>
          <w:iCs/>
          <w:sz w:val="20"/>
        </w:rPr>
        <w:t xml:space="preserve"> </w:t>
      </w:r>
      <w:r w:rsidR="004E699B" w:rsidRPr="004E699B">
        <w:rPr>
          <w:rFonts w:ascii="Times" w:eastAsia="Batang" w:hAnsi="Times"/>
          <w:iCs/>
          <w:sz w:val="20"/>
        </w:rPr>
        <w:t>RI=1-4</w:t>
      </w:r>
      <w:r w:rsidR="004E699B">
        <w:rPr>
          <w:rFonts w:ascii="Times" w:eastAsia="Batang" w:hAnsi="Times"/>
          <w:iCs/>
          <w:sz w:val="20"/>
        </w:rPr>
        <w:t>,</w:t>
      </w:r>
      <w:r w:rsidR="004E699B" w:rsidRPr="004E699B">
        <w:rPr>
          <w:rFonts w:ascii="Times" w:eastAsia="Batang" w:hAnsi="Times"/>
          <w:iCs/>
          <w:sz w:val="20"/>
        </w:rPr>
        <w:t xml:space="preserve"> </w:t>
      </w:r>
      <w:r>
        <w:rPr>
          <w:sz w:val="20"/>
          <w:lang w:val="en-US" w:eastAsia="ko-KR"/>
        </w:rPr>
        <w:t>since we do not</w:t>
      </w:r>
      <w:r w:rsidRPr="00013332">
        <w:rPr>
          <w:sz w:val="20"/>
          <w:lang w:val="en-US" w:eastAsia="ko-KR"/>
        </w:rPr>
        <w:t xml:space="preserve"> see any benefit of reducing O1/O2</w:t>
      </w:r>
      <w:r>
        <w:rPr>
          <w:sz w:val="20"/>
          <w:lang w:val="en-US" w:eastAsia="ko-KR"/>
        </w:rPr>
        <w:t xml:space="preserve"> over the legacy </w:t>
      </w:r>
      <w:r>
        <w:rPr>
          <w:rFonts w:eastAsia="SimSun"/>
          <w:iCs/>
          <w:sz w:val="20"/>
        </w:rPr>
        <w:t>O</w:t>
      </w:r>
      <w:r w:rsidRPr="00160EA0">
        <w:rPr>
          <w:rFonts w:eastAsia="SimSun"/>
          <w:iCs/>
          <w:sz w:val="20"/>
          <w:vertAlign w:val="subscript"/>
        </w:rPr>
        <w:t>1</w:t>
      </w:r>
      <w:r>
        <w:rPr>
          <w:rFonts w:eastAsia="SimSun"/>
          <w:iCs/>
          <w:sz w:val="20"/>
        </w:rPr>
        <w:t>=O</w:t>
      </w:r>
      <w:r w:rsidRPr="00160EA0">
        <w:rPr>
          <w:rFonts w:eastAsia="SimSun"/>
          <w:iCs/>
          <w:sz w:val="20"/>
          <w:vertAlign w:val="subscript"/>
        </w:rPr>
        <w:t>2</w:t>
      </w:r>
      <w:r>
        <w:rPr>
          <w:rFonts w:eastAsia="SimSun"/>
          <w:iCs/>
          <w:sz w:val="20"/>
        </w:rPr>
        <w:t>= 4</w:t>
      </w:r>
      <w:r w:rsidRPr="00013332">
        <w:rPr>
          <w:sz w:val="20"/>
          <w:lang w:val="en-US" w:eastAsia="ko-KR"/>
        </w:rPr>
        <w:t xml:space="preserve">: </w:t>
      </w:r>
    </w:p>
    <w:p w14:paraId="655894E8" w14:textId="1E16F54C" w:rsidR="00B83F59" w:rsidRDefault="00B83F59" w:rsidP="009159F9">
      <w:pPr>
        <w:numPr>
          <w:ilvl w:val="0"/>
          <w:numId w:val="45"/>
        </w:numPr>
        <w:jc w:val="both"/>
        <w:rPr>
          <w:sz w:val="20"/>
          <w:lang w:val="en-US" w:eastAsia="ko-KR"/>
        </w:rPr>
      </w:pPr>
      <w:r>
        <w:rPr>
          <w:sz w:val="20"/>
          <w:lang w:val="en-US" w:eastAsia="ko-KR"/>
        </w:rPr>
        <w:t xml:space="preserve">2% UPT loss was shown for both the schemes of Mode-A and Mode-B in our SLS results of Section </w:t>
      </w:r>
      <w:r>
        <w:rPr>
          <w:sz w:val="20"/>
          <w:lang w:val="en-US" w:eastAsia="ko-KR"/>
        </w:rPr>
        <w:fldChar w:fldCharType="begin"/>
      </w:r>
      <w:r>
        <w:rPr>
          <w:sz w:val="20"/>
          <w:lang w:val="en-US" w:eastAsia="ko-KR"/>
        </w:rPr>
        <w:instrText xml:space="preserve"> REF _Ref158293229 \r \h </w:instrText>
      </w:r>
      <w:r>
        <w:rPr>
          <w:sz w:val="20"/>
          <w:lang w:val="en-US" w:eastAsia="ko-KR"/>
        </w:rPr>
      </w:r>
      <w:r>
        <w:rPr>
          <w:sz w:val="20"/>
          <w:lang w:val="en-US" w:eastAsia="ko-KR"/>
        </w:rPr>
        <w:fldChar w:fldCharType="separate"/>
      </w:r>
      <w:r w:rsidR="00CB4001">
        <w:rPr>
          <w:sz w:val="20"/>
          <w:lang w:val="en-US" w:eastAsia="ko-KR"/>
        </w:rPr>
        <w:t>2.2</w:t>
      </w:r>
      <w:r>
        <w:rPr>
          <w:sz w:val="20"/>
          <w:lang w:val="en-US" w:eastAsia="ko-KR"/>
        </w:rPr>
        <w:fldChar w:fldCharType="end"/>
      </w:r>
      <w:r>
        <w:rPr>
          <w:sz w:val="20"/>
          <w:lang w:val="en-US" w:eastAsia="ko-KR"/>
        </w:rPr>
        <w:t>,</w:t>
      </w:r>
    </w:p>
    <w:p w14:paraId="1255815E" w14:textId="77777777" w:rsidR="00B83F59" w:rsidRPr="00013332" w:rsidRDefault="00B83F59" w:rsidP="009159F9">
      <w:pPr>
        <w:numPr>
          <w:ilvl w:val="0"/>
          <w:numId w:val="45"/>
        </w:numPr>
        <w:jc w:val="both"/>
        <w:rPr>
          <w:sz w:val="20"/>
          <w:lang w:val="en-US" w:eastAsia="ko-KR"/>
        </w:rPr>
      </w:pPr>
      <w:r>
        <w:rPr>
          <w:sz w:val="20"/>
          <w:lang w:val="en-US" w:eastAsia="ko-KR"/>
        </w:rPr>
        <w:t xml:space="preserve">Compared to </w:t>
      </w:r>
      <w:r>
        <w:rPr>
          <w:rFonts w:eastAsia="SimSun"/>
          <w:iCs/>
          <w:sz w:val="20"/>
        </w:rPr>
        <w:t>O</w:t>
      </w:r>
      <w:r w:rsidRPr="00160EA0">
        <w:rPr>
          <w:rFonts w:eastAsia="SimSun"/>
          <w:iCs/>
          <w:sz w:val="20"/>
          <w:vertAlign w:val="subscript"/>
        </w:rPr>
        <w:t>1</w:t>
      </w:r>
      <w:r>
        <w:rPr>
          <w:rFonts w:eastAsia="SimSun"/>
          <w:iCs/>
          <w:sz w:val="20"/>
        </w:rPr>
        <w:t>=O</w:t>
      </w:r>
      <w:r w:rsidRPr="00160EA0">
        <w:rPr>
          <w:rFonts w:eastAsia="SimSun"/>
          <w:iCs/>
          <w:sz w:val="20"/>
          <w:vertAlign w:val="subscript"/>
        </w:rPr>
        <w:t>2</w:t>
      </w:r>
      <w:r>
        <w:rPr>
          <w:rFonts w:eastAsia="SimSun"/>
          <w:iCs/>
          <w:sz w:val="20"/>
        </w:rPr>
        <w:t>= 4 (legacy)</w:t>
      </w:r>
      <w:r>
        <w:rPr>
          <w:sz w:val="20"/>
          <w:lang w:val="en-US" w:eastAsia="ko-KR"/>
        </w:rPr>
        <w:t>, the resulting o</w:t>
      </w:r>
      <w:r w:rsidRPr="00013332">
        <w:rPr>
          <w:sz w:val="20"/>
          <w:lang w:val="en-US" w:eastAsia="ko-KR"/>
        </w:rPr>
        <w:t xml:space="preserve">verhead reduction is </w:t>
      </w:r>
      <w:r>
        <w:rPr>
          <w:sz w:val="20"/>
          <w:lang w:val="en-US" w:eastAsia="ko-KR"/>
        </w:rPr>
        <w:t xml:space="preserve">very </w:t>
      </w:r>
      <w:r w:rsidRPr="00013332">
        <w:rPr>
          <w:sz w:val="20"/>
          <w:lang w:val="en-US" w:eastAsia="ko-KR"/>
        </w:rPr>
        <w:t xml:space="preserve">small </w:t>
      </w:r>
      <w:r>
        <w:rPr>
          <w:sz w:val="20"/>
          <w:lang w:val="en-US" w:eastAsia="ko-KR"/>
        </w:rPr>
        <w:t xml:space="preserve">(only 2-bit) </w:t>
      </w:r>
      <w:r w:rsidRPr="00013332">
        <w:rPr>
          <w:sz w:val="20"/>
          <w:lang w:val="en-US" w:eastAsia="ko-KR"/>
        </w:rPr>
        <w:t xml:space="preserve">for AP-CSI. For P-CSI even if </w:t>
      </w:r>
      <w:r>
        <w:rPr>
          <w:sz w:val="20"/>
          <w:lang w:val="en-US" w:eastAsia="ko-KR"/>
        </w:rPr>
        <w:t xml:space="preserve">the 2-bit </w:t>
      </w:r>
      <w:r w:rsidRPr="00013332">
        <w:rPr>
          <w:sz w:val="20"/>
          <w:lang w:val="en-US" w:eastAsia="ko-KR"/>
        </w:rPr>
        <w:t xml:space="preserve">overhead is reduced, the need is unclear since all the allowed PUCCH formats (2, 3, 4 with 768, 5376, and 336 bits, respectively) has way enough capacity for </w:t>
      </w:r>
      <w:r>
        <w:rPr>
          <w:sz w:val="20"/>
          <w:lang w:val="en-US" w:eastAsia="ko-KR"/>
        </w:rPr>
        <w:t>Mode A and Mode B</w:t>
      </w:r>
      <w:r w:rsidRPr="00013332">
        <w:rPr>
          <w:sz w:val="20"/>
          <w:lang w:val="en-US" w:eastAsia="ko-KR"/>
        </w:rPr>
        <w:t>.</w:t>
      </w:r>
    </w:p>
    <w:p w14:paraId="7550BB00" w14:textId="77777777" w:rsidR="00B83F59" w:rsidRDefault="00B83F59" w:rsidP="00B83F59">
      <w:pPr>
        <w:jc w:val="both"/>
        <w:rPr>
          <w:sz w:val="20"/>
          <w:lang w:eastAsia="ko-KR"/>
        </w:rPr>
      </w:pPr>
    </w:p>
    <w:p w14:paraId="3522F69F" w14:textId="56164BF5" w:rsidR="00B83F59" w:rsidRDefault="00B83F59" w:rsidP="00B83F59">
      <w:pPr>
        <w:jc w:val="both"/>
        <w:rPr>
          <w:i/>
          <w:sz w:val="20"/>
          <w:lang w:eastAsia="ko-KR"/>
        </w:rPr>
      </w:pPr>
      <w:r w:rsidRPr="000C07F9">
        <w:rPr>
          <w:b/>
          <w:i/>
          <w:sz w:val="20"/>
          <w:lang w:val="en-US" w:eastAsia="ko-KR"/>
        </w:rPr>
        <w:t xml:space="preserve">Proposal </w:t>
      </w:r>
      <w:r w:rsidR="0055462D">
        <w:rPr>
          <w:b/>
          <w:i/>
          <w:sz w:val="20"/>
          <w:lang w:val="en-US" w:eastAsia="ko-KR"/>
        </w:rPr>
        <w:t>6</w:t>
      </w:r>
      <w:r w:rsidRPr="000C07F9">
        <w:rPr>
          <w:i/>
          <w:sz w:val="20"/>
          <w:lang w:val="en-US" w:eastAsia="ko-KR"/>
        </w:rPr>
        <w:t>:</w:t>
      </w:r>
      <w:r>
        <w:rPr>
          <w:i/>
          <w:sz w:val="20"/>
          <w:lang w:val="en-US" w:eastAsia="ko-KR"/>
        </w:rPr>
        <w:t xml:space="preserve"> </w:t>
      </w:r>
      <w:r w:rsidRPr="00A551D5">
        <w:rPr>
          <w:rFonts w:eastAsia="SimSun"/>
          <w:i/>
          <w:iCs/>
          <w:sz w:val="20"/>
        </w:rPr>
        <w:t xml:space="preserve">For the Rel-19 Type-I </w:t>
      </w:r>
      <w:r w:rsidR="00445F2A">
        <w:rPr>
          <w:rFonts w:eastAsia="SimSun"/>
          <w:i/>
          <w:iCs/>
          <w:sz w:val="20"/>
        </w:rPr>
        <w:t>SP</w:t>
      </w:r>
      <w:r w:rsidRPr="00A551D5">
        <w:rPr>
          <w:rFonts w:eastAsia="SimSun"/>
          <w:i/>
          <w:iCs/>
          <w:sz w:val="20"/>
        </w:rPr>
        <w:t xml:space="preserve"> codebook refinement for 48, 64, and 128 CSI-RS ports, for RI=1-4,</w:t>
      </w:r>
      <w:r w:rsidR="00E3327C">
        <w:rPr>
          <w:i/>
          <w:sz w:val="20"/>
          <w:lang w:eastAsia="ko-KR"/>
        </w:rPr>
        <w:t xml:space="preserve"> </w:t>
      </w:r>
      <w:r w:rsidR="004E699B">
        <w:rPr>
          <w:i/>
          <w:sz w:val="20"/>
          <w:lang w:eastAsia="ko-KR"/>
        </w:rPr>
        <w:t xml:space="preserve">do not </w:t>
      </w:r>
      <w:r w:rsidRPr="00A551D5">
        <w:rPr>
          <w:i/>
          <w:sz w:val="20"/>
          <w:lang w:eastAsia="ko-KR"/>
        </w:rPr>
        <w:t>support</w:t>
      </w:r>
      <w:r>
        <w:rPr>
          <w:i/>
          <w:sz w:val="20"/>
          <w:lang w:eastAsia="ko-KR"/>
        </w:rPr>
        <w:t xml:space="preserve"> </w:t>
      </w:r>
      <w:r>
        <w:rPr>
          <w:rFonts w:eastAsia="SimSun"/>
          <w:iCs/>
          <w:sz w:val="20"/>
        </w:rPr>
        <w:t>O</w:t>
      </w:r>
      <w:r w:rsidRPr="00160EA0">
        <w:rPr>
          <w:rFonts w:eastAsia="SimSun"/>
          <w:iCs/>
          <w:sz w:val="20"/>
          <w:vertAlign w:val="subscript"/>
        </w:rPr>
        <w:t>1</w:t>
      </w:r>
      <w:r>
        <w:rPr>
          <w:rFonts w:eastAsia="SimSun"/>
          <w:iCs/>
          <w:sz w:val="20"/>
        </w:rPr>
        <w:t>=O</w:t>
      </w:r>
      <w:r w:rsidRPr="00160EA0">
        <w:rPr>
          <w:rFonts w:eastAsia="SimSun"/>
          <w:iCs/>
          <w:sz w:val="20"/>
          <w:vertAlign w:val="subscript"/>
        </w:rPr>
        <w:t>2</w:t>
      </w:r>
      <w:r>
        <w:rPr>
          <w:rFonts w:eastAsia="SimSun"/>
          <w:iCs/>
          <w:sz w:val="20"/>
        </w:rPr>
        <w:t>=</w:t>
      </w:r>
      <w:r w:rsidR="004E699B">
        <w:rPr>
          <w:rFonts w:eastAsia="SimSun"/>
          <w:iCs/>
          <w:sz w:val="20"/>
        </w:rPr>
        <w:t>2.</w:t>
      </w:r>
    </w:p>
    <w:p w14:paraId="2D30A518" w14:textId="77777777" w:rsidR="000C5041" w:rsidRDefault="000C5041" w:rsidP="006B3CE4">
      <w:pPr>
        <w:jc w:val="both"/>
        <w:rPr>
          <w:sz w:val="20"/>
          <w:lang w:eastAsia="ko-KR"/>
        </w:rPr>
      </w:pPr>
    </w:p>
    <w:p w14:paraId="2E207C27" w14:textId="5E893376" w:rsidR="00B83F59" w:rsidRDefault="00B83F59" w:rsidP="006B3CE4">
      <w:pPr>
        <w:jc w:val="both"/>
        <w:rPr>
          <w:sz w:val="20"/>
          <w:lang w:val="en-US" w:eastAsia="ko-KR"/>
        </w:rPr>
      </w:pPr>
    </w:p>
    <w:p w14:paraId="50880D88" w14:textId="59F4685A" w:rsidR="000C5041" w:rsidRPr="005F3CA0" w:rsidRDefault="005F3CA0" w:rsidP="006B3CE4">
      <w:pPr>
        <w:jc w:val="both"/>
        <w:rPr>
          <w:sz w:val="20"/>
          <w:u w:val="single"/>
          <w:lang w:val="en-US" w:eastAsia="ko-KR"/>
        </w:rPr>
      </w:pPr>
      <w:r w:rsidRPr="005F3CA0">
        <w:rPr>
          <w:sz w:val="20"/>
          <w:u w:val="single"/>
          <w:lang w:val="en-US" w:eastAsia="ko-KR"/>
        </w:rPr>
        <w:t xml:space="preserve">Regarding </w:t>
      </w:r>
      <w:r w:rsidR="00D619C8" w:rsidRPr="003F7936">
        <w:rPr>
          <w:i/>
          <w:sz w:val="20"/>
          <w:u w:val="single"/>
          <w:lang w:val="en-US" w:eastAsia="ko-KR"/>
        </w:rPr>
        <w:t>k</w:t>
      </w:r>
      <w:r w:rsidR="000C5041" w:rsidRPr="005F3CA0">
        <w:rPr>
          <w:sz w:val="20"/>
          <w:u w:val="single"/>
          <w:vertAlign w:val="subscript"/>
          <w:lang w:val="en-US" w:eastAsia="ko-KR"/>
        </w:rPr>
        <w:t>1</w:t>
      </w:r>
      <w:r w:rsidRPr="005F3CA0">
        <w:rPr>
          <w:sz w:val="20"/>
          <w:u w:val="single"/>
          <w:lang w:val="en-US" w:eastAsia="ko-KR"/>
        </w:rPr>
        <w:t xml:space="preserve"> and</w:t>
      </w:r>
      <w:r w:rsidR="000C5041" w:rsidRPr="005F3CA0">
        <w:rPr>
          <w:sz w:val="20"/>
          <w:u w:val="single"/>
          <w:lang w:val="en-US" w:eastAsia="ko-KR"/>
        </w:rPr>
        <w:t xml:space="preserve"> </w:t>
      </w:r>
      <w:r w:rsidR="000C5041" w:rsidRPr="003F7936">
        <w:rPr>
          <w:i/>
          <w:sz w:val="20"/>
          <w:u w:val="single"/>
          <w:lang w:val="en-US" w:eastAsia="ko-KR"/>
        </w:rPr>
        <w:t>k</w:t>
      </w:r>
      <w:r w:rsidR="000C5041" w:rsidRPr="005F3CA0">
        <w:rPr>
          <w:sz w:val="20"/>
          <w:u w:val="single"/>
          <w:vertAlign w:val="subscript"/>
          <w:lang w:val="en-US" w:eastAsia="ko-KR"/>
        </w:rPr>
        <w:t>2</w:t>
      </w:r>
      <w:r w:rsidRPr="005F3CA0">
        <w:rPr>
          <w:sz w:val="20"/>
          <w:u w:val="single"/>
          <w:lang w:val="en-US" w:eastAsia="ko-KR"/>
        </w:rPr>
        <w:t xml:space="preserve"> of </w:t>
      </w:r>
      <w:r w:rsidRPr="003F7936">
        <w:rPr>
          <w:i/>
          <w:sz w:val="20"/>
          <w:u w:val="single"/>
          <w:lang w:val="en-US" w:eastAsia="ko-KR"/>
        </w:rPr>
        <w:t>i</w:t>
      </w:r>
      <w:r w:rsidRPr="005F3CA0">
        <w:rPr>
          <w:sz w:val="20"/>
          <w:u w:val="single"/>
          <w:vertAlign w:val="subscript"/>
          <w:lang w:val="en-US" w:eastAsia="ko-KR"/>
        </w:rPr>
        <w:t>1,3</w:t>
      </w:r>
      <w:r w:rsidRPr="005F3CA0">
        <w:rPr>
          <w:sz w:val="20"/>
          <w:u w:val="single"/>
          <w:lang w:val="en-US" w:eastAsia="ko-KR"/>
        </w:rPr>
        <w:t xml:space="preserve"> for Rel-19 Type-I SP Scheme-A for RI=1-4</w:t>
      </w:r>
    </w:p>
    <w:p w14:paraId="1C94BD92" w14:textId="307461D2" w:rsidR="005F3CA0" w:rsidRDefault="005F3CA0" w:rsidP="006B3CE4">
      <w:pPr>
        <w:jc w:val="both"/>
        <w:rPr>
          <w:sz w:val="20"/>
          <w:lang w:val="en-US" w:eastAsia="ko-KR"/>
        </w:rPr>
      </w:pPr>
    </w:p>
    <w:tbl>
      <w:tblPr>
        <w:tblStyle w:val="TableGrid"/>
        <w:tblW w:w="0" w:type="auto"/>
        <w:tblLook w:val="04A0" w:firstRow="1" w:lastRow="0" w:firstColumn="1" w:lastColumn="0" w:noHBand="0" w:noVBand="1"/>
      </w:tblPr>
      <w:tblGrid>
        <w:gridCol w:w="9629"/>
      </w:tblGrid>
      <w:tr w:rsidR="00614E21" w14:paraId="0FA9B394" w14:textId="77777777" w:rsidTr="00614E21">
        <w:tc>
          <w:tcPr>
            <w:tcW w:w="9629" w:type="dxa"/>
          </w:tcPr>
          <w:p w14:paraId="7C5AE9E3" w14:textId="77777777" w:rsidR="00614E21" w:rsidRPr="000F70FD" w:rsidRDefault="00614E21" w:rsidP="00614E21">
            <w:pPr>
              <w:jc w:val="both"/>
              <w:rPr>
                <w:rFonts w:eastAsia="DengXian"/>
                <w:sz w:val="20"/>
                <w:highlight w:val="green"/>
                <w:lang w:eastAsia="zh-CN"/>
              </w:rPr>
            </w:pPr>
            <w:r>
              <w:rPr>
                <w:rFonts w:eastAsia="DengXian"/>
                <w:b/>
                <w:bCs/>
                <w:sz w:val="20"/>
                <w:highlight w:val="green"/>
                <w:lang w:eastAsia="zh-CN"/>
              </w:rPr>
              <w:t xml:space="preserve">[116bis] </w:t>
            </w:r>
            <w:r w:rsidRPr="00231D4C">
              <w:rPr>
                <w:rFonts w:eastAsia="DengXian"/>
                <w:b/>
                <w:bCs/>
                <w:sz w:val="20"/>
                <w:highlight w:val="green"/>
                <w:lang w:eastAsia="zh-CN"/>
              </w:rPr>
              <w:t>Agreement</w:t>
            </w:r>
          </w:p>
          <w:p w14:paraId="46CBA15A" w14:textId="77777777" w:rsidR="00614E21" w:rsidRPr="000F70FD" w:rsidRDefault="00614E21" w:rsidP="00614E21">
            <w:pPr>
              <w:snapToGrid w:val="0"/>
              <w:rPr>
                <w:rFonts w:ascii="Times" w:eastAsia="SimSun" w:hAnsi="Times"/>
                <w:iCs/>
                <w:sz w:val="20"/>
              </w:rPr>
            </w:pPr>
            <w:r w:rsidRPr="000F70FD">
              <w:rPr>
                <w:rFonts w:ascii="Times" w:eastAsia="SimSun" w:hAnsi="Times"/>
                <w:iCs/>
                <w:sz w:val="20"/>
              </w:rPr>
              <w:t xml:space="preserve">For the Rel-19 Type-I single-panel (SP) codebook refinement for </w:t>
            </w:r>
            <w:r w:rsidRPr="000F70FD">
              <w:rPr>
                <w:rFonts w:ascii="Times" w:eastAsia="SimSun" w:hAnsi="Times"/>
                <w:iCs/>
                <w:color w:val="FF0000"/>
                <w:sz w:val="20"/>
              </w:rPr>
              <w:t xml:space="preserve">48, 64, and 128 </w:t>
            </w:r>
            <w:r w:rsidRPr="000F70FD">
              <w:rPr>
                <w:rFonts w:ascii="Times" w:eastAsia="SimSun" w:hAnsi="Times"/>
                <w:iCs/>
                <w:sz w:val="20"/>
              </w:rPr>
              <w:t>CSI-RS ports, for RI=1-4, support the following:</w:t>
            </w:r>
          </w:p>
          <w:p w14:paraId="3D990C67" w14:textId="77777777" w:rsidR="00614E21" w:rsidRDefault="00614E21" w:rsidP="009159F9">
            <w:pPr>
              <w:numPr>
                <w:ilvl w:val="0"/>
                <w:numId w:val="43"/>
              </w:numPr>
              <w:snapToGrid w:val="0"/>
              <w:rPr>
                <w:rFonts w:ascii="Times" w:eastAsia="SimSun" w:hAnsi="Times"/>
                <w:sz w:val="20"/>
              </w:rPr>
            </w:pPr>
            <w:r w:rsidRPr="000F70FD">
              <w:rPr>
                <w:rFonts w:ascii="Times" w:eastAsia="SimSun" w:hAnsi="Times"/>
                <w:sz w:val="20"/>
              </w:rPr>
              <w:t>Scheme-A (based on Scheme1 in RAN1#116 agreement): Adding new (N</w:t>
            </w:r>
            <w:r w:rsidRPr="000F70FD">
              <w:rPr>
                <w:rFonts w:ascii="Times" w:eastAsia="SimSun" w:hAnsi="Times"/>
                <w:sz w:val="20"/>
                <w:vertAlign w:val="subscript"/>
              </w:rPr>
              <w:t>1</w:t>
            </w:r>
            <w:r w:rsidRPr="000F70FD">
              <w:rPr>
                <w:rFonts w:ascii="Times" w:eastAsia="SimSun" w:hAnsi="Times"/>
                <w:sz w:val="20"/>
              </w:rPr>
              <w:t>, N</w:t>
            </w:r>
            <w:r w:rsidRPr="000F70FD">
              <w:rPr>
                <w:rFonts w:ascii="Times" w:eastAsia="SimSun" w:hAnsi="Times"/>
                <w:sz w:val="20"/>
                <w:vertAlign w:val="subscript"/>
              </w:rPr>
              <w:t>2</w:t>
            </w:r>
            <w:r w:rsidRPr="000F70FD">
              <w:rPr>
                <w:rFonts w:ascii="Times" w:eastAsia="SimSun" w:hAnsi="Times"/>
                <w:sz w:val="20"/>
              </w:rPr>
              <w:t>) values for the Rel-15 Type-I single-panel codebook mode-1 (L=1) where 2N</w:t>
            </w:r>
            <w:r w:rsidRPr="000F70FD">
              <w:rPr>
                <w:rFonts w:ascii="Times" w:eastAsia="SimSun" w:hAnsi="Times"/>
                <w:sz w:val="20"/>
                <w:vertAlign w:val="subscript"/>
              </w:rPr>
              <w:t>1</w:t>
            </w:r>
            <w:r w:rsidRPr="000F70FD">
              <w:rPr>
                <w:rFonts w:ascii="Times" w:eastAsia="SimSun" w:hAnsi="Times"/>
                <w:sz w:val="20"/>
              </w:rPr>
              <w:t>N</w:t>
            </w:r>
            <w:r w:rsidRPr="000F70FD">
              <w:rPr>
                <w:rFonts w:ascii="Times" w:eastAsia="SimSun" w:hAnsi="Times"/>
                <w:sz w:val="20"/>
                <w:vertAlign w:val="subscript"/>
              </w:rPr>
              <w:t>2</w:t>
            </w:r>
            <w:r w:rsidRPr="000F70FD">
              <w:rPr>
                <w:rFonts w:ascii="Times" w:eastAsia="SimSun" w:hAnsi="Times"/>
                <w:sz w:val="20"/>
              </w:rPr>
              <w:t xml:space="preserve"> (&gt;32) is the total number of CSI-RS ports across aggregated NZP CSI-RS resources, and for rank-3/4, follow legacy mechanisms for &lt;16 ports</w:t>
            </w:r>
          </w:p>
          <w:p w14:paraId="52C5F736" w14:textId="3D9325F1" w:rsidR="00614E21" w:rsidRPr="00614E21" w:rsidRDefault="00614E21" w:rsidP="009159F9">
            <w:pPr>
              <w:numPr>
                <w:ilvl w:val="0"/>
                <w:numId w:val="43"/>
              </w:numPr>
              <w:snapToGrid w:val="0"/>
              <w:rPr>
                <w:rFonts w:ascii="Times" w:eastAsia="SimSun" w:hAnsi="Times"/>
                <w:sz w:val="20"/>
              </w:rPr>
            </w:pPr>
            <w:r>
              <w:rPr>
                <w:rFonts w:ascii="Times" w:eastAsia="SimSun" w:hAnsi="Times"/>
                <w:sz w:val="20"/>
              </w:rPr>
              <w:t>…. (irrelevant texts are omitted)</w:t>
            </w:r>
          </w:p>
        </w:tc>
      </w:tr>
    </w:tbl>
    <w:p w14:paraId="7BD9786C" w14:textId="77777777" w:rsidR="00614E21" w:rsidRDefault="00614E21" w:rsidP="006B3CE4">
      <w:pPr>
        <w:jc w:val="both"/>
        <w:rPr>
          <w:sz w:val="20"/>
          <w:lang w:val="en-US" w:eastAsia="ko-KR"/>
        </w:rPr>
      </w:pPr>
    </w:p>
    <w:p w14:paraId="225F3550" w14:textId="291FF370" w:rsidR="00546443" w:rsidRDefault="003F7936" w:rsidP="006B3CE4">
      <w:pPr>
        <w:jc w:val="both"/>
        <w:rPr>
          <w:sz w:val="20"/>
          <w:lang w:eastAsia="ko-KR"/>
        </w:rPr>
      </w:pPr>
      <w:r>
        <w:rPr>
          <w:sz w:val="20"/>
          <w:lang w:eastAsia="ko-KR"/>
        </w:rPr>
        <w:t>As we support new (N</w:t>
      </w:r>
      <w:proofErr w:type="gramStart"/>
      <w:r w:rsidRPr="003F7936">
        <w:rPr>
          <w:sz w:val="20"/>
          <w:vertAlign w:val="subscript"/>
          <w:lang w:eastAsia="ko-KR"/>
        </w:rPr>
        <w:t>1</w:t>
      </w:r>
      <w:r>
        <w:rPr>
          <w:sz w:val="20"/>
          <w:lang w:eastAsia="ko-KR"/>
        </w:rPr>
        <w:t>,N</w:t>
      </w:r>
      <w:proofErr w:type="gramEnd"/>
      <w:r w:rsidRPr="003F7936">
        <w:rPr>
          <w:sz w:val="20"/>
          <w:vertAlign w:val="subscript"/>
          <w:lang w:eastAsia="ko-KR"/>
        </w:rPr>
        <w:t>2</w:t>
      </w:r>
      <w:r>
        <w:rPr>
          <w:sz w:val="20"/>
          <w:lang w:eastAsia="ko-KR"/>
        </w:rPr>
        <w:t xml:space="preserve">) values for 48, 64, and 128 CSI-RS ports, the table for </w:t>
      </w:r>
      <w:r w:rsidRPr="003F7936">
        <w:rPr>
          <w:i/>
          <w:sz w:val="20"/>
          <w:lang w:eastAsia="ko-KR"/>
        </w:rPr>
        <w:t>i</w:t>
      </w:r>
      <w:r w:rsidRPr="003F7936">
        <w:rPr>
          <w:sz w:val="20"/>
          <w:vertAlign w:val="subscript"/>
          <w:lang w:eastAsia="ko-KR"/>
        </w:rPr>
        <w:t>1,3</w:t>
      </w:r>
      <w:r>
        <w:rPr>
          <w:sz w:val="20"/>
          <w:lang w:eastAsia="ko-KR"/>
        </w:rPr>
        <w:t xml:space="preserve"> needs to be refined. In our view, the last two columns (yellow highlighted) of the table </w:t>
      </w:r>
      <w:r w:rsidR="00546443">
        <w:rPr>
          <w:sz w:val="20"/>
          <w:lang w:eastAsia="ko-KR"/>
        </w:rPr>
        <w:t>should</w:t>
      </w:r>
      <w:r>
        <w:rPr>
          <w:sz w:val="20"/>
          <w:lang w:eastAsia="ko-KR"/>
        </w:rPr>
        <w:t xml:space="preserve"> be </w:t>
      </w:r>
      <w:r w:rsidR="00546443">
        <w:rPr>
          <w:sz w:val="20"/>
          <w:lang w:eastAsia="ko-KR"/>
        </w:rPr>
        <w:t>used</w:t>
      </w:r>
      <w:r>
        <w:rPr>
          <w:sz w:val="20"/>
          <w:lang w:eastAsia="ko-KR"/>
        </w:rPr>
        <w:t xml:space="preserve"> for all of the newly supported (N</w:t>
      </w:r>
      <w:proofErr w:type="gramStart"/>
      <w:r w:rsidRPr="00614E21">
        <w:rPr>
          <w:sz w:val="20"/>
          <w:vertAlign w:val="subscript"/>
          <w:lang w:eastAsia="ko-KR"/>
        </w:rPr>
        <w:t>1</w:t>
      </w:r>
      <w:r>
        <w:rPr>
          <w:sz w:val="20"/>
          <w:lang w:eastAsia="ko-KR"/>
        </w:rPr>
        <w:t>,N</w:t>
      </w:r>
      <w:proofErr w:type="gramEnd"/>
      <w:r w:rsidRPr="00614E21">
        <w:rPr>
          <w:sz w:val="20"/>
          <w:vertAlign w:val="subscript"/>
          <w:lang w:eastAsia="ko-KR"/>
        </w:rPr>
        <w:t>2</w:t>
      </w:r>
      <w:r>
        <w:rPr>
          <w:sz w:val="20"/>
          <w:lang w:eastAsia="ko-KR"/>
        </w:rPr>
        <w:t>) values</w:t>
      </w:r>
      <w:r w:rsidR="00546443">
        <w:rPr>
          <w:sz w:val="20"/>
          <w:lang w:eastAsia="ko-KR"/>
        </w:rPr>
        <w:t xml:space="preserve"> due to the following reasons:</w:t>
      </w:r>
    </w:p>
    <w:p w14:paraId="4CF7EE9D" w14:textId="038C21A2" w:rsidR="00546443" w:rsidRDefault="00546443" w:rsidP="009159F9">
      <w:pPr>
        <w:pStyle w:val="ListParagraph"/>
        <w:numPr>
          <w:ilvl w:val="0"/>
          <w:numId w:val="57"/>
        </w:numPr>
        <w:ind w:leftChars="0"/>
        <w:jc w:val="both"/>
        <w:rPr>
          <w:sz w:val="20"/>
          <w:lang w:eastAsia="ko-KR"/>
        </w:rPr>
      </w:pPr>
      <w:r>
        <w:rPr>
          <w:sz w:val="20"/>
          <w:lang w:eastAsia="ko-KR"/>
        </w:rPr>
        <w:t>The supported (N</w:t>
      </w:r>
      <w:proofErr w:type="gramStart"/>
      <w:r w:rsidRPr="00445F2A">
        <w:rPr>
          <w:sz w:val="20"/>
          <w:vertAlign w:val="subscript"/>
          <w:lang w:eastAsia="ko-KR"/>
        </w:rPr>
        <w:t>1</w:t>
      </w:r>
      <w:r>
        <w:rPr>
          <w:sz w:val="20"/>
          <w:lang w:eastAsia="ko-KR"/>
        </w:rPr>
        <w:t>,N</w:t>
      </w:r>
      <w:proofErr w:type="gramEnd"/>
      <w:r w:rsidRPr="00445F2A">
        <w:rPr>
          <w:sz w:val="20"/>
          <w:vertAlign w:val="subscript"/>
          <w:lang w:eastAsia="ko-KR"/>
        </w:rPr>
        <w:t>2</w:t>
      </w:r>
      <w:r>
        <w:rPr>
          <w:sz w:val="20"/>
          <w:lang w:eastAsia="ko-KR"/>
        </w:rPr>
        <w:t>) values</w:t>
      </w:r>
      <w:r w:rsidR="00614E21" w:rsidRPr="00546443">
        <w:rPr>
          <w:sz w:val="20"/>
          <w:lang w:eastAsia="ko-KR"/>
        </w:rPr>
        <w:t xml:space="preserve"> satisfy </w:t>
      </w:r>
      <m:oMath>
        <m:sSub>
          <m:sSubPr>
            <m:ctrlPr>
              <w:rPr>
                <w:rFonts w:ascii="Cambria Math" w:hAnsi="Cambria Math"/>
                <w:sz w:val="20"/>
                <w:lang w:eastAsia="ko-KR"/>
              </w:rPr>
            </m:ctrlPr>
          </m:sSubPr>
          <m:e>
            <m:r>
              <m:rPr>
                <m:sty m:val="p"/>
              </m:rPr>
              <w:rPr>
                <w:rFonts w:ascii="Cambria Math" w:hAnsi="Cambria Math"/>
                <w:sz w:val="20"/>
                <w:lang w:eastAsia="ko-KR"/>
              </w:rPr>
              <m:t>N</m:t>
            </m:r>
          </m:e>
          <m:sub>
            <m:r>
              <m:rPr>
                <m:sty m:val="p"/>
              </m:rPr>
              <w:rPr>
                <w:rFonts w:ascii="Cambria Math" w:hAnsi="Cambria Math"/>
                <w:sz w:val="20"/>
                <w:lang w:eastAsia="ko-KR"/>
              </w:rPr>
              <m:t>1</m:t>
            </m:r>
          </m:sub>
        </m:sSub>
        <m:r>
          <m:rPr>
            <m:sty m:val="p"/>
          </m:rPr>
          <w:rPr>
            <w:rFonts w:ascii="Cambria Math" w:hAnsi="Cambria Math"/>
            <w:sz w:val="20"/>
            <w:lang w:eastAsia="ko-KR"/>
          </w:rPr>
          <m:t>&gt;2</m:t>
        </m:r>
      </m:oMath>
      <w:r w:rsidR="003F7936" w:rsidRPr="00546443">
        <w:rPr>
          <w:sz w:val="20"/>
          <w:lang w:eastAsia="ko-KR"/>
        </w:rPr>
        <w:t xml:space="preserve"> and </w:t>
      </w:r>
      <m:oMath>
        <m:sSub>
          <m:sSubPr>
            <m:ctrlPr>
              <w:rPr>
                <w:rFonts w:ascii="Cambria Math" w:hAnsi="Cambria Math"/>
                <w:sz w:val="20"/>
                <w:lang w:eastAsia="ko-KR"/>
              </w:rPr>
            </m:ctrlPr>
          </m:sSubPr>
          <m:e>
            <m:r>
              <m:rPr>
                <m:sty m:val="p"/>
              </m:rPr>
              <w:rPr>
                <w:rFonts w:ascii="Cambria Math" w:hAnsi="Cambria Math"/>
                <w:sz w:val="20"/>
                <w:lang w:eastAsia="ko-KR"/>
              </w:rPr>
              <m:t>N</m:t>
            </m:r>
          </m:e>
          <m:sub>
            <m:r>
              <m:rPr>
                <m:sty m:val="p"/>
              </m:rPr>
              <w:rPr>
                <w:rFonts w:ascii="Cambria Math" w:hAnsi="Cambria Math"/>
                <w:sz w:val="20"/>
                <w:lang w:eastAsia="ko-KR"/>
              </w:rPr>
              <m:t>2</m:t>
            </m:r>
          </m:sub>
        </m:sSub>
        <m:r>
          <m:rPr>
            <m:sty m:val="p"/>
          </m:rPr>
          <w:rPr>
            <w:rFonts w:ascii="Cambria Math" w:hAnsi="Cambria Math"/>
            <w:sz w:val="20"/>
            <w:lang w:eastAsia="ko-KR"/>
          </w:rPr>
          <m:t>≥2</m:t>
        </m:r>
      </m:oMath>
      <w:r w:rsidR="00614E21" w:rsidRPr="00546443">
        <w:rPr>
          <w:sz w:val="20"/>
          <w:lang w:eastAsia="ko-KR"/>
        </w:rPr>
        <w:t>, which corresponds to the last two columns of the table</w:t>
      </w:r>
      <w:r>
        <w:rPr>
          <w:sz w:val="20"/>
          <w:lang w:eastAsia="ko-KR"/>
        </w:rPr>
        <w:t>.</w:t>
      </w:r>
    </w:p>
    <w:p w14:paraId="4F9BC605" w14:textId="03BB39F6" w:rsidR="005F3CA0" w:rsidRPr="007C4B6F" w:rsidRDefault="00546443" w:rsidP="009159F9">
      <w:pPr>
        <w:pStyle w:val="ListParagraph"/>
        <w:numPr>
          <w:ilvl w:val="0"/>
          <w:numId w:val="57"/>
        </w:numPr>
        <w:ind w:leftChars="0"/>
        <w:jc w:val="both"/>
        <w:rPr>
          <w:sz w:val="20"/>
          <w:lang w:eastAsia="ko-KR"/>
        </w:rPr>
      </w:pPr>
      <w:r w:rsidRPr="007C4B6F">
        <w:rPr>
          <w:rFonts w:ascii="Times" w:eastAsia="SimSun" w:hAnsi="Times"/>
          <w:sz w:val="20"/>
        </w:rPr>
        <w:t>The legacy principle for the candidates of k</w:t>
      </w:r>
      <w:r w:rsidRPr="007C4B6F">
        <w:rPr>
          <w:rFonts w:ascii="Times" w:eastAsia="SimSun" w:hAnsi="Times"/>
          <w:sz w:val="20"/>
          <w:vertAlign w:val="subscript"/>
        </w:rPr>
        <w:t>1</w:t>
      </w:r>
      <w:r w:rsidRPr="007C4B6F">
        <w:rPr>
          <w:rFonts w:ascii="Times" w:eastAsia="SimSun" w:hAnsi="Times"/>
          <w:sz w:val="20"/>
        </w:rPr>
        <w:t xml:space="preserve"> and k</w:t>
      </w:r>
      <w:r w:rsidRPr="007C4B6F">
        <w:rPr>
          <w:rFonts w:ascii="Times" w:eastAsia="SimSun" w:hAnsi="Times"/>
          <w:sz w:val="20"/>
          <w:vertAlign w:val="subscript"/>
        </w:rPr>
        <w:t>2</w:t>
      </w:r>
      <w:r w:rsidRPr="007C4B6F">
        <w:rPr>
          <w:rFonts w:ascii="Times" w:eastAsia="SimSun" w:hAnsi="Times"/>
          <w:sz w:val="20"/>
        </w:rPr>
        <w:t xml:space="preserve"> should be used as we agreed for S</w:t>
      </w:r>
      <w:r w:rsidR="00614E21" w:rsidRPr="007C4B6F">
        <w:rPr>
          <w:sz w:val="20"/>
          <w:lang w:eastAsia="ko-KR"/>
        </w:rPr>
        <w:t>cheme-A to use the Rel-15 Type-I SP codebook</w:t>
      </w:r>
      <w:r w:rsidR="007C4B6F">
        <w:rPr>
          <w:rFonts w:ascii="Times" w:eastAsia="SimSun" w:hAnsi="Times"/>
          <w:sz w:val="20"/>
        </w:rPr>
        <w:t>.</w:t>
      </w:r>
    </w:p>
    <w:p w14:paraId="40AB3FD9" w14:textId="77777777" w:rsidR="007C4B6F" w:rsidRPr="007C4B6F" w:rsidRDefault="007C4B6F" w:rsidP="007C4B6F">
      <w:pPr>
        <w:pStyle w:val="ListParagraph"/>
        <w:ind w:leftChars="0" w:left="825"/>
        <w:jc w:val="both"/>
        <w:rPr>
          <w:sz w:val="20"/>
          <w:lang w:eastAsia="ko-K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2"/>
        <w:gridCol w:w="685"/>
        <w:gridCol w:w="687"/>
        <w:gridCol w:w="775"/>
        <w:gridCol w:w="597"/>
        <w:gridCol w:w="775"/>
        <w:gridCol w:w="597"/>
        <w:gridCol w:w="753"/>
        <w:gridCol w:w="754"/>
        <w:gridCol w:w="774"/>
        <w:gridCol w:w="597"/>
      </w:tblGrid>
      <w:tr w:rsidR="005F3CA0" w:rsidRPr="0048482F" w14:paraId="4AE2DE8D" w14:textId="77777777" w:rsidTr="00546443">
        <w:trPr>
          <w:jc w:val="center"/>
        </w:trPr>
        <w:tc>
          <w:tcPr>
            <w:tcW w:w="0" w:type="auto"/>
            <w:vMerge w:val="restart"/>
            <w:shd w:val="clear" w:color="auto" w:fill="E0E0E0"/>
            <w:vAlign w:val="center"/>
          </w:tcPr>
          <w:p w14:paraId="4B34A473" w14:textId="77777777" w:rsidR="005F3CA0" w:rsidRPr="0048482F" w:rsidRDefault="005F3CA0" w:rsidP="00546443">
            <w:pPr>
              <w:pStyle w:val="TH"/>
              <w:spacing w:before="0"/>
              <w:rPr>
                <w:rFonts w:ascii="Times New Roman" w:hAnsi="Times New Roman"/>
                <w:b w:val="0"/>
                <w:color w:val="000000"/>
                <w:lang w:val="en-US"/>
              </w:rPr>
            </w:pPr>
            <w:r w:rsidRPr="00E17FE7">
              <w:rPr>
                <w:rFonts w:ascii="Times New Roman" w:hAnsi="Times New Roman"/>
                <w:color w:val="000000"/>
                <w:position w:val="-12"/>
              </w:rPr>
              <w:object w:dxaOrig="279" w:dyaOrig="320" w14:anchorId="692763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5pt;height:14.5pt" o:ole="">
                  <v:imagedata r:id="rId8" o:title=""/>
                </v:shape>
                <o:OLEObject Type="Embed" ProgID="Equation.DSMT4" ShapeID="_x0000_i1025" DrawAspect="Content" ObjectID="_1777384281" r:id="rId9"/>
              </w:object>
            </w:r>
          </w:p>
        </w:tc>
        <w:tc>
          <w:tcPr>
            <w:tcW w:w="0" w:type="auto"/>
            <w:gridSpan w:val="2"/>
            <w:shd w:val="clear" w:color="auto" w:fill="E0E0E0"/>
            <w:vAlign w:val="center"/>
          </w:tcPr>
          <w:p w14:paraId="3D95A6FF" w14:textId="77777777" w:rsidR="005F3CA0" w:rsidRPr="0048482F" w:rsidRDefault="005F3CA0" w:rsidP="00546443">
            <w:pPr>
              <w:pStyle w:val="TH"/>
              <w:spacing w:before="0"/>
              <w:rPr>
                <w:rFonts w:ascii="Times New Roman" w:hAnsi="Times New Roman"/>
                <w:b w:val="0"/>
                <w:color w:val="000000"/>
                <w:lang w:val="en-US"/>
              </w:rPr>
            </w:pPr>
            <w:r w:rsidRPr="0048482F">
              <w:rPr>
                <w:rFonts w:ascii="Times New Roman" w:hAnsi="Times New Roman"/>
                <w:b w:val="0"/>
                <w:color w:val="000000"/>
                <w:position w:val="-10"/>
                <w:lang w:val="en-US"/>
              </w:rPr>
              <w:object w:dxaOrig="1200" w:dyaOrig="300" w14:anchorId="271CE525">
                <v:shape id="_x0000_i1026" type="#_x0000_t75" style="width:58.05pt;height:14.5pt" o:ole="">
                  <v:imagedata r:id="rId10" o:title=""/>
                </v:shape>
                <o:OLEObject Type="Embed" ProgID="Equation.DSMT4" ShapeID="_x0000_i1026" DrawAspect="Content" ObjectID="_1777384282" r:id="rId11"/>
              </w:object>
            </w:r>
          </w:p>
        </w:tc>
        <w:tc>
          <w:tcPr>
            <w:tcW w:w="0" w:type="auto"/>
            <w:gridSpan w:val="2"/>
            <w:shd w:val="clear" w:color="auto" w:fill="E0E0E0"/>
            <w:vAlign w:val="center"/>
          </w:tcPr>
          <w:p w14:paraId="31344899" w14:textId="77777777" w:rsidR="005F3CA0" w:rsidRPr="0048482F" w:rsidRDefault="005F3CA0" w:rsidP="00546443">
            <w:pPr>
              <w:pStyle w:val="TH"/>
              <w:spacing w:before="0"/>
              <w:rPr>
                <w:rFonts w:ascii="Times New Roman" w:hAnsi="Times New Roman"/>
                <w:b w:val="0"/>
                <w:color w:val="000000"/>
                <w:lang w:val="en-US"/>
              </w:rPr>
            </w:pPr>
            <w:r w:rsidRPr="0048482F">
              <w:rPr>
                <w:rFonts w:ascii="Times New Roman" w:hAnsi="Times New Roman"/>
                <w:b w:val="0"/>
                <w:color w:val="000000"/>
                <w:position w:val="-10"/>
                <w:lang w:val="en-US"/>
              </w:rPr>
              <w:object w:dxaOrig="1200" w:dyaOrig="300" w14:anchorId="1A8F92E9">
                <v:shape id="_x0000_i1027" type="#_x0000_t75" style="width:58.05pt;height:14.5pt" o:ole="">
                  <v:imagedata r:id="rId12" o:title=""/>
                </v:shape>
                <o:OLEObject Type="Embed" ProgID="Equation.DSMT4" ShapeID="_x0000_i1027" DrawAspect="Content" ObjectID="_1777384283" r:id="rId13"/>
              </w:object>
            </w:r>
          </w:p>
        </w:tc>
        <w:tc>
          <w:tcPr>
            <w:tcW w:w="0" w:type="auto"/>
            <w:gridSpan w:val="2"/>
            <w:shd w:val="clear" w:color="auto" w:fill="E0E0E0"/>
            <w:vAlign w:val="center"/>
          </w:tcPr>
          <w:p w14:paraId="3DD1E5C1" w14:textId="77777777" w:rsidR="005F3CA0" w:rsidRPr="0048482F" w:rsidRDefault="005F3CA0" w:rsidP="00546443">
            <w:pPr>
              <w:pStyle w:val="TH"/>
              <w:spacing w:before="0"/>
              <w:rPr>
                <w:rFonts w:ascii="Times New Roman" w:hAnsi="Times New Roman"/>
                <w:b w:val="0"/>
                <w:color w:val="000000"/>
                <w:lang w:val="en-US"/>
              </w:rPr>
            </w:pPr>
            <w:r w:rsidRPr="0048482F">
              <w:rPr>
                <w:rFonts w:ascii="Times New Roman" w:hAnsi="Times New Roman"/>
                <w:b w:val="0"/>
                <w:color w:val="000000"/>
                <w:position w:val="-10"/>
                <w:lang w:val="en-US"/>
              </w:rPr>
              <w:object w:dxaOrig="1200" w:dyaOrig="300" w14:anchorId="1103BFA7">
                <v:shape id="_x0000_i1028" type="#_x0000_t75" style="width:58.05pt;height:14.5pt" o:ole="">
                  <v:imagedata r:id="rId14" o:title=""/>
                </v:shape>
                <o:OLEObject Type="Embed" ProgID="Equation.DSMT4" ShapeID="_x0000_i1028" DrawAspect="Content" ObjectID="_1777384284" r:id="rId15"/>
              </w:object>
            </w:r>
          </w:p>
        </w:tc>
        <w:tc>
          <w:tcPr>
            <w:tcW w:w="0" w:type="auto"/>
            <w:gridSpan w:val="2"/>
            <w:shd w:val="clear" w:color="auto" w:fill="E0E0E0"/>
            <w:vAlign w:val="center"/>
          </w:tcPr>
          <w:p w14:paraId="38680497" w14:textId="77777777" w:rsidR="005F3CA0" w:rsidRPr="0048482F" w:rsidRDefault="005F3CA0" w:rsidP="00546443">
            <w:pPr>
              <w:pStyle w:val="TH"/>
              <w:spacing w:before="0"/>
              <w:rPr>
                <w:rFonts w:ascii="Times New Roman" w:hAnsi="Times New Roman"/>
                <w:b w:val="0"/>
                <w:color w:val="000000"/>
                <w:lang w:val="en-US"/>
              </w:rPr>
            </w:pPr>
            <w:r w:rsidRPr="0048482F">
              <w:rPr>
                <w:rFonts w:ascii="Times New Roman" w:hAnsi="Times New Roman"/>
                <w:b w:val="0"/>
                <w:color w:val="000000"/>
                <w:position w:val="-10"/>
                <w:lang w:val="en-US"/>
              </w:rPr>
              <w:object w:dxaOrig="1240" w:dyaOrig="300" w14:anchorId="57DC1653">
                <v:shape id="_x0000_i1029" type="#_x0000_t75" style="width:64.5pt;height:14.5pt" o:ole="">
                  <v:imagedata r:id="rId16" o:title=""/>
                </v:shape>
                <o:OLEObject Type="Embed" ProgID="Equation.DSMT4" ShapeID="_x0000_i1029" DrawAspect="Content" ObjectID="_1777384285" r:id="rId17"/>
              </w:object>
            </w:r>
          </w:p>
        </w:tc>
        <w:tc>
          <w:tcPr>
            <w:tcW w:w="0" w:type="auto"/>
            <w:gridSpan w:val="2"/>
            <w:shd w:val="clear" w:color="auto" w:fill="E0E0E0"/>
            <w:vAlign w:val="center"/>
          </w:tcPr>
          <w:p w14:paraId="0984E8C7" w14:textId="77777777" w:rsidR="005F3CA0" w:rsidRPr="0048482F" w:rsidRDefault="005F3CA0" w:rsidP="00546443">
            <w:pPr>
              <w:pStyle w:val="TH"/>
              <w:spacing w:before="0"/>
              <w:rPr>
                <w:rFonts w:ascii="Times New Roman" w:hAnsi="Times New Roman"/>
                <w:b w:val="0"/>
                <w:color w:val="000000"/>
                <w:lang w:val="en-US"/>
              </w:rPr>
            </w:pPr>
            <w:r w:rsidRPr="0048482F">
              <w:rPr>
                <w:rFonts w:ascii="Times New Roman" w:hAnsi="Times New Roman"/>
                <w:b w:val="0"/>
                <w:color w:val="000000"/>
                <w:position w:val="-10"/>
                <w:lang w:val="en-US"/>
              </w:rPr>
              <w:object w:dxaOrig="1219" w:dyaOrig="300" w14:anchorId="315151E2">
                <v:shape id="_x0000_i1030" type="#_x0000_t75" style="width:57.5pt;height:14.5pt" o:ole="">
                  <v:imagedata r:id="rId18" o:title=""/>
                </v:shape>
                <o:OLEObject Type="Embed" ProgID="Equation.DSMT4" ShapeID="_x0000_i1030" DrawAspect="Content" ObjectID="_1777384286" r:id="rId19"/>
              </w:object>
            </w:r>
          </w:p>
        </w:tc>
      </w:tr>
      <w:tr w:rsidR="005F3CA0" w:rsidRPr="0048482F" w14:paraId="3F9EED2F" w14:textId="77777777" w:rsidTr="003F7936">
        <w:trPr>
          <w:jc w:val="center"/>
        </w:trPr>
        <w:tc>
          <w:tcPr>
            <w:tcW w:w="0" w:type="auto"/>
            <w:vMerge/>
            <w:shd w:val="clear" w:color="auto" w:fill="E0E0E0"/>
            <w:vAlign w:val="center"/>
          </w:tcPr>
          <w:p w14:paraId="7C80B344" w14:textId="77777777" w:rsidR="005F3CA0" w:rsidRPr="0048482F" w:rsidRDefault="005F3CA0" w:rsidP="00546443">
            <w:pPr>
              <w:pStyle w:val="TH"/>
              <w:spacing w:before="0"/>
              <w:rPr>
                <w:rFonts w:ascii="Times New Roman" w:hAnsi="Times New Roman"/>
                <w:b w:val="0"/>
                <w:color w:val="000000"/>
                <w:lang w:val="en-US"/>
              </w:rPr>
            </w:pPr>
          </w:p>
        </w:tc>
        <w:tc>
          <w:tcPr>
            <w:tcW w:w="0" w:type="auto"/>
            <w:shd w:val="clear" w:color="auto" w:fill="E0E0E0"/>
            <w:vAlign w:val="center"/>
          </w:tcPr>
          <w:p w14:paraId="706A350E" w14:textId="77777777" w:rsidR="005F3CA0" w:rsidRPr="0048482F" w:rsidRDefault="005F3CA0" w:rsidP="00546443">
            <w:pPr>
              <w:pStyle w:val="TH"/>
              <w:spacing w:before="0"/>
              <w:rPr>
                <w:rFonts w:ascii="Times New Roman" w:hAnsi="Times New Roman"/>
                <w:b w:val="0"/>
                <w:color w:val="000000"/>
                <w:lang w:val="en-US"/>
              </w:rPr>
            </w:pPr>
            <w:r w:rsidRPr="0048482F">
              <w:rPr>
                <w:rFonts w:ascii="Times New Roman" w:hAnsi="Times New Roman"/>
                <w:b w:val="0"/>
                <w:color w:val="000000"/>
                <w:position w:val="-10"/>
                <w:lang w:val="en-US"/>
              </w:rPr>
              <w:object w:dxaOrig="220" w:dyaOrig="300" w14:anchorId="17BF1BE1">
                <v:shape id="_x0000_i1031" type="#_x0000_t75" style="width:14.5pt;height:14.5pt" o:ole="">
                  <v:imagedata r:id="rId20" o:title=""/>
                </v:shape>
                <o:OLEObject Type="Embed" ProgID="Equation.DSMT4" ShapeID="_x0000_i1031" DrawAspect="Content" ObjectID="_1777384287" r:id="rId21"/>
              </w:object>
            </w:r>
          </w:p>
        </w:tc>
        <w:tc>
          <w:tcPr>
            <w:tcW w:w="0" w:type="auto"/>
            <w:shd w:val="clear" w:color="auto" w:fill="E0E0E0"/>
            <w:vAlign w:val="center"/>
          </w:tcPr>
          <w:p w14:paraId="358255F2" w14:textId="77777777" w:rsidR="005F3CA0" w:rsidRPr="0048482F" w:rsidRDefault="005F3CA0" w:rsidP="00546443">
            <w:pPr>
              <w:pStyle w:val="TH"/>
              <w:spacing w:before="0"/>
              <w:rPr>
                <w:rFonts w:ascii="Times New Roman" w:hAnsi="Times New Roman"/>
                <w:b w:val="0"/>
                <w:color w:val="000000"/>
                <w:lang w:val="en-US"/>
              </w:rPr>
            </w:pPr>
            <w:r w:rsidRPr="0048482F">
              <w:rPr>
                <w:rFonts w:ascii="Times New Roman" w:hAnsi="Times New Roman"/>
                <w:b w:val="0"/>
                <w:color w:val="000000"/>
                <w:position w:val="-10"/>
                <w:lang w:val="en-US"/>
              </w:rPr>
              <w:object w:dxaOrig="240" w:dyaOrig="300" w14:anchorId="199D32E0">
                <v:shape id="_x0000_i1032" type="#_x0000_t75" style="width:14.5pt;height:14.5pt" o:ole="">
                  <v:imagedata r:id="rId22" o:title=""/>
                </v:shape>
                <o:OLEObject Type="Embed" ProgID="Equation.DSMT4" ShapeID="_x0000_i1032" DrawAspect="Content" ObjectID="_1777384288" r:id="rId23"/>
              </w:object>
            </w:r>
          </w:p>
        </w:tc>
        <w:tc>
          <w:tcPr>
            <w:tcW w:w="0" w:type="auto"/>
            <w:shd w:val="clear" w:color="auto" w:fill="E0E0E0"/>
            <w:vAlign w:val="center"/>
          </w:tcPr>
          <w:p w14:paraId="6427E221" w14:textId="77777777" w:rsidR="005F3CA0" w:rsidRPr="0048482F" w:rsidRDefault="005F3CA0" w:rsidP="00546443">
            <w:pPr>
              <w:pStyle w:val="TH"/>
              <w:spacing w:before="0"/>
              <w:rPr>
                <w:rFonts w:ascii="Times New Roman" w:hAnsi="Times New Roman"/>
                <w:b w:val="0"/>
                <w:color w:val="000000"/>
                <w:lang w:val="en-US"/>
              </w:rPr>
            </w:pPr>
            <w:r w:rsidRPr="0048482F">
              <w:rPr>
                <w:rFonts w:ascii="Times New Roman" w:hAnsi="Times New Roman"/>
                <w:b w:val="0"/>
                <w:color w:val="000000"/>
                <w:position w:val="-10"/>
                <w:lang w:val="en-US"/>
              </w:rPr>
              <w:object w:dxaOrig="220" w:dyaOrig="300" w14:anchorId="3EB56E54">
                <v:shape id="_x0000_i1033" type="#_x0000_t75" style="width:14.5pt;height:14.5pt" o:ole="">
                  <v:imagedata r:id="rId20" o:title=""/>
                </v:shape>
                <o:OLEObject Type="Embed" ProgID="Equation.DSMT4" ShapeID="_x0000_i1033" DrawAspect="Content" ObjectID="_1777384289" r:id="rId24"/>
              </w:object>
            </w:r>
          </w:p>
        </w:tc>
        <w:tc>
          <w:tcPr>
            <w:tcW w:w="0" w:type="auto"/>
            <w:shd w:val="clear" w:color="auto" w:fill="E0E0E0"/>
            <w:vAlign w:val="center"/>
          </w:tcPr>
          <w:p w14:paraId="691AF52F" w14:textId="77777777" w:rsidR="005F3CA0" w:rsidRPr="0048482F" w:rsidRDefault="005F3CA0" w:rsidP="00546443">
            <w:pPr>
              <w:pStyle w:val="TH"/>
              <w:spacing w:before="0"/>
              <w:rPr>
                <w:rFonts w:ascii="Times New Roman" w:hAnsi="Times New Roman"/>
                <w:b w:val="0"/>
                <w:color w:val="000000"/>
                <w:lang w:val="en-US"/>
              </w:rPr>
            </w:pPr>
            <w:r w:rsidRPr="0048482F">
              <w:rPr>
                <w:rFonts w:ascii="Times New Roman" w:hAnsi="Times New Roman"/>
                <w:b w:val="0"/>
                <w:color w:val="000000"/>
                <w:position w:val="-10"/>
                <w:lang w:val="en-US"/>
              </w:rPr>
              <w:object w:dxaOrig="240" w:dyaOrig="300" w14:anchorId="515653C6">
                <v:shape id="_x0000_i1034" type="#_x0000_t75" style="width:14.5pt;height:14.5pt" o:ole="">
                  <v:imagedata r:id="rId22" o:title=""/>
                </v:shape>
                <o:OLEObject Type="Embed" ProgID="Equation.DSMT4" ShapeID="_x0000_i1034" DrawAspect="Content" ObjectID="_1777384290" r:id="rId25"/>
              </w:object>
            </w:r>
          </w:p>
        </w:tc>
        <w:tc>
          <w:tcPr>
            <w:tcW w:w="0" w:type="auto"/>
            <w:shd w:val="clear" w:color="auto" w:fill="E0E0E0"/>
            <w:vAlign w:val="center"/>
          </w:tcPr>
          <w:p w14:paraId="4A3D0D2D" w14:textId="77777777" w:rsidR="005F3CA0" w:rsidRPr="0048482F" w:rsidRDefault="005F3CA0" w:rsidP="00546443">
            <w:pPr>
              <w:pStyle w:val="TH"/>
              <w:spacing w:before="0"/>
              <w:rPr>
                <w:rFonts w:ascii="Times New Roman" w:hAnsi="Times New Roman"/>
                <w:b w:val="0"/>
                <w:color w:val="000000"/>
                <w:lang w:val="en-US"/>
              </w:rPr>
            </w:pPr>
            <w:r w:rsidRPr="0048482F">
              <w:rPr>
                <w:rFonts w:ascii="Times New Roman" w:hAnsi="Times New Roman"/>
                <w:b w:val="0"/>
                <w:color w:val="000000"/>
                <w:position w:val="-10"/>
                <w:lang w:val="en-US"/>
              </w:rPr>
              <w:object w:dxaOrig="220" w:dyaOrig="300" w14:anchorId="77D8A2CD">
                <v:shape id="_x0000_i1035" type="#_x0000_t75" style="width:14.5pt;height:14.5pt" o:ole="">
                  <v:imagedata r:id="rId20" o:title=""/>
                </v:shape>
                <o:OLEObject Type="Embed" ProgID="Equation.DSMT4" ShapeID="_x0000_i1035" DrawAspect="Content" ObjectID="_1777384291" r:id="rId26"/>
              </w:object>
            </w:r>
          </w:p>
        </w:tc>
        <w:tc>
          <w:tcPr>
            <w:tcW w:w="0" w:type="auto"/>
            <w:shd w:val="clear" w:color="auto" w:fill="E0E0E0"/>
            <w:vAlign w:val="center"/>
          </w:tcPr>
          <w:p w14:paraId="232F4FEA" w14:textId="77777777" w:rsidR="005F3CA0" w:rsidRPr="0048482F" w:rsidRDefault="005F3CA0" w:rsidP="00546443">
            <w:pPr>
              <w:pStyle w:val="TH"/>
              <w:spacing w:before="0"/>
              <w:rPr>
                <w:rFonts w:ascii="Times New Roman" w:hAnsi="Times New Roman"/>
                <w:b w:val="0"/>
                <w:color w:val="000000"/>
                <w:lang w:val="en-US"/>
              </w:rPr>
            </w:pPr>
            <w:r w:rsidRPr="0048482F">
              <w:rPr>
                <w:rFonts w:ascii="Times New Roman" w:hAnsi="Times New Roman"/>
                <w:b w:val="0"/>
                <w:color w:val="000000"/>
                <w:position w:val="-10"/>
                <w:lang w:val="en-US"/>
              </w:rPr>
              <w:object w:dxaOrig="240" w:dyaOrig="300" w14:anchorId="4CEA8470">
                <v:shape id="_x0000_i1036" type="#_x0000_t75" style="width:14.5pt;height:14.5pt" o:ole="">
                  <v:imagedata r:id="rId22" o:title=""/>
                </v:shape>
                <o:OLEObject Type="Embed" ProgID="Equation.DSMT4" ShapeID="_x0000_i1036" DrawAspect="Content" ObjectID="_1777384292" r:id="rId27"/>
              </w:object>
            </w:r>
          </w:p>
        </w:tc>
        <w:tc>
          <w:tcPr>
            <w:tcW w:w="0" w:type="auto"/>
            <w:shd w:val="clear" w:color="auto" w:fill="E0E0E0"/>
            <w:vAlign w:val="center"/>
          </w:tcPr>
          <w:p w14:paraId="6919924E" w14:textId="77777777" w:rsidR="005F3CA0" w:rsidRPr="0048482F" w:rsidRDefault="005F3CA0" w:rsidP="00546443">
            <w:pPr>
              <w:pStyle w:val="TH"/>
              <w:spacing w:before="0"/>
              <w:rPr>
                <w:rFonts w:ascii="Times New Roman" w:hAnsi="Times New Roman"/>
                <w:b w:val="0"/>
                <w:color w:val="000000"/>
                <w:lang w:val="en-US"/>
              </w:rPr>
            </w:pPr>
            <w:r w:rsidRPr="0048482F">
              <w:rPr>
                <w:rFonts w:ascii="Times New Roman" w:hAnsi="Times New Roman"/>
                <w:b w:val="0"/>
                <w:color w:val="000000"/>
                <w:position w:val="-10"/>
                <w:lang w:val="en-US"/>
              </w:rPr>
              <w:object w:dxaOrig="220" w:dyaOrig="300" w14:anchorId="5BE7A12A">
                <v:shape id="_x0000_i1037" type="#_x0000_t75" style="width:14.5pt;height:14.5pt" o:ole="">
                  <v:imagedata r:id="rId20" o:title=""/>
                </v:shape>
                <o:OLEObject Type="Embed" ProgID="Equation.DSMT4" ShapeID="_x0000_i1037" DrawAspect="Content" ObjectID="_1777384293" r:id="rId28"/>
              </w:object>
            </w:r>
          </w:p>
        </w:tc>
        <w:tc>
          <w:tcPr>
            <w:tcW w:w="0" w:type="auto"/>
            <w:shd w:val="clear" w:color="auto" w:fill="E0E0E0"/>
            <w:vAlign w:val="center"/>
          </w:tcPr>
          <w:p w14:paraId="150EB36C" w14:textId="77777777" w:rsidR="005F3CA0" w:rsidRPr="0048482F" w:rsidRDefault="005F3CA0" w:rsidP="00546443">
            <w:pPr>
              <w:pStyle w:val="TH"/>
              <w:spacing w:before="0"/>
              <w:rPr>
                <w:rFonts w:ascii="Times New Roman" w:hAnsi="Times New Roman"/>
                <w:b w:val="0"/>
                <w:color w:val="000000"/>
                <w:lang w:val="en-US"/>
              </w:rPr>
            </w:pPr>
            <w:r w:rsidRPr="0048482F">
              <w:rPr>
                <w:rFonts w:ascii="Times New Roman" w:hAnsi="Times New Roman"/>
                <w:b w:val="0"/>
                <w:color w:val="000000"/>
                <w:position w:val="-10"/>
                <w:lang w:val="en-US"/>
              </w:rPr>
              <w:object w:dxaOrig="240" w:dyaOrig="300" w14:anchorId="601EB859">
                <v:shape id="_x0000_i1038" type="#_x0000_t75" style="width:14.5pt;height:14.5pt" o:ole="">
                  <v:imagedata r:id="rId22" o:title=""/>
                </v:shape>
                <o:OLEObject Type="Embed" ProgID="Equation.DSMT4" ShapeID="_x0000_i1038" DrawAspect="Content" ObjectID="_1777384294" r:id="rId29"/>
              </w:object>
            </w:r>
          </w:p>
        </w:tc>
        <w:tc>
          <w:tcPr>
            <w:tcW w:w="0" w:type="auto"/>
            <w:shd w:val="clear" w:color="auto" w:fill="FFFF00"/>
            <w:vAlign w:val="center"/>
          </w:tcPr>
          <w:p w14:paraId="7005FE17" w14:textId="77777777" w:rsidR="005F3CA0" w:rsidRPr="0048482F" w:rsidRDefault="005F3CA0" w:rsidP="00546443">
            <w:pPr>
              <w:pStyle w:val="TH"/>
              <w:spacing w:before="0"/>
              <w:rPr>
                <w:rFonts w:ascii="Times New Roman" w:hAnsi="Times New Roman"/>
                <w:b w:val="0"/>
                <w:color w:val="000000"/>
                <w:lang w:val="en-US"/>
              </w:rPr>
            </w:pPr>
            <w:r w:rsidRPr="0048482F">
              <w:rPr>
                <w:rFonts w:ascii="Times New Roman" w:hAnsi="Times New Roman"/>
                <w:b w:val="0"/>
                <w:color w:val="000000"/>
                <w:position w:val="-10"/>
                <w:lang w:val="en-US"/>
              </w:rPr>
              <w:object w:dxaOrig="220" w:dyaOrig="300" w14:anchorId="15932459">
                <v:shape id="_x0000_i1039" type="#_x0000_t75" style="width:14.5pt;height:14.5pt" o:ole="">
                  <v:imagedata r:id="rId20" o:title=""/>
                </v:shape>
                <o:OLEObject Type="Embed" ProgID="Equation.DSMT4" ShapeID="_x0000_i1039" DrawAspect="Content" ObjectID="_1777384295" r:id="rId30"/>
              </w:object>
            </w:r>
          </w:p>
        </w:tc>
        <w:tc>
          <w:tcPr>
            <w:tcW w:w="0" w:type="auto"/>
            <w:shd w:val="clear" w:color="auto" w:fill="FFFF00"/>
            <w:vAlign w:val="center"/>
          </w:tcPr>
          <w:p w14:paraId="30F1999D" w14:textId="77777777" w:rsidR="005F3CA0" w:rsidRPr="0048482F" w:rsidRDefault="005F3CA0" w:rsidP="00546443">
            <w:pPr>
              <w:pStyle w:val="TH"/>
              <w:spacing w:before="0"/>
              <w:rPr>
                <w:rFonts w:ascii="Times New Roman" w:hAnsi="Times New Roman"/>
                <w:b w:val="0"/>
                <w:color w:val="000000"/>
                <w:lang w:val="en-US"/>
              </w:rPr>
            </w:pPr>
            <w:r w:rsidRPr="0048482F">
              <w:rPr>
                <w:rFonts w:ascii="Times New Roman" w:hAnsi="Times New Roman"/>
                <w:b w:val="0"/>
                <w:color w:val="000000"/>
                <w:position w:val="-10"/>
                <w:lang w:val="en-US"/>
              </w:rPr>
              <w:object w:dxaOrig="240" w:dyaOrig="300" w14:anchorId="48E62108">
                <v:shape id="_x0000_i1040" type="#_x0000_t75" style="width:14.5pt;height:14.5pt" o:ole="">
                  <v:imagedata r:id="rId22" o:title=""/>
                </v:shape>
                <o:OLEObject Type="Embed" ProgID="Equation.DSMT4" ShapeID="_x0000_i1040" DrawAspect="Content" ObjectID="_1777384296" r:id="rId31"/>
              </w:object>
            </w:r>
          </w:p>
        </w:tc>
      </w:tr>
      <w:tr w:rsidR="005F3CA0" w:rsidRPr="0048482F" w14:paraId="52F2D057" w14:textId="77777777" w:rsidTr="003F7936">
        <w:trPr>
          <w:jc w:val="center"/>
        </w:trPr>
        <w:tc>
          <w:tcPr>
            <w:tcW w:w="0" w:type="auto"/>
            <w:shd w:val="clear" w:color="auto" w:fill="auto"/>
            <w:vAlign w:val="center"/>
          </w:tcPr>
          <w:p w14:paraId="4EFDF30C" w14:textId="77777777" w:rsidR="005F3CA0" w:rsidRPr="0048482F" w:rsidRDefault="005F3CA0" w:rsidP="00546443">
            <w:pPr>
              <w:pStyle w:val="TH"/>
              <w:spacing w:before="0"/>
              <w:rPr>
                <w:rFonts w:ascii="Times New Roman" w:hAnsi="Times New Roman"/>
                <w:b w:val="0"/>
                <w:color w:val="000000"/>
                <w:lang w:val="en-US"/>
              </w:rPr>
            </w:pPr>
            <w:r w:rsidRPr="0048482F">
              <w:rPr>
                <w:rFonts w:ascii="Times New Roman" w:hAnsi="Times New Roman"/>
                <w:b w:val="0"/>
                <w:color w:val="000000"/>
                <w:lang w:val="en-US"/>
              </w:rPr>
              <w:t>0</w:t>
            </w:r>
          </w:p>
        </w:tc>
        <w:tc>
          <w:tcPr>
            <w:tcW w:w="0" w:type="auto"/>
            <w:shd w:val="clear" w:color="auto" w:fill="auto"/>
            <w:vAlign w:val="center"/>
          </w:tcPr>
          <w:p w14:paraId="7F61FE6E" w14:textId="77777777" w:rsidR="005F3CA0" w:rsidRPr="0048482F" w:rsidRDefault="005F3CA0" w:rsidP="00546443">
            <w:pPr>
              <w:pStyle w:val="TH"/>
              <w:spacing w:before="0"/>
              <w:rPr>
                <w:rFonts w:ascii="Times New Roman" w:hAnsi="Times New Roman"/>
                <w:b w:val="0"/>
                <w:color w:val="000000"/>
                <w:lang w:val="en-US"/>
              </w:rPr>
            </w:pPr>
            <w:r w:rsidRPr="0048482F">
              <w:rPr>
                <w:rFonts w:ascii="Times New Roman" w:hAnsi="Times New Roman"/>
                <w:b w:val="0"/>
                <w:color w:val="000000"/>
                <w:position w:val="-10"/>
                <w:lang w:val="en-US"/>
              </w:rPr>
              <w:object w:dxaOrig="260" w:dyaOrig="300" w14:anchorId="3F8DFA4F">
                <v:shape id="_x0000_i1041" type="#_x0000_t75" style="width:14.5pt;height:14.5pt" o:ole="">
                  <v:imagedata r:id="rId32" o:title=""/>
                </v:shape>
                <o:OLEObject Type="Embed" ProgID="Equation.DSMT4" ShapeID="_x0000_i1041" DrawAspect="Content" ObjectID="_1777384297" r:id="rId33"/>
              </w:object>
            </w:r>
          </w:p>
        </w:tc>
        <w:tc>
          <w:tcPr>
            <w:tcW w:w="0" w:type="auto"/>
            <w:shd w:val="clear" w:color="auto" w:fill="auto"/>
            <w:vAlign w:val="center"/>
          </w:tcPr>
          <w:p w14:paraId="6D6AB174" w14:textId="77777777" w:rsidR="005F3CA0" w:rsidRPr="0048482F" w:rsidRDefault="005F3CA0" w:rsidP="00546443">
            <w:pPr>
              <w:pStyle w:val="TH"/>
              <w:spacing w:before="0"/>
              <w:rPr>
                <w:rFonts w:ascii="Times New Roman" w:hAnsi="Times New Roman"/>
                <w:b w:val="0"/>
                <w:color w:val="000000"/>
                <w:lang w:val="en-US"/>
              </w:rPr>
            </w:pPr>
            <w:r w:rsidRPr="0048482F">
              <w:rPr>
                <w:rFonts w:ascii="Times New Roman" w:hAnsi="Times New Roman"/>
                <w:b w:val="0"/>
                <w:color w:val="000000"/>
                <w:lang w:val="en-US"/>
              </w:rPr>
              <w:t>0</w:t>
            </w:r>
          </w:p>
        </w:tc>
        <w:tc>
          <w:tcPr>
            <w:tcW w:w="0" w:type="auto"/>
            <w:shd w:val="clear" w:color="auto" w:fill="auto"/>
            <w:vAlign w:val="center"/>
          </w:tcPr>
          <w:p w14:paraId="312693C5" w14:textId="77777777" w:rsidR="005F3CA0" w:rsidRPr="0048482F" w:rsidRDefault="005F3CA0" w:rsidP="00546443">
            <w:pPr>
              <w:pStyle w:val="TH"/>
              <w:spacing w:before="0"/>
              <w:rPr>
                <w:rFonts w:ascii="Times New Roman" w:hAnsi="Times New Roman"/>
                <w:b w:val="0"/>
                <w:color w:val="000000"/>
                <w:lang w:val="en-US"/>
              </w:rPr>
            </w:pPr>
            <w:r w:rsidRPr="0048482F">
              <w:rPr>
                <w:rFonts w:ascii="Times New Roman" w:hAnsi="Times New Roman"/>
                <w:b w:val="0"/>
                <w:color w:val="000000"/>
                <w:position w:val="-10"/>
                <w:lang w:val="en-US"/>
              </w:rPr>
              <w:object w:dxaOrig="260" w:dyaOrig="300" w14:anchorId="44C890B3">
                <v:shape id="_x0000_i1042" type="#_x0000_t75" style="width:14.5pt;height:14.5pt" o:ole="">
                  <v:imagedata r:id="rId32" o:title=""/>
                </v:shape>
                <o:OLEObject Type="Embed" ProgID="Equation.DSMT4" ShapeID="_x0000_i1042" DrawAspect="Content" ObjectID="_1777384298" r:id="rId34"/>
              </w:object>
            </w:r>
          </w:p>
        </w:tc>
        <w:tc>
          <w:tcPr>
            <w:tcW w:w="0" w:type="auto"/>
            <w:shd w:val="clear" w:color="auto" w:fill="auto"/>
            <w:vAlign w:val="center"/>
          </w:tcPr>
          <w:p w14:paraId="2FFFC44F" w14:textId="77777777" w:rsidR="005F3CA0" w:rsidRPr="0048482F" w:rsidRDefault="005F3CA0" w:rsidP="00546443">
            <w:pPr>
              <w:pStyle w:val="TH"/>
              <w:spacing w:before="0"/>
              <w:rPr>
                <w:rFonts w:ascii="Times New Roman" w:hAnsi="Times New Roman"/>
                <w:b w:val="0"/>
                <w:color w:val="000000"/>
                <w:lang w:val="en-US"/>
              </w:rPr>
            </w:pPr>
            <w:r w:rsidRPr="0048482F">
              <w:rPr>
                <w:rFonts w:ascii="Times New Roman" w:hAnsi="Times New Roman"/>
                <w:b w:val="0"/>
                <w:color w:val="000000"/>
                <w:lang w:val="en-US"/>
              </w:rPr>
              <w:t>0</w:t>
            </w:r>
          </w:p>
        </w:tc>
        <w:tc>
          <w:tcPr>
            <w:tcW w:w="0" w:type="auto"/>
            <w:shd w:val="clear" w:color="auto" w:fill="auto"/>
            <w:vAlign w:val="center"/>
          </w:tcPr>
          <w:p w14:paraId="021AD914" w14:textId="77777777" w:rsidR="005F3CA0" w:rsidRPr="0048482F" w:rsidRDefault="005F3CA0" w:rsidP="00546443">
            <w:pPr>
              <w:pStyle w:val="TH"/>
              <w:spacing w:before="0"/>
              <w:rPr>
                <w:rFonts w:ascii="Times New Roman" w:hAnsi="Times New Roman"/>
                <w:b w:val="0"/>
                <w:color w:val="000000"/>
                <w:lang w:val="en-US"/>
              </w:rPr>
            </w:pPr>
            <w:r w:rsidRPr="0048482F">
              <w:rPr>
                <w:rFonts w:ascii="Times New Roman" w:hAnsi="Times New Roman"/>
                <w:b w:val="0"/>
                <w:color w:val="000000"/>
                <w:position w:val="-10"/>
                <w:lang w:val="en-US"/>
              </w:rPr>
              <w:object w:dxaOrig="260" w:dyaOrig="300" w14:anchorId="5D64015C">
                <v:shape id="_x0000_i1043" type="#_x0000_t75" style="width:14.5pt;height:14.5pt" o:ole="">
                  <v:imagedata r:id="rId32" o:title=""/>
                </v:shape>
                <o:OLEObject Type="Embed" ProgID="Equation.DSMT4" ShapeID="_x0000_i1043" DrawAspect="Content" ObjectID="_1777384299" r:id="rId35"/>
              </w:object>
            </w:r>
          </w:p>
        </w:tc>
        <w:tc>
          <w:tcPr>
            <w:tcW w:w="0" w:type="auto"/>
            <w:shd w:val="clear" w:color="auto" w:fill="auto"/>
            <w:vAlign w:val="center"/>
          </w:tcPr>
          <w:p w14:paraId="5B068797" w14:textId="77777777" w:rsidR="005F3CA0" w:rsidRPr="0048482F" w:rsidRDefault="005F3CA0" w:rsidP="00546443">
            <w:pPr>
              <w:pStyle w:val="TH"/>
              <w:spacing w:before="0"/>
              <w:rPr>
                <w:rFonts w:ascii="Times New Roman" w:hAnsi="Times New Roman"/>
                <w:b w:val="0"/>
                <w:color w:val="000000"/>
                <w:lang w:val="en-US"/>
              </w:rPr>
            </w:pPr>
            <w:r w:rsidRPr="0048482F">
              <w:rPr>
                <w:rFonts w:ascii="Times New Roman" w:hAnsi="Times New Roman"/>
                <w:b w:val="0"/>
                <w:color w:val="000000"/>
                <w:lang w:val="en-US"/>
              </w:rPr>
              <w:t>0</w:t>
            </w:r>
          </w:p>
        </w:tc>
        <w:tc>
          <w:tcPr>
            <w:tcW w:w="0" w:type="auto"/>
            <w:shd w:val="clear" w:color="auto" w:fill="auto"/>
            <w:vAlign w:val="center"/>
          </w:tcPr>
          <w:p w14:paraId="248C95F5" w14:textId="77777777" w:rsidR="005F3CA0" w:rsidRPr="0048482F" w:rsidRDefault="005F3CA0" w:rsidP="00546443">
            <w:pPr>
              <w:pStyle w:val="TH"/>
              <w:spacing w:before="0"/>
              <w:rPr>
                <w:rFonts w:ascii="Times New Roman" w:hAnsi="Times New Roman"/>
                <w:b w:val="0"/>
                <w:color w:val="000000"/>
                <w:lang w:val="en-US"/>
              </w:rPr>
            </w:pPr>
            <w:r w:rsidRPr="0048482F">
              <w:rPr>
                <w:rFonts w:ascii="Times New Roman" w:hAnsi="Times New Roman"/>
                <w:b w:val="0"/>
                <w:color w:val="000000"/>
                <w:position w:val="-10"/>
                <w:lang w:val="en-US"/>
              </w:rPr>
              <w:object w:dxaOrig="260" w:dyaOrig="300" w14:anchorId="60951A8F">
                <v:shape id="_x0000_i1044" type="#_x0000_t75" style="width:14.5pt;height:14.5pt" o:ole="">
                  <v:imagedata r:id="rId32" o:title=""/>
                </v:shape>
                <o:OLEObject Type="Embed" ProgID="Equation.DSMT4" ShapeID="_x0000_i1044" DrawAspect="Content" ObjectID="_1777384300" r:id="rId36"/>
              </w:object>
            </w:r>
          </w:p>
        </w:tc>
        <w:tc>
          <w:tcPr>
            <w:tcW w:w="0" w:type="auto"/>
            <w:shd w:val="clear" w:color="auto" w:fill="auto"/>
            <w:vAlign w:val="center"/>
          </w:tcPr>
          <w:p w14:paraId="4061AA47" w14:textId="77777777" w:rsidR="005F3CA0" w:rsidRPr="0048482F" w:rsidRDefault="005F3CA0" w:rsidP="00546443">
            <w:pPr>
              <w:pStyle w:val="TH"/>
              <w:spacing w:before="0"/>
              <w:rPr>
                <w:rFonts w:ascii="Times New Roman" w:hAnsi="Times New Roman"/>
                <w:b w:val="0"/>
                <w:color w:val="000000"/>
                <w:lang w:val="en-US"/>
              </w:rPr>
            </w:pPr>
            <w:r w:rsidRPr="0048482F">
              <w:rPr>
                <w:rFonts w:ascii="Times New Roman" w:hAnsi="Times New Roman"/>
                <w:b w:val="0"/>
                <w:color w:val="000000"/>
                <w:lang w:val="en-US"/>
              </w:rPr>
              <w:t>0</w:t>
            </w:r>
          </w:p>
        </w:tc>
        <w:tc>
          <w:tcPr>
            <w:tcW w:w="0" w:type="auto"/>
            <w:shd w:val="clear" w:color="auto" w:fill="FFFF00"/>
            <w:vAlign w:val="center"/>
          </w:tcPr>
          <w:p w14:paraId="7DCE2A33" w14:textId="77777777" w:rsidR="005F3CA0" w:rsidRPr="0048482F" w:rsidRDefault="005F3CA0" w:rsidP="00546443">
            <w:pPr>
              <w:pStyle w:val="TH"/>
              <w:spacing w:before="0"/>
              <w:rPr>
                <w:rFonts w:ascii="Times New Roman" w:hAnsi="Times New Roman"/>
                <w:b w:val="0"/>
                <w:color w:val="000000"/>
                <w:lang w:val="en-US"/>
              </w:rPr>
            </w:pPr>
            <w:r w:rsidRPr="0048482F">
              <w:rPr>
                <w:rFonts w:ascii="Times New Roman" w:hAnsi="Times New Roman"/>
                <w:b w:val="0"/>
                <w:color w:val="000000"/>
                <w:position w:val="-10"/>
                <w:lang w:val="en-US"/>
              </w:rPr>
              <w:object w:dxaOrig="260" w:dyaOrig="300" w14:anchorId="5328CE9E">
                <v:shape id="_x0000_i1045" type="#_x0000_t75" style="width:14.5pt;height:14.5pt" o:ole="">
                  <v:imagedata r:id="rId32" o:title=""/>
                </v:shape>
                <o:OLEObject Type="Embed" ProgID="Equation.DSMT4" ShapeID="_x0000_i1045" DrawAspect="Content" ObjectID="_1777384301" r:id="rId37"/>
              </w:object>
            </w:r>
          </w:p>
        </w:tc>
        <w:tc>
          <w:tcPr>
            <w:tcW w:w="0" w:type="auto"/>
            <w:shd w:val="clear" w:color="auto" w:fill="FFFF00"/>
            <w:vAlign w:val="center"/>
          </w:tcPr>
          <w:p w14:paraId="6935E082" w14:textId="77777777" w:rsidR="005F3CA0" w:rsidRPr="0048482F" w:rsidRDefault="005F3CA0" w:rsidP="00546443">
            <w:pPr>
              <w:pStyle w:val="TH"/>
              <w:spacing w:before="0"/>
              <w:rPr>
                <w:rFonts w:ascii="Times New Roman" w:hAnsi="Times New Roman"/>
                <w:b w:val="0"/>
                <w:color w:val="000000"/>
                <w:lang w:val="en-US"/>
              </w:rPr>
            </w:pPr>
            <w:r w:rsidRPr="0048482F">
              <w:rPr>
                <w:rFonts w:ascii="Times New Roman" w:hAnsi="Times New Roman"/>
                <w:b w:val="0"/>
                <w:color w:val="000000"/>
                <w:lang w:val="en-US"/>
              </w:rPr>
              <w:t>0</w:t>
            </w:r>
          </w:p>
        </w:tc>
      </w:tr>
      <w:tr w:rsidR="005F3CA0" w:rsidRPr="0048482F" w14:paraId="678C0847" w14:textId="77777777" w:rsidTr="003F7936">
        <w:trPr>
          <w:jc w:val="center"/>
        </w:trPr>
        <w:tc>
          <w:tcPr>
            <w:tcW w:w="0" w:type="auto"/>
            <w:shd w:val="clear" w:color="auto" w:fill="auto"/>
            <w:vAlign w:val="center"/>
          </w:tcPr>
          <w:p w14:paraId="482F6FC6" w14:textId="77777777" w:rsidR="005F3CA0" w:rsidRPr="0048482F" w:rsidRDefault="005F3CA0" w:rsidP="00546443">
            <w:pPr>
              <w:pStyle w:val="TH"/>
              <w:spacing w:before="0"/>
              <w:rPr>
                <w:rFonts w:ascii="Times New Roman" w:hAnsi="Times New Roman"/>
                <w:b w:val="0"/>
                <w:color w:val="000000"/>
                <w:lang w:val="en-US"/>
              </w:rPr>
            </w:pPr>
            <w:r w:rsidRPr="0048482F">
              <w:rPr>
                <w:rFonts w:ascii="Times New Roman" w:hAnsi="Times New Roman"/>
                <w:b w:val="0"/>
                <w:color w:val="000000"/>
                <w:lang w:val="en-US"/>
              </w:rPr>
              <w:t>1</w:t>
            </w:r>
          </w:p>
        </w:tc>
        <w:tc>
          <w:tcPr>
            <w:tcW w:w="0" w:type="auto"/>
            <w:shd w:val="clear" w:color="auto" w:fill="auto"/>
            <w:vAlign w:val="center"/>
          </w:tcPr>
          <w:p w14:paraId="5EDFD46C" w14:textId="77777777" w:rsidR="005F3CA0" w:rsidRPr="0048482F" w:rsidRDefault="005F3CA0" w:rsidP="00546443">
            <w:pPr>
              <w:pStyle w:val="TH"/>
              <w:spacing w:before="0"/>
              <w:rPr>
                <w:rFonts w:ascii="Times New Roman" w:hAnsi="Times New Roman"/>
                <w:b w:val="0"/>
                <w:color w:val="000000"/>
                <w:lang w:val="en-US"/>
              </w:rPr>
            </w:pPr>
          </w:p>
        </w:tc>
        <w:tc>
          <w:tcPr>
            <w:tcW w:w="0" w:type="auto"/>
            <w:shd w:val="clear" w:color="auto" w:fill="auto"/>
            <w:vAlign w:val="center"/>
          </w:tcPr>
          <w:p w14:paraId="4BE516BD" w14:textId="77777777" w:rsidR="005F3CA0" w:rsidRPr="0048482F" w:rsidRDefault="005F3CA0" w:rsidP="00546443">
            <w:pPr>
              <w:pStyle w:val="TH"/>
              <w:spacing w:before="0"/>
              <w:rPr>
                <w:rFonts w:ascii="Times New Roman" w:hAnsi="Times New Roman"/>
                <w:b w:val="0"/>
                <w:color w:val="000000"/>
                <w:lang w:val="en-US"/>
              </w:rPr>
            </w:pPr>
          </w:p>
        </w:tc>
        <w:tc>
          <w:tcPr>
            <w:tcW w:w="0" w:type="auto"/>
            <w:shd w:val="clear" w:color="auto" w:fill="auto"/>
            <w:vAlign w:val="center"/>
          </w:tcPr>
          <w:p w14:paraId="2EA632E4" w14:textId="77777777" w:rsidR="005F3CA0" w:rsidRPr="0048482F" w:rsidRDefault="005F3CA0" w:rsidP="00546443">
            <w:pPr>
              <w:pStyle w:val="TH"/>
              <w:spacing w:before="0"/>
              <w:rPr>
                <w:rFonts w:ascii="Times New Roman" w:hAnsi="Times New Roman"/>
                <w:b w:val="0"/>
                <w:color w:val="000000"/>
                <w:lang w:val="en-US"/>
              </w:rPr>
            </w:pPr>
            <w:r w:rsidRPr="0048482F">
              <w:rPr>
                <w:rFonts w:ascii="Times New Roman" w:hAnsi="Times New Roman"/>
                <w:b w:val="0"/>
                <w:color w:val="000000"/>
                <w:position w:val="-10"/>
                <w:lang w:val="en-US"/>
              </w:rPr>
              <w:object w:dxaOrig="360" w:dyaOrig="300" w14:anchorId="5F8B681A">
                <v:shape id="_x0000_i1046" type="#_x0000_t75" style="width:21.5pt;height:14.5pt" o:ole="">
                  <v:imagedata r:id="rId38" o:title=""/>
                </v:shape>
                <o:OLEObject Type="Embed" ProgID="Equation.DSMT4" ShapeID="_x0000_i1046" DrawAspect="Content" ObjectID="_1777384302" r:id="rId39"/>
              </w:object>
            </w:r>
          </w:p>
        </w:tc>
        <w:tc>
          <w:tcPr>
            <w:tcW w:w="0" w:type="auto"/>
            <w:shd w:val="clear" w:color="auto" w:fill="auto"/>
            <w:vAlign w:val="center"/>
          </w:tcPr>
          <w:p w14:paraId="38FB33B0" w14:textId="77777777" w:rsidR="005F3CA0" w:rsidRPr="0048482F" w:rsidRDefault="005F3CA0" w:rsidP="00546443">
            <w:pPr>
              <w:pStyle w:val="TH"/>
              <w:spacing w:before="0"/>
              <w:rPr>
                <w:rFonts w:ascii="Times New Roman" w:hAnsi="Times New Roman"/>
                <w:b w:val="0"/>
                <w:color w:val="000000"/>
                <w:lang w:val="en-US"/>
              </w:rPr>
            </w:pPr>
            <w:r w:rsidRPr="0048482F">
              <w:rPr>
                <w:rFonts w:ascii="Times New Roman" w:hAnsi="Times New Roman"/>
                <w:b w:val="0"/>
                <w:color w:val="000000"/>
                <w:lang w:val="en-US"/>
              </w:rPr>
              <w:t>0</w:t>
            </w:r>
          </w:p>
        </w:tc>
        <w:tc>
          <w:tcPr>
            <w:tcW w:w="0" w:type="auto"/>
            <w:shd w:val="clear" w:color="auto" w:fill="auto"/>
            <w:vAlign w:val="center"/>
          </w:tcPr>
          <w:p w14:paraId="17FABF22" w14:textId="77777777" w:rsidR="005F3CA0" w:rsidRPr="0048482F" w:rsidRDefault="005F3CA0" w:rsidP="00546443">
            <w:pPr>
              <w:pStyle w:val="TH"/>
              <w:spacing w:before="0"/>
              <w:rPr>
                <w:rFonts w:ascii="Times New Roman" w:hAnsi="Times New Roman"/>
                <w:b w:val="0"/>
                <w:color w:val="000000"/>
                <w:lang w:val="en-US"/>
              </w:rPr>
            </w:pPr>
            <w:r w:rsidRPr="0048482F">
              <w:rPr>
                <w:rFonts w:ascii="Times New Roman" w:hAnsi="Times New Roman"/>
                <w:b w:val="0"/>
                <w:color w:val="000000"/>
                <w:position w:val="-10"/>
                <w:lang w:val="en-US"/>
              </w:rPr>
              <w:object w:dxaOrig="360" w:dyaOrig="300" w14:anchorId="02258C15">
                <v:shape id="_x0000_i1047" type="#_x0000_t75" style="width:21.5pt;height:14.5pt" o:ole="">
                  <v:imagedata r:id="rId38" o:title=""/>
                </v:shape>
                <o:OLEObject Type="Embed" ProgID="Equation.DSMT4" ShapeID="_x0000_i1047" DrawAspect="Content" ObjectID="_1777384303" r:id="rId40"/>
              </w:object>
            </w:r>
          </w:p>
        </w:tc>
        <w:tc>
          <w:tcPr>
            <w:tcW w:w="0" w:type="auto"/>
            <w:shd w:val="clear" w:color="auto" w:fill="auto"/>
            <w:vAlign w:val="center"/>
          </w:tcPr>
          <w:p w14:paraId="098326D0" w14:textId="77777777" w:rsidR="005F3CA0" w:rsidRPr="0048482F" w:rsidRDefault="005F3CA0" w:rsidP="00546443">
            <w:pPr>
              <w:pStyle w:val="TH"/>
              <w:spacing w:before="0"/>
              <w:rPr>
                <w:rFonts w:ascii="Times New Roman" w:hAnsi="Times New Roman"/>
                <w:b w:val="0"/>
                <w:color w:val="000000"/>
                <w:lang w:val="en-US"/>
              </w:rPr>
            </w:pPr>
            <w:r w:rsidRPr="0048482F">
              <w:rPr>
                <w:rFonts w:ascii="Times New Roman" w:hAnsi="Times New Roman"/>
                <w:b w:val="0"/>
                <w:color w:val="000000"/>
                <w:lang w:val="en-US"/>
              </w:rPr>
              <w:t>0</w:t>
            </w:r>
          </w:p>
        </w:tc>
        <w:tc>
          <w:tcPr>
            <w:tcW w:w="0" w:type="auto"/>
            <w:shd w:val="clear" w:color="auto" w:fill="auto"/>
            <w:vAlign w:val="center"/>
          </w:tcPr>
          <w:p w14:paraId="0774BA87" w14:textId="77777777" w:rsidR="005F3CA0" w:rsidRPr="0048482F" w:rsidRDefault="005F3CA0" w:rsidP="00546443">
            <w:pPr>
              <w:pStyle w:val="TH"/>
              <w:spacing w:before="0"/>
              <w:rPr>
                <w:rFonts w:ascii="Times New Roman" w:hAnsi="Times New Roman"/>
                <w:b w:val="0"/>
                <w:color w:val="000000"/>
                <w:lang w:val="en-US"/>
              </w:rPr>
            </w:pPr>
            <w:r w:rsidRPr="0048482F">
              <w:rPr>
                <w:rFonts w:ascii="Times New Roman" w:hAnsi="Times New Roman"/>
                <w:b w:val="0"/>
                <w:color w:val="000000"/>
                <w:lang w:val="en-US"/>
              </w:rPr>
              <w:t>0</w:t>
            </w:r>
          </w:p>
        </w:tc>
        <w:tc>
          <w:tcPr>
            <w:tcW w:w="0" w:type="auto"/>
            <w:shd w:val="clear" w:color="auto" w:fill="auto"/>
            <w:vAlign w:val="center"/>
          </w:tcPr>
          <w:p w14:paraId="24249307" w14:textId="77777777" w:rsidR="005F3CA0" w:rsidRPr="0048482F" w:rsidRDefault="005F3CA0" w:rsidP="00546443">
            <w:pPr>
              <w:pStyle w:val="TH"/>
              <w:spacing w:before="0"/>
              <w:rPr>
                <w:rFonts w:ascii="Times New Roman" w:hAnsi="Times New Roman"/>
                <w:b w:val="0"/>
                <w:color w:val="000000"/>
                <w:lang w:val="en-US"/>
              </w:rPr>
            </w:pPr>
            <w:r w:rsidRPr="0048482F">
              <w:rPr>
                <w:rFonts w:ascii="Times New Roman" w:hAnsi="Times New Roman"/>
                <w:b w:val="0"/>
                <w:color w:val="000000"/>
                <w:position w:val="-10"/>
                <w:lang w:val="en-US"/>
              </w:rPr>
              <w:object w:dxaOrig="279" w:dyaOrig="300" w14:anchorId="757BC4E9">
                <v:shape id="_x0000_i1048" type="#_x0000_t75" style="width:14.5pt;height:14.5pt" o:ole="">
                  <v:imagedata r:id="rId41" o:title=""/>
                </v:shape>
                <o:OLEObject Type="Embed" ProgID="Equation.DSMT4" ShapeID="_x0000_i1048" DrawAspect="Content" ObjectID="_1777384304" r:id="rId42"/>
              </w:object>
            </w:r>
          </w:p>
        </w:tc>
        <w:tc>
          <w:tcPr>
            <w:tcW w:w="0" w:type="auto"/>
            <w:shd w:val="clear" w:color="auto" w:fill="FFFF00"/>
            <w:vAlign w:val="center"/>
          </w:tcPr>
          <w:p w14:paraId="2A29400C" w14:textId="77777777" w:rsidR="005F3CA0" w:rsidRPr="0048482F" w:rsidRDefault="005F3CA0" w:rsidP="00546443">
            <w:pPr>
              <w:pStyle w:val="TH"/>
              <w:spacing w:before="0"/>
              <w:rPr>
                <w:rFonts w:ascii="Times New Roman" w:hAnsi="Times New Roman"/>
                <w:b w:val="0"/>
                <w:color w:val="000000"/>
                <w:lang w:val="en-US"/>
              </w:rPr>
            </w:pPr>
            <w:r w:rsidRPr="0048482F">
              <w:rPr>
                <w:rFonts w:ascii="Times New Roman" w:hAnsi="Times New Roman"/>
                <w:b w:val="0"/>
                <w:color w:val="000000"/>
                <w:lang w:val="en-US"/>
              </w:rPr>
              <w:t>0</w:t>
            </w:r>
          </w:p>
        </w:tc>
        <w:tc>
          <w:tcPr>
            <w:tcW w:w="0" w:type="auto"/>
            <w:shd w:val="clear" w:color="auto" w:fill="FFFF00"/>
            <w:vAlign w:val="center"/>
          </w:tcPr>
          <w:p w14:paraId="0B8AD14C" w14:textId="77777777" w:rsidR="005F3CA0" w:rsidRPr="0048482F" w:rsidRDefault="005F3CA0" w:rsidP="00546443">
            <w:pPr>
              <w:pStyle w:val="TH"/>
              <w:spacing w:before="0"/>
              <w:rPr>
                <w:rFonts w:ascii="Times New Roman" w:hAnsi="Times New Roman"/>
                <w:b w:val="0"/>
                <w:color w:val="000000"/>
                <w:lang w:val="en-US"/>
              </w:rPr>
            </w:pPr>
            <w:r w:rsidRPr="0048482F">
              <w:rPr>
                <w:rFonts w:ascii="Times New Roman" w:hAnsi="Times New Roman"/>
                <w:b w:val="0"/>
                <w:color w:val="000000"/>
                <w:position w:val="-10"/>
                <w:lang w:val="en-US"/>
              </w:rPr>
              <w:object w:dxaOrig="279" w:dyaOrig="300" w14:anchorId="283E2332">
                <v:shape id="_x0000_i1049" type="#_x0000_t75" style="width:14.5pt;height:14.5pt" o:ole="">
                  <v:imagedata r:id="rId41" o:title=""/>
                </v:shape>
                <o:OLEObject Type="Embed" ProgID="Equation.DSMT4" ShapeID="_x0000_i1049" DrawAspect="Content" ObjectID="_1777384305" r:id="rId43"/>
              </w:object>
            </w:r>
          </w:p>
        </w:tc>
      </w:tr>
      <w:tr w:rsidR="005F3CA0" w:rsidRPr="0048482F" w14:paraId="53D254E2" w14:textId="77777777" w:rsidTr="003F7936">
        <w:trPr>
          <w:jc w:val="center"/>
        </w:trPr>
        <w:tc>
          <w:tcPr>
            <w:tcW w:w="0" w:type="auto"/>
            <w:shd w:val="clear" w:color="auto" w:fill="auto"/>
            <w:vAlign w:val="center"/>
          </w:tcPr>
          <w:p w14:paraId="02268A6D" w14:textId="77777777" w:rsidR="005F3CA0" w:rsidRPr="0048482F" w:rsidRDefault="005F3CA0" w:rsidP="00546443">
            <w:pPr>
              <w:pStyle w:val="TH"/>
              <w:spacing w:before="0"/>
              <w:rPr>
                <w:rFonts w:ascii="Times New Roman" w:hAnsi="Times New Roman"/>
                <w:b w:val="0"/>
                <w:color w:val="000000"/>
                <w:lang w:val="en-US"/>
              </w:rPr>
            </w:pPr>
            <w:r w:rsidRPr="0048482F">
              <w:rPr>
                <w:rFonts w:ascii="Times New Roman" w:hAnsi="Times New Roman"/>
                <w:b w:val="0"/>
                <w:color w:val="000000"/>
                <w:lang w:val="en-US"/>
              </w:rPr>
              <w:t>2</w:t>
            </w:r>
          </w:p>
        </w:tc>
        <w:tc>
          <w:tcPr>
            <w:tcW w:w="0" w:type="auto"/>
            <w:shd w:val="clear" w:color="auto" w:fill="auto"/>
            <w:vAlign w:val="center"/>
          </w:tcPr>
          <w:p w14:paraId="1B992A07" w14:textId="77777777" w:rsidR="005F3CA0" w:rsidRPr="0048482F" w:rsidRDefault="005F3CA0" w:rsidP="00546443">
            <w:pPr>
              <w:pStyle w:val="TH"/>
              <w:spacing w:before="0"/>
              <w:rPr>
                <w:rFonts w:ascii="Times New Roman" w:hAnsi="Times New Roman"/>
                <w:b w:val="0"/>
                <w:color w:val="000000"/>
                <w:lang w:val="en-US"/>
              </w:rPr>
            </w:pPr>
          </w:p>
        </w:tc>
        <w:tc>
          <w:tcPr>
            <w:tcW w:w="0" w:type="auto"/>
            <w:shd w:val="clear" w:color="auto" w:fill="auto"/>
            <w:vAlign w:val="center"/>
          </w:tcPr>
          <w:p w14:paraId="5DEE0B63" w14:textId="77777777" w:rsidR="005F3CA0" w:rsidRPr="0048482F" w:rsidRDefault="005F3CA0" w:rsidP="00546443">
            <w:pPr>
              <w:pStyle w:val="TH"/>
              <w:spacing w:before="0"/>
              <w:rPr>
                <w:rFonts w:ascii="Times New Roman" w:hAnsi="Times New Roman"/>
                <w:b w:val="0"/>
                <w:color w:val="000000"/>
                <w:lang w:val="en-US"/>
              </w:rPr>
            </w:pPr>
          </w:p>
        </w:tc>
        <w:tc>
          <w:tcPr>
            <w:tcW w:w="0" w:type="auto"/>
            <w:shd w:val="clear" w:color="auto" w:fill="auto"/>
            <w:vAlign w:val="center"/>
          </w:tcPr>
          <w:p w14:paraId="1037B254" w14:textId="77777777" w:rsidR="005F3CA0" w:rsidRPr="0048482F" w:rsidRDefault="005F3CA0" w:rsidP="00546443">
            <w:pPr>
              <w:pStyle w:val="TH"/>
              <w:spacing w:before="0"/>
              <w:rPr>
                <w:rFonts w:ascii="Times New Roman" w:hAnsi="Times New Roman"/>
                <w:b w:val="0"/>
                <w:color w:val="000000"/>
                <w:lang w:val="en-US"/>
              </w:rPr>
            </w:pPr>
            <w:r w:rsidRPr="0048482F">
              <w:rPr>
                <w:rFonts w:ascii="Times New Roman" w:hAnsi="Times New Roman"/>
                <w:b w:val="0"/>
                <w:color w:val="000000"/>
                <w:position w:val="-10"/>
                <w:lang w:val="en-US"/>
              </w:rPr>
              <w:object w:dxaOrig="340" w:dyaOrig="300" w14:anchorId="72D90C01">
                <v:shape id="_x0000_i1050" type="#_x0000_t75" style="width:14.5pt;height:14.5pt" o:ole="">
                  <v:imagedata r:id="rId44" o:title=""/>
                </v:shape>
                <o:OLEObject Type="Embed" ProgID="Equation.DSMT4" ShapeID="_x0000_i1050" DrawAspect="Content" ObjectID="_1777384306" r:id="rId45"/>
              </w:object>
            </w:r>
          </w:p>
        </w:tc>
        <w:tc>
          <w:tcPr>
            <w:tcW w:w="0" w:type="auto"/>
            <w:shd w:val="clear" w:color="auto" w:fill="auto"/>
            <w:vAlign w:val="center"/>
          </w:tcPr>
          <w:p w14:paraId="43C1006E" w14:textId="77777777" w:rsidR="005F3CA0" w:rsidRPr="0048482F" w:rsidRDefault="005F3CA0" w:rsidP="00546443">
            <w:pPr>
              <w:pStyle w:val="TH"/>
              <w:spacing w:before="0"/>
              <w:rPr>
                <w:rFonts w:ascii="Times New Roman" w:hAnsi="Times New Roman"/>
                <w:b w:val="0"/>
                <w:color w:val="000000"/>
                <w:lang w:val="en-US"/>
              </w:rPr>
            </w:pPr>
            <w:r w:rsidRPr="0048482F">
              <w:rPr>
                <w:rFonts w:ascii="Times New Roman" w:hAnsi="Times New Roman"/>
                <w:b w:val="0"/>
                <w:color w:val="000000"/>
                <w:lang w:val="en-US"/>
              </w:rPr>
              <w:t>0</w:t>
            </w:r>
          </w:p>
        </w:tc>
        <w:tc>
          <w:tcPr>
            <w:tcW w:w="0" w:type="auto"/>
            <w:shd w:val="clear" w:color="auto" w:fill="auto"/>
            <w:vAlign w:val="center"/>
          </w:tcPr>
          <w:p w14:paraId="5E3A537A" w14:textId="77777777" w:rsidR="005F3CA0" w:rsidRPr="0048482F" w:rsidRDefault="005F3CA0" w:rsidP="00546443">
            <w:pPr>
              <w:pStyle w:val="TH"/>
              <w:spacing w:before="0"/>
              <w:rPr>
                <w:rFonts w:ascii="Times New Roman" w:hAnsi="Times New Roman"/>
                <w:b w:val="0"/>
                <w:color w:val="000000"/>
                <w:lang w:val="en-US"/>
              </w:rPr>
            </w:pPr>
            <w:r w:rsidRPr="0048482F">
              <w:rPr>
                <w:rFonts w:ascii="Times New Roman" w:hAnsi="Times New Roman"/>
                <w:b w:val="0"/>
                <w:color w:val="000000"/>
                <w:position w:val="-10"/>
                <w:lang w:val="en-US"/>
              </w:rPr>
              <w:object w:dxaOrig="340" w:dyaOrig="300" w14:anchorId="0BAE7036">
                <v:shape id="_x0000_i1051" type="#_x0000_t75" style="width:14.5pt;height:14.5pt" o:ole="">
                  <v:imagedata r:id="rId44" o:title=""/>
                </v:shape>
                <o:OLEObject Type="Embed" ProgID="Equation.DSMT4" ShapeID="_x0000_i1051" DrawAspect="Content" ObjectID="_1777384307" r:id="rId46"/>
              </w:object>
            </w:r>
          </w:p>
        </w:tc>
        <w:tc>
          <w:tcPr>
            <w:tcW w:w="0" w:type="auto"/>
            <w:shd w:val="clear" w:color="auto" w:fill="auto"/>
            <w:vAlign w:val="center"/>
          </w:tcPr>
          <w:p w14:paraId="7EA14F26" w14:textId="77777777" w:rsidR="005F3CA0" w:rsidRPr="0048482F" w:rsidRDefault="005F3CA0" w:rsidP="00546443">
            <w:pPr>
              <w:pStyle w:val="TH"/>
              <w:spacing w:before="0"/>
              <w:rPr>
                <w:rFonts w:ascii="Times New Roman" w:hAnsi="Times New Roman"/>
                <w:b w:val="0"/>
                <w:color w:val="000000"/>
                <w:lang w:val="en-US"/>
              </w:rPr>
            </w:pPr>
            <w:r w:rsidRPr="0048482F">
              <w:rPr>
                <w:rFonts w:ascii="Times New Roman" w:hAnsi="Times New Roman"/>
                <w:b w:val="0"/>
                <w:color w:val="000000"/>
                <w:lang w:val="en-US"/>
              </w:rPr>
              <w:t>0</w:t>
            </w:r>
          </w:p>
        </w:tc>
        <w:tc>
          <w:tcPr>
            <w:tcW w:w="0" w:type="auto"/>
            <w:shd w:val="clear" w:color="auto" w:fill="auto"/>
            <w:vAlign w:val="center"/>
          </w:tcPr>
          <w:p w14:paraId="0D667139" w14:textId="77777777" w:rsidR="005F3CA0" w:rsidRPr="0048482F" w:rsidRDefault="005F3CA0" w:rsidP="00546443">
            <w:pPr>
              <w:pStyle w:val="TH"/>
              <w:spacing w:before="0"/>
              <w:rPr>
                <w:rFonts w:ascii="Times New Roman" w:hAnsi="Times New Roman"/>
                <w:b w:val="0"/>
                <w:color w:val="000000"/>
                <w:lang w:val="en-US"/>
              </w:rPr>
            </w:pPr>
            <w:r w:rsidRPr="0048482F">
              <w:rPr>
                <w:rFonts w:ascii="Times New Roman" w:hAnsi="Times New Roman"/>
                <w:b w:val="0"/>
                <w:color w:val="000000"/>
                <w:position w:val="-10"/>
                <w:lang w:val="en-US"/>
              </w:rPr>
              <w:object w:dxaOrig="260" w:dyaOrig="300" w14:anchorId="3E13862F">
                <v:shape id="_x0000_i1052" type="#_x0000_t75" style="width:14.5pt;height:14.5pt" o:ole="">
                  <v:imagedata r:id="rId32" o:title=""/>
                </v:shape>
                <o:OLEObject Type="Embed" ProgID="Equation.DSMT4" ShapeID="_x0000_i1052" DrawAspect="Content" ObjectID="_1777384308" r:id="rId47"/>
              </w:object>
            </w:r>
          </w:p>
        </w:tc>
        <w:tc>
          <w:tcPr>
            <w:tcW w:w="0" w:type="auto"/>
            <w:shd w:val="clear" w:color="auto" w:fill="auto"/>
            <w:vAlign w:val="center"/>
          </w:tcPr>
          <w:p w14:paraId="2E125A78" w14:textId="77777777" w:rsidR="005F3CA0" w:rsidRPr="0048482F" w:rsidRDefault="005F3CA0" w:rsidP="00546443">
            <w:pPr>
              <w:pStyle w:val="TH"/>
              <w:spacing w:before="0"/>
              <w:rPr>
                <w:rFonts w:ascii="Times New Roman" w:hAnsi="Times New Roman"/>
                <w:b w:val="0"/>
                <w:color w:val="000000"/>
                <w:lang w:val="en-US"/>
              </w:rPr>
            </w:pPr>
            <w:r w:rsidRPr="0048482F">
              <w:rPr>
                <w:rFonts w:ascii="Times New Roman" w:hAnsi="Times New Roman"/>
                <w:b w:val="0"/>
                <w:color w:val="000000"/>
                <w:position w:val="-10"/>
                <w:lang w:val="en-US"/>
              </w:rPr>
              <w:object w:dxaOrig="279" w:dyaOrig="300" w14:anchorId="0E0F8641">
                <v:shape id="_x0000_i1053" type="#_x0000_t75" style="width:14.5pt;height:14.5pt" o:ole="">
                  <v:imagedata r:id="rId41" o:title=""/>
                </v:shape>
                <o:OLEObject Type="Embed" ProgID="Equation.DSMT4" ShapeID="_x0000_i1053" DrawAspect="Content" ObjectID="_1777384309" r:id="rId48"/>
              </w:object>
            </w:r>
          </w:p>
        </w:tc>
        <w:tc>
          <w:tcPr>
            <w:tcW w:w="0" w:type="auto"/>
            <w:shd w:val="clear" w:color="auto" w:fill="FFFF00"/>
            <w:vAlign w:val="center"/>
          </w:tcPr>
          <w:p w14:paraId="1125815E" w14:textId="77777777" w:rsidR="005F3CA0" w:rsidRPr="0048482F" w:rsidRDefault="005F3CA0" w:rsidP="00546443">
            <w:pPr>
              <w:pStyle w:val="TH"/>
              <w:spacing w:before="0"/>
              <w:rPr>
                <w:rFonts w:ascii="Times New Roman" w:hAnsi="Times New Roman"/>
                <w:b w:val="0"/>
                <w:color w:val="000000"/>
                <w:lang w:val="en-US"/>
              </w:rPr>
            </w:pPr>
            <w:r w:rsidRPr="0048482F">
              <w:rPr>
                <w:rFonts w:ascii="Times New Roman" w:hAnsi="Times New Roman"/>
                <w:b w:val="0"/>
                <w:color w:val="000000"/>
                <w:position w:val="-10"/>
                <w:lang w:val="en-US"/>
              </w:rPr>
              <w:object w:dxaOrig="260" w:dyaOrig="300" w14:anchorId="049E228A">
                <v:shape id="_x0000_i1054" type="#_x0000_t75" style="width:14.5pt;height:14.5pt" o:ole="">
                  <v:imagedata r:id="rId32" o:title=""/>
                </v:shape>
                <o:OLEObject Type="Embed" ProgID="Equation.DSMT4" ShapeID="_x0000_i1054" DrawAspect="Content" ObjectID="_1777384310" r:id="rId49"/>
              </w:object>
            </w:r>
          </w:p>
        </w:tc>
        <w:tc>
          <w:tcPr>
            <w:tcW w:w="0" w:type="auto"/>
            <w:shd w:val="clear" w:color="auto" w:fill="FFFF00"/>
            <w:vAlign w:val="center"/>
          </w:tcPr>
          <w:p w14:paraId="66E0A978" w14:textId="77777777" w:rsidR="005F3CA0" w:rsidRPr="0048482F" w:rsidRDefault="005F3CA0" w:rsidP="00546443">
            <w:pPr>
              <w:pStyle w:val="TH"/>
              <w:spacing w:before="0"/>
              <w:rPr>
                <w:rFonts w:ascii="Times New Roman" w:hAnsi="Times New Roman"/>
                <w:b w:val="0"/>
                <w:color w:val="000000"/>
                <w:lang w:val="en-US"/>
              </w:rPr>
            </w:pPr>
            <w:r w:rsidRPr="0048482F">
              <w:rPr>
                <w:rFonts w:ascii="Times New Roman" w:hAnsi="Times New Roman"/>
                <w:b w:val="0"/>
                <w:color w:val="000000"/>
                <w:position w:val="-10"/>
                <w:lang w:val="en-US"/>
              </w:rPr>
              <w:object w:dxaOrig="279" w:dyaOrig="300" w14:anchorId="419FC114">
                <v:shape id="_x0000_i1055" type="#_x0000_t75" style="width:14.5pt;height:14.5pt" o:ole="">
                  <v:imagedata r:id="rId41" o:title=""/>
                </v:shape>
                <o:OLEObject Type="Embed" ProgID="Equation.DSMT4" ShapeID="_x0000_i1055" DrawAspect="Content" ObjectID="_1777384311" r:id="rId50"/>
              </w:object>
            </w:r>
          </w:p>
        </w:tc>
      </w:tr>
      <w:tr w:rsidR="005F3CA0" w:rsidRPr="0048482F" w14:paraId="3C6ED0B2" w14:textId="77777777" w:rsidTr="003F7936">
        <w:trPr>
          <w:jc w:val="center"/>
        </w:trPr>
        <w:tc>
          <w:tcPr>
            <w:tcW w:w="0" w:type="auto"/>
            <w:shd w:val="clear" w:color="auto" w:fill="auto"/>
            <w:vAlign w:val="center"/>
          </w:tcPr>
          <w:p w14:paraId="470F3858" w14:textId="77777777" w:rsidR="005F3CA0" w:rsidRPr="0048482F" w:rsidRDefault="005F3CA0" w:rsidP="00546443">
            <w:pPr>
              <w:pStyle w:val="TH"/>
              <w:spacing w:before="0"/>
              <w:rPr>
                <w:rFonts w:ascii="Times New Roman" w:hAnsi="Times New Roman"/>
                <w:b w:val="0"/>
                <w:color w:val="000000"/>
                <w:lang w:val="en-US"/>
              </w:rPr>
            </w:pPr>
            <w:r w:rsidRPr="0048482F">
              <w:rPr>
                <w:rFonts w:ascii="Times New Roman" w:hAnsi="Times New Roman"/>
                <w:b w:val="0"/>
                <w:color w:val="000000"/>
                <w:lang w:val="en-US"/>
              </w:rPr>
              <w:t>3</w:t>
            </w:r>
          </w:p>
        </w:tc>
        <w:tc>
          <w:tcPr>
            <w:tcW w:w="0" w:type="auto"/>
            <w:shd w:val="clear" w:color="auto" w:fill="auto"/>
            <w:vAlign w:val="center"/>
          </w:tcPr>
          <w:p w14:paraId="2DF1646F" w14:textId="77777777" w:rsidR="005F3CA0" w:rsidRPr="0048482F" w:rsidRDefault="005F3CA0" w:rsidP="00546443">
            <w:pPr>
              <w:pStyle w:val="TH"/>
              <w:spacing w:before="0"/>
              <w:rPr>
                <w:rFonts w:ascii="Times New Roman" w:hAnsi="Times New Roman"/>
                <w:b w:val="0"/>
                <w:color w:val="000000"/>
                <w:lang w:val="en-US"/>
              </w:rPr>
            </w:pPr>
          </w:p>
        </w:tc>
        <w:tc>
          <w:tcPr>
            <w:tcW w:w="0" w:type="auto"/>
            <w:shd w:val="clear" w:color="auto" w:fill="auto"/>
            <w:vAlign w:val="center"/>
          </w:tcPr>
          <w:p w14:paraId="20A6AF59" w14:textId="77777777" w:rsidR="005F3CA0" w:rsidRPr="0048482F" w:rsidRDefault="005F3CA0" w:rsidP="00546443">
            <w:pPr>
              <w:pStyle w:val="TH"/>
              <w:spacing w:before="0"/>
              <w:rPr>
                <w:rFonts w:ascii="Times New Roman" w:hAnsi="Times New Roman"/>
                <w:b w:val="0"/>
                <w:color w:val="000000"/>
                <w:lang w:val="en-US"/>
              </w:rPr>
            </w:pPr>
          </w:p>
        </w:tc>
        <w:tc>
          <w:tcPr>
            <w:tcW w:w="0" w:type="auto"/>
            <w:shd w:val="clear" w:color="auto" w:fill="auto"/>
            <w:vAlign w:val="center"/>
          </w:tcPr>
          <w:p w14:paraId="35A1A593" w14:textId="77777777" w:rsidR="005F3CA0" w:rsidRPr="0048482F" w:rsidRDefault="005F3CA0" w:rsidP="00546443">
            <w:pPr>
              <w:pStyle w:val="TH"/>
              <w:spacing w:before="0"/>
              <w:rPr>
                <w:rFonts w:ascii="Times New Roman" w:hAnsi="Times New Roman"/>
                <w:b w:val="0"/>
                <w:color w:val="000000"/>
                <w:lang w:val="en-US"/>
              </w:rPr>
            </w:pPr>
          </w:p>
        </w:tc>
        <w:tc>
          <w:tcPr>
            <w:tcW w:w="0" w:type="auto"/>
            <w:shd w:val="clear" w:color="auto" w:fill="auto"/>
            <w:vAlign w:val="center"/>
          </w:tcPr>
          <w:p w14:paraId="1559D3BE" w14:textId="77777777" w:rsidR="005F3CA0" w:rsidRPr="0048482F" w:rsidRDefault="005F3CA0" w:rsidP="00546443">
            <w:pPr>
              <w:pStyle w:val="TH"/>
              <w:spacing w:before="0"/>
              <w:rPr>
                <w:rFonts w:ascii="Times New Roman" w:hAnsi="Times New Roman"/>
                <w:b w:val="0"/>
                <w:color w:val="000000"/>
                <w:lang w:val="en-US"/>
              </w:rPr>
            </w:pPr>
          </w:p>
        </w:tc>
        <w:tc>
          <w:tcPr>
            <w:tcW w:w="0" w:type="auto"/>
            <w:shd w:val="clear" w:color="auto" w:fill="auto"/>
            <w:vAlign w:val="center"/>
          </w:tcPr>
          <w:p w14:paraId="321CE39C" w14:textId="77777777" w:rsidR="005F3CA0" w:rsidRPr="0048482F" w:rsidRDefault="005F3CA0" w:rsidP="00546443">
            <w:pPr>
              <w:pStyle w:val="TH"/>
              <w:spacing w:before="0"/>
              <w:rPr>
                <w:rFonts w:ascii="Times New Roman" w:hAnsi="Times New Roman"/>
                <w:b w:val="0"/>
                <w:color w:val="000000"/>
                <w:lang w:val="en-US"/>
              </w:rPr>
            </w:pPr>
            <w:r w:rsidRPr="0048482F">
              <w:rPr>
                <w:rFonts w:ascii="Times New Roman" w:hAnsi="Times New Roman"/>
                <w:b w:val="0"/>
                <w:color w:val="000000"/>
                <w:position w:val="-10"/>
                <w:lang w:val="en-US"/>
              </w:rPr>
              <w:object w:dxaOrig="360" w:dyaOrig="300" w14:anchorId="28BEF7E8">
                <v:shape id="_x0000_i1056" type="#_x0000_t75" style="width:21.5pt;height:14.5pt" o:ole="">
                  <v:imagedata r:id="rId51" o:title=""/>
                </v:shape>
                <o:OLEObject Type="Embed" ProgID="Equation.DSMT4" ShapeID="_x0000_i1056" DrawAspect="Content" ObjectID="_1777384312" r:id="rId52"/>
              </w:object>
            </w:r>
          </w:p>
        </w:tc>
        <w:tc>
          <w:tcPr>
            <w:tcW w:w="0" w:type="auto"/>
            <w:shd w:val="clear" w:color="auto" w:fill="auto"/>
            <w:vAlign w:val="center"/>
          </w:tcPr>
          <w:p w14:paraId="1954AB5F" w14:textId="77777777" w:rsidR="005F3CA0" w:rsidRPr="0048482F" w:rsidRDefault="005F3CA0" w:rsidP="00546443">
            <w:pPr>
              <w:pStyle w:val="TH"/>
              <w:spacing w:before="0"/>
              <w:rPr>
                <w:rFonts w:ascii="Times New Roman" w:hAnsi="Times New Roman"/>
                <w:b w:val="0"/>
                <w:color w:val="000000"/>
                <w:lang w:val="en-US"/>
              </w:rPr>
            </w:pPr>
            <w:r w:rsidRPr="0048482F">
              <w:rPr>
                <w:rFonts w:ascii="Times New Roman" w:hAnsi="Times New Roman"/>
                <w:b w:val="0"/>
                <w:color w:val="000000"/>
                <w:lang w:val="en-US"/>
              </w:rPr>
              <w:t>0</w:t>
            </w:r>
          </w:p>
        </w:tc>
        <w:tc>
          <w:tcPr>
            <w:tcW w:w="0" w:type="auto"/>
            <w:shd w:val="clear" w:color="auto" w:fill="auto"/>
            <w:vAlign w:val="center"/>
          </w:tcPr>
          <w:p w14:paraId="603F0ADD" w14:textId="77777777" w:rsidR="005F3CA0" w:rsidRPr="0048482F" w:rsidRDefault="005F3CA0" w:rsidP="00546443">
            <w:pPr>
              <w:pStyle w:val="TH"/>
              <w:spacing w:before="0"/>
              <w:rPr>
                <w:rFonts w:ascii="Times New Roman" w:hAnsi="Times New Roman"/>
                <w:b w:val="0"/>
                <w:color w:val="000000"/>
                <w:lang w:val="en-US"/>
              </w:rPr>
            </w:pPr>
          </w:p>
        </w:tc>
        <w:tc>
          <w:tcPr>
            <w:tcW w:w="0" w:type="auto"/>
            <w:shd w:val="clear" w:color="auto" w:fill="auto"/>
            <w:vAlign w:val="center"/>
          </w:tcPr>
          <w:p w14:paraId="6D90B8B1" w14:textId="77777777" w:rsidR="005F3CA0" w:rsidRPr="0048482F" w:rsidRDefault="005F3CA0" w:rsidP="00546443">
            <w:pPr>
              <w:pStyle w:val="TH"/>
              <w:spacing w:before="0"/>
              <w:rPr>
                <w:rFonts w:ascii="Times New Roman" w:hAnsi="Times New Roman"/>
                <w:b w:val="0"/>
                <w:color w:val="000000"/>
                <w:lang w:val="en-US"/>
              </w:rPr>
            </w:pPr>
          </w:p>
        </w:tc>
        <w:tc>
          <w:tcPr>
            <w:tcW w:w="0" w:type="auto"/>
            <w:shd w:val="clear" w:color="auto" w:fill="FFFF00"/>
            <w:vAlign w:val="center"/>
          </w:tcPr>
          <w:p w14:paraId="640A5A88" w14:textId="77777777" w:rsidR="005F3CA0" w:rsidRPr="0048482F" w:rsidRDefault="005F3CA0" w:rsidP="00546443">
            <w:pPr>
              <w:pStyle w:val="TH"/>
              <w:spacing w:before="0"/>
              <w:rPr>
                <w:rFonts w:ascii="Times New Roman" w:hAnsi="Times New Roman"/>
                <w:b w:val="0"/>
                <w:color w:val="000000"/>
                <w:lang w:val="en-US"/>
              </w:rPr>
            </w:pPr>
            <w:r w:rsidRPr="0048482F">
              <w:rPr>
                <w:rFonts w:ascii="Times New Roman" w:hAnsi="Times New Roman"/>
                <w:b w:val="0"/>
                <w:color w:val="000000"/>
                <w:position w:val="-10"/>
                <w:lang w:val="en-US"/>
              </w:rPr>
              <w:object w:dxaOrig="360" w:dyaOrig="300" w14:anchorId="41393860">
                <v:shape id="_x0000_i1057" type="#_x0000_t75" style="width:21.5pt;height:14.5pt" o:ole="">
                  <v:imagedata r:id="rId38" o:title=""/>
                </v:shape>
                <o:OLEObject Type="Embed" ProgID="Equation.DSMT4" ShapeID="_x0000_i1057" DrawAspect="Content" ObjectID="_1777384313" r:id="rId53"/>
              </w:object>
            </w:r>
          </w:p>
        </w:tc>
        <w:tc>
          <w:tcPr>
            <w:tcW w:w="0" w:type="auto"/>
            <w:shd w:val="clear" w:color="auto" w:fill="FFFF00"/>
            <w:vAlign w:val="center"/>
          </w:tcPr>
          <w:p w14:paraId="7C3FF389" w14:textId="77777777" w:rsidR="005F3CA0" w:rsidRPr="0048482F" w:rsidRDefault="005F3CA0" w:rsidP="00546443">
            <w:pPr>
              <w:pStyle w:val="TH"/>
              <w:spacing w:before="0"/>
              <w:rPr>
                <w:rFonts w:ascii="Times New Roman" w:hAnsi="Times New Roman"/>
                <w:b w:val="0"/>
                <w:color w:val="000000"/>
                <w:lang w:val="en-US"/>
              </w:rPr>
            </w:pPr>
            <w:r w:rsidRPr="0048482F">
              <w:rPr>
                <w:rFonts w:ascii="Times New Roman" w:hAnsi="Times New Roman"/>
                <w:b w:val="0"/>
                <w:color w:val="000000"/>
                <w:lang w:val="en-US"/>
              </w:rPr>
              <w:t>0</w:t>
            </w:r>
          </w:p>
        </w:tc>
      </w:tr>
    </w:tbl>
    <w:p w14:paraId="315A1D6B" w14:textId="77777777" w:rsidR="005F3CA0" w:rsidRDefault="005F3CA0" w:rsidP="006B3CE4">
      <w:pPr>
        <w:jc w:val="both"/>
        <w:rPr>
          <w:sz w:val="20"/>
          <w:lang w:val="en-US" w:eastAsia="ko-KR"/>
        </w:rPr>
      </w:pPr>
    </w:p>
    <w:p w14:paraId="596A3D7D" w14:textId="5AA4D52C" w:rsidR="00445F2A" w:rsidRDefault="00445F2A" w:rsidP="00445F2A">
      <w:pPr>
        <w:jc w:val="both"/>
        <w:rPr>
          <w:i/>
          <w:sz w:val="20"/>
          <w:lang w:eastAsia="ko-KR"/>
        </w:rPr>
      </w:pPr>
      <w:r w:rsidRPr="000C07F9">
        <w:rPr>
          <w:b/>
          <w:i/>
          <w:sz w:val="20"/>
          <w:lang w:val="en-US" w:eastAsia="ko-KR"/>
        </w:rPr>
        <w:t xml:space="preserve">Proposal </w:t>
      </w:r>
      <w:r w:rsidR="0055462D">
        <w:rPr>
          <w:b/>
          <w:i/>
          <w:sz w:val="20"/>
          <w:lang w:val="en-US" w:eastAsia="ko-KR"/>
        </w:rPr>
        <w:t>7</w:t>
      </w:r>
      <w:r w:rsidRPr="000C07F9">
        <w:rPr>
          <w:i/>
          <w:sz w:val="20"/>
          <w:lang w:val="en-US" w:eastAsia="ko-KR"/>
        </w:rPr>
        <w:t>:</w:t>
      </w:r>
      <w:r>
        <w:rPr>
          <w:i/>
          <w:sz w:val="20"/>
          <w:lang w:val="en-US" w:eastAsia="ko-KR"/>
        </w:rPr>
        <w:t xml:space="preserve"> </w:t>
      </w:r>
      <w:r>
        <w:rPr>
          <w:rFonts w:eastAsia="SimSun"/>
          <w:i/>
          <w:iCs/>
          <w:sz w:val="20"/>
        </w:rPr>
        <w:t xml:space="preserve">Regarding </w:t>
      </w:r>
      <w:r w:rsidRPr="00A551D5">
        <w:rPr>
          <w:rFonts w:eastAsia="SimSun"/>
          <w:i/>
          <w:iCs/>
          <w:sz w:val="20"/>
        </w:rPr>
        <w:t xml:space="preserve">Rel-19 Type-I </w:t>
      </w:r>
      <w:r>
        <w:rPr>
          <w:rFonts w:eastAsia="SimSun"/>
          <w:i/>
          <w:iCs/>
          <w:sz w:val="20"/>
        </w:rPr>
        <w:t>Scheme-A</w:t>
      </w:r>
      <w:r w:rsidRPr="00A551D5">
        <w:rPr>
          <w:rFonts w:eastAsia="SimSun"/>
          <w:i/>
          <w:iCs/>
          <w:sz w:val="20"/>
        </w:rPr>
        <w:t xml:space="preserve"> for RI=1-4,</w:t>
      </w:r>
      <w:r>
        <w:rPr>
          <w:i/>
          <w:sz w:val="20"/>
          <w:lang w:eastAsia="ko-KR"/>
        </w:rPr>
        <w:t xml:space="preserve"> the legacy </w:t>
      </w:r>
      <w:r w:rsidR="00183BF1">
        <w:rPr>
          <w:i/>
          <w:sz w:val="20"/>
          <w:lang w:eastAsia="ko-KR"/>
        </w:rPr>
        <w:t>mapping of i</w:t>
      </w:r>
      <w:r w:rsidR="00183BF1" w:rsidRPr="00183BF1">
        <w:rPr>
          <w:i/>
          <w:sz w:val="20"/>
          <w:vertAlign w:val="subscript"/>
          <w:lang w:eastAsia="ko-KR"/>
        </w:rPr>
        <w:t>1,3</w:t>
      </w:r>
      <w:r w:rsidR="00183BF1">
        <w:rPr>
          <w:i/>
          <w:sz w:val="20"/>
          <w:lang w:eastAsia="ko-KR"/>
        </w:rPr>
        <w:t xml:space="preserve"> to (k</w:t>
      </w:r>
      <w:proofErr w:type="gramStart"/>
      <w:r w:rsidR="00183BF1" w:rsidRPr="00183BF1">
        <w:rPr>
          <w:i/>
          <w:sz w:val="20"/>
          <w:vertAlign w:val="subscript"/>
          <w:lang w:eastAsia="ko-KR"/>
        </w:rPr>
        <w:t>1</w:t>
      </w:r>
      <w:r w:rsidR="00183BF1">
        <w:rPr>
          <w:i/>
          <w:sz w:val="20"/>
          <w:lang w:eastAsia="ko-KR"/>
        </w:rPr>
        <w:t>,k</w:t>
      </w:r>
      <w:proofErr w:type="gramEnd"/>
      <w:r w:rsidR="00183BF1" w:rsidRPr="00183BF1">
        <w:rPr>
          <w:i/>
          <w:sz w:val="20"/>
          <w:vertAlign w:val="subscript"/>
          <w:lang w:eastAsia="ko-KR"/>
        </w:rPr>
        <w:t>2</w:t>
      </w:r>
      <w:r w:rsidR="00183BF1">
        <w:rPr>
          <w:i/>
          <w:sz w:val="20"/>
          <w:lang w:eastAsia="ko-KR"/>
        </w:rPr>
        <w:t>) for the case of (N</w:t>
      </w:r>
      <w:r w:rsidR="00183BF1" w:rsidRPr="00183BF1">
        <w:rPr>
          <w:i/>
          <w:sz w:val="20"/>
          <w:vertAlign w:val="subscript"/>
          <w:lang w:eastAsia="ko-KR"/>
        </w:rPr>
        <w:t>1</w:t>
      </w:r>
      <w:r w:rsidR="00183BF1">
        <w:rPr>
          <w:i/>
          <w:sz w:val="20"/>
          <w:lang w:eastAsia="ko-KR"/>
        </w:rPr>
        <w:t>=3,N</w:t>
      </w:r>
      <w:r w:rsidR="00183BF1" w:rsidRPr="00183BF1">
        <w:rPr>
          <w:i/>
          <w:sz w:val="20"/>
          <w:vertAlign w:val="subscript"/>
          <w:lang w:eastAsia="ko-KR"/>
        </w:rPr>
        <w:t>2</w:t>
      </w:r>
      <w:r w:rsidR="00183BF1">
        <w:rPr>
          <w:i/>
          <w:sz w:val="20"/>
          <w:lang w:eastAsia="ko-KR"/>
        </w:rPr>
        <w:t>=2) should be used for all of the newly supported (N</w:t>
      </w:r>
      <w:r w:rsidR="00183BF1" w:rsidRPr="00183BF1">
        <w:rPr>
          <w:i/>
          <w:sz w:val="20"/>
          <w:vertAlign w:val="subscript"/>
          <w:lang w:eastAsia="ko-KR"/>
        </w:rPr>
        <w:t>1</w:t>
      </w:r>
      <w:r w:rsidR="00183BF1">
        <w:rPr>
          <w:i/>
          <w:sz w:val="20"/>
          <w:lang w:eastAsia="ko-KR"/>
        </w:rPr>
        <w:t>,N</w:t>
      </w:r>
      <w:r w:rsidR="00183BF1" w:rsidRPr="00183BF1">
        <w:rPr>
          <w:i/>
          <w:sz w:val="20"/>
          <w:vertAlign w:val="subscript"/>
          <w:lang w:eastAsia="ko-KR"/>
        </w:rPr>
        <w:t>2</w:t>
      </w:r>
      <w:r w:rsidR="00183BF1">
        <w:rPr>
          <w:i/>
          <w:sz w:val="20"/>
          <w:lang w:eastAsia="ko-KR"/>
        </w:rPr>
        <w:t xml:space="preserve">) values. </w:t>
      </w:r>
    </w:p>
    <w:p w14:paraId="45B711A2" w14:textId="77777777" w:rsidR="000C5041" w:rsidRPr="00445F2A" w:rsidRDefault="000C5041" w:rsidP="006B3CE4">
      <w:pPr>
        <w:jc w:val="both"/>
        <w:rPr>
          <w:sz w:val="20"/>
          <w:lang w:eastAsia="ko-KR"/>
        </w:rPr>
      </w:pPr>
    </w:p>
    <w:p w14:paraId="6C06BEC7" w14:textId="77777777" w:rsidR="00B83F59" w:rsidRDefault="00B83F59" w:rsidP="006B3CE4">
      <w:pPr>
        <w:jc w:val="both"/>
        <w:rPr>
          <w:sz w:val="20"/>
          <w:lang w:val="en-US" w:eastAsia="ko-KR"/>
        </w:rPr>
      </w:pPr>
    </w:p>
    <w:p w14:paraId="5CC983DC" w14:textId="6CA5EA4A" w:rsidR="00A22839" w:rsidRDefault="00A22839" w:rsidP="006B3CE4">
      <w:pPr>
        <w:pStyle w:val="Heading2"/>
        <w:numPr>
          <w:ilvl w:val="1"/>
          <w:numId w:val="2"/>
        </w:numPr>
        <w:jc w:val="both"/>
        <w:rPr>
          <w:lang w:val="en-US"/>
        </w:rPr>
      </w:pPr>
      <w:bookmarkStart w:id="2" w:name="_Ref158293229"/>
      <w:r>
        <w:rPr>
          <w:lang w:val="en-US"/>
        </w:rPr>
        <w:t>Simulation results</w:t>
      </w:r>
      <w:bookmarkEnd w:id="2"/>
      <w:r>
        <w:rPr>
          <w:lang w:val="en-US"/>
        </w:rPr>
        <w:t xml:space="preserve"> </w:t>
      </w:r>
    </w:p>
    <w:p w14:paraId="341A1198" w14:textId="1254908A" w:rsidR="00A22839" w:rsidRDefault="00A22839" w:rsidP="006B3CE4">
      <w:pPr>
        <w:jc w:val="both"/>
        <w:rPr>
          <w:sz w:val="20"/>
          <w:lang w:val="en-US" w:eastAsia="ko-KR"/>
        </w:rPr>
      </w:pPr>
    </w:p>
    <w:p w14:paraId="32F6B50A" w14:textId="5F476724" w:rsidR="008D57D1" w:rsidRPr="00AA254A" w:rsidRDefault="008D57D1" w:rsidP="008D57D1">
      <w:pPr>
        <w:rPr>
          <w:sz w:val="20"/>
          <w:lang w:val="en-US" w:eastAsia="ko-KR"/>
        </w:rPr>
      </w:pPr>
      <w:r w:rsidRPr="00AA254A">
        <w:rPr>
          <w:sz w:val="20"/>
          <w:lang w:val="en-US" w:eastAsia="ko-KR"/>
        </w:rPr>
        <w:t xml:space="preserve">The SLS results based on the </w:t>
      </w:r>
      <w:r w:rsidR="00F42B8F" w:rsidRPr="00500AE0">
        <w:rPr>
          <w:sz w:val="20"/>
          <w:lang w:val="en-US" w:eastAsia="ko-KR"/>
        </w:rPr>
        <w:t xml:space="preserve">simulation </w:t>
      </w:r>
      <w:r w:rsidRPr="00500AE0">
        <w:rPr>
          <w:sz w:val="20"/>
          <w:lang w:val="en-US" w:eastAsia="ko-KR"/>
        </w:rPr>
        <w:t xml:space="preserve">assumptions (in </w:t>
      </w:r>
      <w:r w:rsidRPr="00105568">
        <w:rPr>
          <w:sz w:val="20"/>
          <w:lang w:val="en-US" w:eastAsia="ko-KR"/>
        </w:rPr>
        <w:t>Appendix A</w:t>
      </w:r>
      <w:r w:rsidRPr="00500AE0">
        <w:rPr>
          <w:sz w:val="20"/>
          <w:lang w:val="en-US" w:eastAsia="ko-KR"/>
        </w:rPr>
        <w:t xml:space="preserve">) </w:t>
      </w:r>
      <w:r w:rsidRPr="00AA254A">
        <w:rPr>
          <w:sz w:val="20"/>
          <w:lang w:val="en-US" w:eastAsia="ko-KR"/>
        </w:rPr>
        <w:t>are provided in this section.</w:t>
      </w:r>
    </w:p>
    <w:p w14:paraId="3D8C21D1" w14:textId="77777777" w:rsidR="008D57D1" w:rsidRPr="00F42B8F" w:rsidRDefault="008D57D1" w:rsidP="008D57D1">
      <w:pPr>
        <w:rPr>
          <w:sz w:val="20"/>
          <w:lang w:val="en-US" w:eastAsia="ko-KR"/>
        </w:rPr>
      </w:pPr>
    </w:p>
    <w:p w14:paraId="03C9F8CF" w14:textId="58E46E2D" w:rsidR="008D06C5" w:rsidRDefault="008D06C5" w:rsidP="008D06C5">
      <w:pPr>
        <w:rPr>
          <w:i/>
          <w:sz w:val="20"/>
          <w:u w:val="single"/>
          <w:lang w:eastAsia="ko-KR"/>
        </w:rPr>
      </w:pPr>
      <w:r w:rsidRPr="00AA254A">
        <w:rPr>
          <w:i/>
          <w:sz w:val="20"/>
          <w:u w:val="single"/>
          <w:lang w:eastAsia="ko-KR"/>
        </w:rPr>
        <w:t xml:space="preserve">Evaluation </w:t>
      </w:r>
      <w:r w:rsidR="00370A5A">
        <w:rPr>
          <w:i/>
          <w:sz w:val="20"/>
          <w:u w:val="single"/>
          <w:lang w:eastAsia="ko-KR"/>
        </w:rPr>
        <w:t>1</w:t>
      </w:r>
      <w:r w:rsidRPr="00AA254A">
        <w:rPr>
          <w:i/>
          <w:sz w:val="20"/>
          <w:u w:val="single"/>
          <w:lang w:eastAsia="ko-KR"/>
        </w:rPr>
        <w:t xml:space="preserve">: </w:t>
      </w:r>
      <w:r>
        <w:rPr>
          <w:i/>
          <w:sz w:val="20"/>
          <w:u w:val="single"/>
          <w:lang w:eastAsia="ko-KR"/>
        </w:rPr>
        <w:t>performance comparison</w:t>
      </w:r>
      <w:r w:rsidR="00584748">
        <w:rPr>
          <w:i/>
          <w:sz w:val="20"/>
          <w:u w:val="single"/>
          <w:lang w:eastAsia="ko-KR"/>
        </w:rPr>
        <w:t xml:space="preserve"> of O1=O2=2 vs O1=O2=4</w:t>
      </w:r>
      <w:r>
        <w:rPr>
          <w:i/>
          <w:sz w:val="20"/>
          <w:u w:val="single"/>
          <w:lang w:eastAsia="ko-KR"/>
        </w:rPr>
        <w:t xml:space="preserve"> for </w:t>
      </w:r>
      <w:r w:rsidR="00D86FEB">
        <w:rPr>
          <w:i/>
          <w:sz w:val="20"/>
          <w:u w:val="single"/>
          <w:lang w:eastAsia="ko-KR"/>
        </w:rPr>
        <w:t>Scheme</w:t>
      </w:r>
      <w:r w:rsidR="00584748">
        <w:rPr>
          <w:i/>
          <w:sz w:val="20"/>
          <w:u w:val="single"/>
          <w:lang w:eastAsia="ko-KR"/>
        </w:rPr>
        <w:t xml:space="preserve"> A and </w:t>
      </w:r>
      <w:r w:rsidR="00D86FEB">
        <w:rPr>
          <w:i/>
          <w:sz w:val="20"/>
          <w:u w:val="single"/>
          <w:lang w:eastAsia="ko-KR"/>
        </w:rPr>
        <w:t>Scheme</w:t>
      </w:r>
      <w:r w:rsidR="00584748">
        <w:rPr>
          <w:i/>
          <w:sz w:val="20"/>
          <w:u w:val="single"/>
          <w:lang w:eastAsia="ko-KR"/>
        </w:rPr>
        <w:t xml:space="preserve"> B </w:t>
      </w:r>
      <w:r w:rsidR="00D86FEB">
        <w:rPr>
          <w:i/>
          <w:sz w:val="20"/>
          <w:u w:val="single"/>
          <w:lang w:eastAsia="ko-KR"/>
        </w:rPr>
        <w:t>for RI=1-4</w:t>
      </w:r>
    </w:p>
    <w:p w14:paraId="0DA165C5" w14:textId="77777777" w:rsidR="008D06C5" w:rsidRPr="008D06C5" w:rsidRDefault="008D06C5" w:rsidP="006B3CE4">
      <w:pPr>
        <w:jc w:val="both"/>
        <w:rPr>
          <w:lang w:eastAsia="ko-KR"/>
        </w:rPr>
      </w:pPr>
    </w:p>
    <w:p w14:paraId="1AA7ED44" w14:textId="43FCACEF" w:rsidR="00584748" w:rsidRDefault="00584748" w:rsidP="00584748">
      <w:pPr>
        <w:rPr>
          <w:sz w:val="20"/>
          <w:lang w:val="en-US" w:eastAsia="ko-KR"/>
        </w:rPr>
      </w:pPr>
      <w:r w:rsidRPr="00BE72F0">
        <w:rPr>
          <w:sz w:val="20"/>
          <w:lang w:val="en-US" w:eastAsia="ko-KR"/>
        </w:rPr>
        <w:t xml:space="preserve">In this evaluation, we compare UPT vs overhead tradeoffs </w:t>
      </w:r>
      <w:r>
        <w:rPr>
          <w:sz w:val="20"/>
          <w:lang w:val="en-US" w:eastAsia="ko-KR"/>
        </w:rPr>
        <w:t xml:space="preserve">of the </w:t>
      </w:r>
      <w:r w:rsidR="00D86FEB">
        <w:rPr>
          <w:sz w:val="20"/>
          <w:lang w:val="en-US" w:eastAsia="ko-KR"/>
        </w:rPr>
        <w:t>Scheme</w:t>
      </w:r>
      <w:r>
        <w:rPr>
          <w:sz w:val="20"/>
          <w:lang w:val="en-US" w:eastAsia="ko-KR"/>
        </w:rPr>
        <w:t xml:space="preserve"> A and </w:t>
      </w:r>
      <w:r w:rsidR="00D86FEB">
        <w:rPr>
          <w:sz w:val="20"/>
          <w:lang w:val="en-US" w:eastAsia="ko-KR"/>
        </w:rPr>
        <w:t>Scheme</w:t>
      </w:r>
      <w:r>
        <w:rPr>
          <w:sz w:val="20"/>
          <w:lang w:val="en-US" w:eastAsia="ko-KR"/>
        </w:rPr>
        <w:t xml:space="preserve"> B </w:t>
      </w:r>
      <w:proofErr w:type="spellStart"/>
      <w:r>
        <w:rPr>
          <w:sz w:val="20"/>
          <w:lang w:val="en-US" w:eastAsia="ko-KR"/>
        </w:rPr>
        <w:t>w.r.t.</w:t>
      </w:r>
      <w:proofErr w:type="spellEnd"/>
      <w:r>
        <w:rPr>
          <w:sz w:val="20"/>
          <w:lang w:val="en-US" w:eastAsia="ko-KR"/>
        </w:rPr>
        <w:t xml:space="preserve"> O1=O2=2 and 4, under the same simulation setup shown in evaluation </w:t>
      </w:r>
      <w:r w:rsidR="0016189D">
        <w:rPr>
          <w:sz w:val="20"/>
          <w:lang w:val="en-US" w:eastAsia="ko-KR"/>
        </w:rPr>
        <w:t>1</w:t>
      </w:r>
      <w:r>
        <w:rPr>
          <w:sz w:val="20"/>
          <w:lang w:val="en-US" w:eastAsia="ko-KR"/>
        </w:rPr>
        <w:t>.</w:t>
      </w:r>
    </w:p>
    <w:p w14:paraId="0CF2D896" w14:textId="77777777" w:rsidR="004939D2" w:rsidRDefault="004939D2" w:rsidP="004939D2">
      <w:pPr>
        <w:rPr>
          <w:sz w:val="20"/>
          <w:lang w:val="en-US" w:eastAsia="ko-KR"/>
        </w:rPr>
      </w:pPr>
    </w:p>
    <w:p w14:paraId="5B6BA238" w14:textId="77777777" w:rsidR="004939D2" w:rsidRDefault="004939D2" w:rsidP="004939D2">
      <w:pPr>
        <w:rPr>
          <w:sz w:val="20"/>
          <w:lang w:val="en-US" w:eastAsia="ko-KR"/>
        </w:rPr>
      </w:pPr>
    </w:p>
    <w:p w14:paraId="4B3B333B" w14:textId="009D82EA" w:rsidR="004939D2" w:rsidRPr="00BE72F0" w:rsidRDefault="004939D2" w:rsidP="004939D2">
      <w:pPr>
        <w:rPr>
          <w:sz w:val="20"/>
          <w:lang w:val="en-US" w:eastAsia="ko-KR"/>
        </w:rPr>
      </w:pPr>
      <w:r w:rsidRPr="00BE72F0">
        <w:rPr>
          <w:sz w:val="20"/>
          <w:lang w:val="en-US" w:eastAsia="ko-KR"/>
        </w:rPr>
        <w:t>The results are shown in</w:t>
      </w:r>
      <w:r w:rsidR="00370A5A">
        <w:rPr>
          <w:sz w:val="20"/>
          <w:lang w:val="en-US" w:eastAsia="ko-KR"/>
        </w:rPr>
        <w:t xml:space="preserve"> </w:t>
      </w:r>
      <w:r>
        <w:rPr>
          <w:sz w:val="20"/>
          <w:lang w:val="en-US" w:eastAsia="ko-KR"/>
        </w:rPr>
        <w:fldChar w:fldCharType="begin"/>
      </w:r>
      <w:r>
        <w:rPr>
          <w:sz w:val="20"/>
          <w:lang w:val="en-US" w:eastAsia="ko-KR"/>
        </w:rPr>
        <w:instrText xml:space="preserve"> REF _Ref163123944 \h </w:instrText>
      </w:r>
      <w:r>
        <w:rPr>
          <w:sz w:val="20"/>
          <w:lang w:val="en-US" w:eastAsia="ko-KR"/>
        </w:rPr>
      </w:r>
      <w:r>
        <w:rPr>
          <w:sz w:val="20"/>
          <w:lang w:val="en-US" w:eastAsia="ko-KR"/>
        </w:rPr>
        <w:fldChar w:fldCharType="separate"/>
      </w:r>
      <w:r w:rsidR="00CB4001" w:rsidRPr="003A5496">
        <w:rPr>
          <w:sz w:val="20"/>
        </w:rPr>
        <w:t xml:space="preserve">Figure </w:t>
      </w:r>
      <w:r w:rsidR="00CB4001">
        <w:rPr>
          <w:noProof/>
          <w:sz w:val="20"/>
        </w:rPr>
        <w:t>1</w:t>
      </w:r>
      <w:r>
        <w:rPr>
          <w:sz w:val="20"/>
          <w:lang w:val="en-US" w:eastAsia="ko-KR"/>
        </w:rPr>
        <w:fldChar w:fldCharType="end"/>
      </w:r>
      <w:r w:rsidR="00E638C0">
        <w:rPr>
          <w:sz w:val="20"/>
          <w:lang w:val="en-US" w:eastAsia="ko-KR"/>
        </w:rPr>
        <w:t xml:space="preserve">, </w:t>
      </w:r>
      <w:r w:rsidR="00E638C0">
        <w:rPr>
          <w:sz w:val="20"/>
          <w:lang w:val="en-US" w:eastAsia="ko-KR"/>
        </w:rPr>
        <w:fldChar w:fldCharType="begin"/>
      </w:r>
      <w:r w:rsidR="00E638C0">
        <w:rPr>
          <w:sz w:val="20"/>
          <w:lang w:val="en-US" w:eastAsia="ko-KR"/>
        </w:rPr>
        <w:instrText xml:space="preserve"> REF _Ref163949213 \h </w:instrText>
      </w:r>
      <w:r w:rsidR="00E638C0">
        <w:rPr>
          <w:sz w:val="20"/>
          <w:lang w:val="en-US" w:eastAsia="ko-KR"/>
        </w:rPr>
      </w:r>
      <w:r w:rsidR="00E638C0">
        <w:rPr>
          <w:sz w:val="20"/>
          <w:lang w:val="en-US" w:eastAsia="ko-KR"/>
        </w:rPr>
        <w:fldChar w:fldCharType="separate"/>
      </w:r>
      <w:r w:rsidR="00CB4001" w:rsidRPr="003A5496">
        <w:rPr>
          <w:sz w:val="20"/>
        </w:rPr>
        <w:t xml:space="preserve">Figure </w:t>
      </w:r>
      <w:r w:rsidR="00CB4001">
        <w:rPr>
          <w:noProof/>
          <w:sz w:val="20"/>
        </w:rPr>
        <w:t>2</w:t>
      </w:r>
      <w:r w:rsidR="00E638C0">
        <w:rPr>
          <w:sz w:val="20"/>
          <w:lang w:val="en-US" w:eastAsia="ko-KR"/>
        </w:rPr>
        <w:fldChar w:fldCharType="end"/>
      </w:r>
      <w:r w:rsidR="00E638C0">
        <w:rPr>
          <w:sz w:val="20"/>
          <w:lang w:val="en-US" w:eastAsia="ko-KR"/>
        </w:rPr>
        <w:t xml:space="preserve">, </w:t>
      </w:r>
      <w:r w:rsidR="00E638C0">
        <w:rPr>
          <w:sz w:val="20"/>
          <w:lang w:val="en-US" w:eastAsia="ko-KR"/>
        </w:rPr>
        <w:fldChar w:fldCharType="begin"/>
      </w:r>
      <w:r w:rsidR="00E638C0">
        <w:rPr>
          <w:sz w:val="20"/>
          <w:lang w:val="en-US" w:eastAsia="ko-KR"/>
        </w:rPr>
        <w:instrText xml:space="preserve"> REF _Ref166146685 \h </w:instrText>
      </w:r>
      <w:r w:rsidR="00E638C0">
        <w:rPr>
          <w:sz w:val="20"/>
          <w:lang w:val="en-US" w:eastAsia="ko-KR"/>
        </w:rPr>
      </w:r>
      <w:r w:rsidR="00E638C0">
        <w:rPr>
          <w:sz w:val="20"/>
          <w:lang w:val="en-US" w:eastAsia="ko-KR"/>
        </w:rPr>
        <w:fldChar w:fldCharType="separate"/>
      </w:r>
      <w:r w:rsidR="00CB4001" w:rsidRPr="003A5496">
        <w:rPr>
          <w:sz w:val="20"/>
        </w:rPr>
        <w:t xml:space="preserve">Figure </w:t>
      </w:r>
      <w:r w:rsidR="00CB4001">
        <w:rPr>
          <w:noProof/>
          <w:sz w:val="20"/>
        </w:rPr>
        <w:t>3</w:t>
      </w:r>
      <w:r w:rsidR="00E638C0">
        <w:rPr>
          <w:sz w:val="20"/>
          <w:lang w:val="en-US" w:eastAsia="ko-KR"/>
        </w:rPr>
        <w:fldChar w:fldCharType="end"/>
      </w:r>
      <w:r w:rsidR="00E638C0">
        <w:rPr>
          <w:sz w:val="20"/>
          <w:lang w:val="en-US" w:eastAsia="ko-KR"/>
        </w:rPr>
        <w:t xml:space="preserve">, and </w:t>
      </w:r>
      <w:r w:rsidR="00E638C0">
        <w:rPr>
          <w:sz w:val="20"/>
          <w:lang w:val="en-US" w:eastAsia="ko-KR"/>
        </w:rPr>
        <w:fldChar w:fldCharType="begin"/>
      </w:r>
      <w:r w:rsidR="00E638C0">
        <w:rPr>
          <w:sz w:val="20"/>
          <w:lang w:val="en-US" w:eastAsia="ko-KR"/>
        </w:rPr>
        <w:instrText xml:space="preserve"> REF _Ref166677269 \h </w:instrText>
      </w:r>
      <w:r w:rsidR="00E638C0">
        <w:rPr>
          <w:sz w:val="20"/>
          <w:lang w:val="en-US" w:eastAsia="ko-KR"/>
        </w:rPr>
      </w:r>
      <w:r w:rsidR="00E638C0">
        <w:rPr>
          <w:sz w:val="20"/>
          <w:lang w:val="en-US" w:eastAsia="ko-KR"/>
        </w:rPr>
        <w:fldChar w:fldCharType="separate"/>
      </w:r>
      <w:r w:rsidR="00CB4001" w:rsidRPr="003A5496">
        <w:rPr>
          <w:sz w:val="20"/>
        </w:rPr>
        <w:t xml:space="preserve">Figure </w:t>
      </w:r>
      <w:r w:rsidR="00CB4001">
        <w:rPr>
          <w:noProof/>
          <w:sz w:val="20"/>
        </w:rPr>
        <w:t>6</w:t>
      </w:r>
      <w:r w:rsidR="00E638C0">
        <w:rPr>
          <w:sz w:val="20"/>
          <w:lang w:val="en-US" w:eastAsia="ko-KR"/>
        </w:rPr>
        <w:fldChar w:fldCharType="end"/>
      </w:r>
      <w:r>
        <w:rPr>
          <w:sz w:val="20"/>
          <w:lang w:val="en-US" w:eastAsia="ko-KR"/>
        </w:rPr>
        <w:t xml:space="preserve"> for the following simulation setting</w:t>
      </w:r>
      <w:r w:rsidRPr="00BE72F0">
        <w:rPr>
          <w:sz w:val="20"/>
          <w:lang w:val="en-US" w:eastAsia="ko-KR"/>
        </w:rPr>
        <w:t xml:space="preserve">: </w:t>
      </w:r>
    </w:p>
    <w:p w14:paraId="3929460F" w14:textId="77777777" w:rsidR="004939D2" w:rsidRDefault="004939D2" w:rsidP="009159F9">
      <w:pPr>
        <w:pStyle w:val="ListParagraph"/>
        <w:numPr>
          <w:ilvl w:val="0"/>
          <w:numId w:val="38"/>
        </w:numPr>
        <w:ind w:leftChars="0"/>
        <w:rPr>
          <w:sz w:val="20"/>
        </w:rPr>
      </w:pPr>
      <w:proofErr w:type="spellStart"/>
      <w:r>
        <w:rPr>
          <w:sz w:val="20"/>
        </w:rPr>
        <w:t>Center</w:t>
      </w:r>
      <w:proofErr w:type="spellEnd"/>
      <w:r>
        <w:rPr>
          <w:sz w:val="20"/>
        </w:rPr>
        <w:t xml:space="preserve"> frequency: 3.5 GHz</w:t>
      </w:r>
    </w:p>
    <w:p w14:paraId="7F718F4D" w14:textId="77777777" w:rsidR="004939D2" w:rsidRDefault="004939D2" w:rsidP="009159F9">
      <w:pPr>
        <w:pStyle w:val="ListParagraph"/>
        <w:numPr>
          <w:ilvl w:val="0"/>
          <w:numId w:val="38"/>
        </w:numPr>
        <w:ind w:leftChars="0"/>
        <w:rPr>
          <w:sz w:val="20"/>
        </w:rPr>
      </w:pPr>
      <w:r>
        <w:rPr>
          <w:sz w:val="20"/>
        </w:rPr>
        <w:t>Number of TRPs per sector = 1 (</w:t>
      </w:r>
      <w:proofErr w:type="spellStart"/>
      <w:r>
        <w:rPr>
          <w:sz w:val="20"/>
        </w:rPr>
        <w:t>sTRP</w:t>
      </w:r>
      <w:proofErr w:type="spellEnd"/>
      <w:r>
        <w:rPr>
          <w:sz w:val="20"/>
        </w:rPr>
        <w:t xml:space="preserve"> setup)</w:t>
      </w:r>
    </w:p>
    <w:p w14:paraId="429385B8" w14:textId="77777777" w:rsidR="004939D2" w:rsidRDefault="004939D2" w:rsidP="009159F9">
      <w:pPr>
        <w:pStyle w:val="ListParagraph"/>
        <w:numPr>
          <w:ilvl w:val="0"/>
          <w:numId w:val="38"/>
        </w:numPr>
        <w:ind w:leftChars="0"/>
        <w:rPr>
          <w:sz w:val="20"/>
        </w:rPr>
      </w:pPr>
      <w:r>
        <w:rPr>
          <w:sz w:val="20"/>
        </w:rPr>
        <w:t xml:space="preserve">TRP antenna configuration: </w:t>
      </w:r>
    </w:p>
    <w:p w14:paraId="307DAA5A" w14:textId="77777777" w:rsidR="004939D2" w:rsidRDefault="004939D2" w:rsidP="009159F9">
      <w:pPr>
        <w:pStyle w:val="ListParagraph"/>
        <w:numPr>
          <w:ilvl w:val="1"/>
          <w:numId w:val="38"/>
        </w:numPr>
        <w:ind w:leftChars="0"/>
        <w:rPr>
          <w:sz w:val="20"/>
        </w:rPr>
      </w:pPr>
      <w:r>
        <w:rPr>
          <w:sz w:val="20"/>
        </w:rPr>
        <w:t xml:space="preserve">64 ports, </w:t>
      </w:r>
      <w:r w:rsidRPr="000C7781">
        <w:rPr>
          <w:sz w:val="20"/>
        </w:rPr>
        <w:t>(</w:t>
      </w:r>
      <w:r>
        <w:rPr>
          <w:sz w:val="20"/>
        </w:rPr>
        <w:t>4</w:t>
      </w:r>
      <w:r w:rsidRPr="000C7781">
        <w:rPr>
          <w:sz w:val="20"/>
        </w:rPr>
        <w:t>,</w:t>
      </w:r>
      <w:r>
        <w:rPr>
          <w:sz w:val="20"/>
        </w:rPr>
        <w:t>16</w:t>
      </w:r>
      <w:r w:rsidRPr="000C7781">
        <w:rPr>
          <w:sz w:val="20"/>
        </w:rPr>
        <w:t>,2,1,1,2,</w:t>
      </w:r>
      <w:r>
        <w:rPr>
          <w:sz w:val="20"/>
        </w:rPr>
        <w:t>16</w:t>
      </w:r>
      <w:r w:rsidRPr="000C7781">
        <w:rPr>
          <w:sz w:val="20"/>
        </w:rPr>
        <w:t>)</w:t>
      </w:r>
      <w:r>
        <w:rPr>
          <w:sz w:val="20"/>
        </w:rPr>
        <w:t xml:space="preserve"> or</w:t>
      </w:r>
    </w:p>
    <w:p w14:paraId="5FFD159C" w14:textId="77777777" w:rsidR="004939D2" w:rsidRDefault="004939D2" w:rsidP="009159F9">
      <w:pPr>
        <w:pStyle w:val="ListParagraph"/>
        <w:numPr>
          <w:ilvl w:val="1"/>
          <w:numId w:val="38"/>
        </w:numPr>
        <w:ind w:leftChars="0"/>
        <w:rPr>
          <w:sz w:val="20"/>
        </w:rPr>
      </w:pPr>
      <w:r>
        <w:rPr>
          <w:sz w:val="20"/>
        </w:rPr>
        <w:t>64 ports, (8,8,2,1,1,4,8)</w:t>
      </w:r>
    </w:p>
    <w:p w14:paraId="0B32F67D" w14:textId="77777777" w:rsidR="004939D2" w:rsidRDefault="004939D2" w:rsidP="009159F9">
      <w:pPr>
        <w:pStyle w:val="ListParagraph"/>
        <w:numPr>
          <w:ilvl w:val="0"/>
          <w:numId w:val="38"/>
        </w:numPr>
        <w:ind w:leftChars="0"/>
        <w:rPr>
          <w:sz w:val="20"/>
        </w:rPr>
      </w:pPr>
      <w:r>
        <w:rPr>
          <w:sz w:val="20"/>
        </w:rPr>
        <w:t>User rank feedback: dynamic up to rank 4</w:t>
      </w:r>
    </w:p>
    <w:p w14:paraId="3D26D3B4" w14:textId="77777777" w:rsidR="004939D2" w:rsidRDefault="004939D2" w:rsidP="009159F9">
      <w:pPr>
        <w:pStyle w:val="ListParagraph"/>
        <w:numPr>
          <w:ilvl w:val="0"/>
          <w:numId w:val="38"/>
        </w:numPr>
        <w:ind w:leftChars="0"/>
        <w:rPr>
          <w:sz w:val="20"/>
        </w:rPr>
      </w:pPr>
      <w:r>
        <w:rPr>
          <w:sz w:val="20"/>
        </w:rPr>
        <w:t>30 UEs randomly dropped per sector and 57 sectors (=2 rings)</w:t>
      </w:r>
    </w:p>
    <w:p w14:paraId="1594865F" w14:textId="77777777" w:rsidR="004939D2" w:rsidRPr="00500AE0" w:rsidRDefault="004939D2" w:rsidP="009159F9">
      <w:pPr>
        <w:pStyle w:val="ListParagraph"/>
        <w:numPr>
          <w:ilvl w:val="0"/>
          <w:numId w:val="38"/>
        </w:numPr>
        <w:ind w:leftChars="0"/>
        <w:rPr>
          <w:sz w:val="20"/>
        </w:rPr>
      </w:pPr>
      <w:r w:rsidRPr="00500AE0">
        <w:rPr>
          <w:sz w:val="20"/>
        </w:rPr>
        <w:t>Other detailed assumptions are in Appendix.</w:t>
      </w:r>
    </w:p>
    <w:p w14:paraId="27AF58EA" w14:textId="77777777" w:rsidR="004939D2" w:rsidRPr="004939D2" w:rsidRDefault="004939D2" w:rsidP="00584748">
      <w:pPr>
        <w:rPr>
          <w:sz w:val="20"/>
          <w:lang w:eastAsia="ko-KR"/>
        </w:rPr>
      </w:pPr>
    </w:p>
    <w:p w14:paraId="1A879B0B" w14:textId="77777777" w:rsidR="004939D2" w:rsidRDefault="004939D2" w:rsidP="00584748">
      <w:pPr>
        <w:rPr>
          <w:sz w:val="20"/>
          <w:lang w:val="en-US" w:eastAsia="ko-KR"/>
        </w:rPr>
      </w:pPr>
    </w:p>
    <w:p w14:paraId="4D7D3CDF" w14:textId="77777777" w:rsidR="00584748" w:rsidRDefault="00584748" w:rsidP="00584748">
      <w:pPr>
        <w:rPr>
          <w:sz w:val="20"/>
          <w:lang w:val="en-US" w:eastAsia="ko-KR"/>
        </w:rPr>
      </w:pPr>
      <w:r>
        <w:rPr>
          <w:sz w:val="20"/>
          <w:lang w:val="en-US" w:eastAsia="ko-KR"/>
        </w:rPr>
        <w:t>T</w:t>
      </w:r>
      <w:r w:rsidRPr="00C1699F">
        <w:rPr>
          <w:sz w:val="20"/>
          <w:lang w:val="en-US" w:eastAsia="ko-KR"/>
        </w:rPr>
        <w:t>he following observation</w:t>
      </w:r>
      <w:r>
        <w:rPr>
          <w:sz w:val="20"/>
          <w:lang w:val="en-US" w:eastAsia="ko-KR"/>
        </w:rPr>
        <w:t>s can be made</w:t>
      </w:r>
      <w:r w:rsidRPr="00C1699F">
        <w:rPr>
          <w:sz w:val="20"/>
          <w:lang w:val="en-US" w:eastAsia="ko-KR"/>
        </w:rPr>
        <w:t>.</w:t>
      </w:r>
    </w:p>
    <w:p w14:paraId="03CF3658" w14:textId="503A6A2C" w:rsidR="008D06C5" w:rsidRDefault="008D06C5" w:rsidP="006B3CE4">
      <w:pPr>
        <w:jc w:val="both"/>
        <w:rPr>
          <w:lang w:val="en-US" w:eastAsia="ko-KR"/>
        </w:rPr>
      </w:pPr>
    </w:p>
    <w:p w14:paraId="247C3D97" w14:textId="50ED4DF2" w:rsidR="00584748" w:rsidRPr="00782DCB" w:rsidRDefault="00584748" w:rsidP="00782DCB">
      <w:pPr>
        <w:rPr>
          <w:i/>
          <w:sz w:val="20"/>
          <w:lang w:val="en-US" w:eastAsia="ko-KR"/>
        </w:rPr>
      </w:pPr>
      <w:r w:rsidRPr="00765298">
        <w:rPr>
          <w:b/>
          <w:i/>
          <w:sz w:val="20"/>
          <w:lang w:eastAsia="ko-KR"/>
        </w:rPr>
        <w:t xml:space="preserve">Observation </w:t>
      </w:r>
      <w:r w:rsidR="00D86FEB">
        <w:rPr>
          <w:b/>
          <w:i/>
          <w:sz w:val="20"/>
          <w:lang w:eastAsia="ko-KR"/>
        </w:rPr>
        <w:t>1</w:t>
      </w:r>
      <w:r w:rsidRPr="00765298">
        <w:rPr>
          <w:b/>
          <w:i/>
          <w:sz w:val="20"/>
          <w:lang w:eastAsia="ko-KR"/>
        </w:rPr>
        <w:t>:</w:t>
      </w:r>
      <w:r>
        <w:rPr>
          <w:i/>
          <w:sz w:val="20"/>
          <w:lang w:eastAsia="ko-KR"/>
        </w:rPr>
        <w:t xml:space="preserve"> for Rel-19 Type-I</w:t>
      </w:r>
      <w:r w:rsidR="00D86FEB">
        <w:rPr>
          <w:i/>
          <w:sz w:val="20"/>
          <w:lang w:eastAsia="ko-KR"/>
        </w:rPr>
        <w:t xml:space="preserve"> for RI=1-4</w:t>
      </w:r>
      <w:r>
        <w:rPr>
          <w:i/>
          <w:sz w:val="20"/>
          <w:lang w:eastAsia="ko-KR"/>
        </w:rPr>
        <w:t>, it is shown in our SLS results that</w:t>
      </w:r>
      <w:r w:rsidR="00782DCB">
        <w:rPr>
          <w:i/>
          <w:sz w:val="20"/>
          <w:lang w:eastAsia="ko-KR"/>
        </w:rPr>
        <w:t xml:space="preserve"> </w:t>
      </w:r>
      <w:r w:rsidR="00782DCB" w:rsidRPr="00782DCB">
        <w:rPr>
          <w:i/>
          <w:sz w:val="20"/>
          <w:lang w:val="en-US" w:eastAsia="ko-KR"/>
        </w:rPr>
        <w:t xml:space="preserve">the case of O1=O2=2 </w:t>
      </w:r>
      <w:r w:rsidR="003C0E63">
        <w:rPr>
          <w:i/>
          <w:sz w:val="20"/>
          <w:lang w:val="en-US" w:eastAsia="ko-KR"/>
        </w:rPr>
        <w:t>incurs</w:t>
      </w:r>
      <w:r w:rsidR="00782DCB" w:rsidRPr="00782DCB">
        <w:rPr>
          <w:i/>
          <w:sz w:val="20"/>
          <w:lang w:val="en-US" w:eastAsia="ko-KR"/>
        </w:rPr>
        <w:t xml:space="preserve"> </w:t>
      </w:r>
      <w:r w:rsidRPr="00782DCB">
        <w:rPr>
          <w:i/>
          <w:sz w:val="20"/>
          <w:lang w:val="en-US" w:eastAsia="ko-KR"/>
        </w:rPr>
        <w:t>2% UPT loss</w:t>
      </w:r>
      <w:r w:rsidR="00782DCB" w:rsidRPr="00782DCB">
        <w:rPr>
          <w:i/>
          <w:sz w:val="20"/>
          <w:lang w:val="en-US" w:eastAsia="ko-KR"/>
        </w:rPr>
        <w:t xml:space="preserve"> compared to the case O1=O2=4 for both </w:t>
      </w:r>
      <w:r w:rsidR="00D86FEB">
        <w:rPr>
          <w:i/>
          <w:sz w:val="20"/>
          <w:lang w:val="en-US" w:eastAsia="ko-KR"/>
        </w:rPr>
        <w:t>Scheme</w:t>
      </w:r>
      <w:r w:rsidR="00782DCB" w:rsidRPr="00782DCB">
        <w:rPr>
          <w:i/>
          <w:sz w:val="20"/>
          <w:lang w:val="en-US" w:eastAsia="ko-KR"/>
        </w:rPr>
        <w:t xml:space="preserve"> A and </w:t>
      </w:r>
      <w:r w:rsidR="00D86FEB">
        <w:rPr>
          <w:i/>
          <w:sz w:val="20"/>
          <w:lang w:val="en-US" w:eastAsia="ko-KR"/>
        </w:rPr>
        <w:t>Scheme</w:t>
      </w:r>
      <w:r w:rsidR="00782DCB" w:rsidRPr="00782DCB">
        <w:rPr>
          <w:i/>
          <w:sz w:val="20"/>
          <w:lang w:val="en-US" w:eastAsia="ko-KR"/>
        </w:rPr>
        <w:t xml:space="preserve"> B.</w:t>
      </w:r>
    </w:p>
    <w:p w14:paraId="2C03AFCE" w14:textId="77777777" w:rsidR="00584748" w:rsidRDefault="00584748" w:rsidP="006B3CE4">
      <w:pPr>
        <w:jc w:val="both"/>
        <w:rPr>
          <w:lang w:val="en-US" w:eastAsia="ko-KR"/>
        </w:rPr>
      </w:pPr>
    </w:p>
    <w:p w14:paraId="19D1AE41" w14:textId="77777777" w:rsidR="00584748" w:rsidRDefault="00584748" w:rsidP="006B3CE4">
      <w:pPr>
        <w:jc w:val="both"/>
        <w:rPr>
          <w:lang w:val="en-US" w:eastAsia="ko-KR"/>
        </w:rPr>
      </w:pPr>
    </w:p>
    <w:p w14:paraId="30B62C7E" w14:textId="4C082B47" w:rsidR="00FC1B4B" w:rsidRDefault="00D86FEB" w:rsidP="00FC1B4B">
      <w:pPr>
        <w:keepNext/>
        <w:jc w:val="center"/>
      </w:pPr>
      <w:r>
        <w:rPr>
          <w:noProof/>
        </w:rPr>
        <w:lastRenderedPageBreak/>
        <w:drawing>
          <wp:inline distT="0" distB="0" distL="0" distR="0" wp14:anchorId="70711476" wp14:editId="0E063488">
            <wp:extent cx="4962525" cy="3667125"/>
            <wp:effectExtent l="0" t="0" r="9525" b="9525"/>
            <wp:docPr id="19" name="Chart 19">
              <a:extLst xmlns:a="http://schemas.openxmlformats.org/drawingml/2006/main">
                <a:ext uri="{FF2B5EF4-FFF2-40B4-BE49-F238E27FC236}">
                  <a16:creationId xmlns:a16="http://schemas.microsoft.com/office/drawing/2014/main" id="{DC70FEF7-08D7-418F-A0D9-274A9C431DB9}"/>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54"/>
              </a:graphicData>
            </a:graphic>
          </wp:inline>
        </w:drawing>
      </w:r>
    </w:p>
    <w:p w14:paraId="57D5AB79" w14:textId="199E325F" w:rsidR="00FC1B4B" w:rsidRPr="003A5496" w:rsidRDefault="00FC1B4B" w:rsidP="00FC1B4B">
      <w:pPr>
        <w:pStyle w:val="Caption"/>
        <w:jc w:val="center"/>
        <w:rPr>
          <w:sz w:val="20"/>
          <w:lang w:val="en-US" w:eastAsia="ko-KR"/>
        </w:rPr>
      </w:pPr>
      <w:bookmarkStart w:id="3" w:name="_Ref163123944"/>
      <w:r w:rsidRPr="003A5496">
        <w:rPr>
          <w:sz w:val="20"/>
        </w:rPr>
        <w:t xml:space="preserve">Figure </w:t>
      </w:r>
      <w:r w:rsidRPr="003A5496">
        <w:rPr>
          <w:sz w:val="20"/>
        </w:rPr>
        <w:fldChar w:fldCharType="begin"/>
      </w:r>
      <w:r w:rsidRPr="003A5496">
        <w:rPr>
          <w:sz w:val="20"/>
        </w:rPr>
        <w:instrText xml:space="preserve"> SEQ Figure \* ARABIC </w:instrText>
      </w:r>
      <w:r w:rsidRPr="003A5496">
        <w:rPr>
          <w:sz w:val="20"/>
        </w:rPr>
        <w:fldChar w:fldCharType="separate"/>
      </w:r>
      <w:r w:rsidR="00CB4001">
        <w:rPr>
          <w:noProof/>
          <w:sz w:val="20"/>
        </w:rPr>
        <w:t>1</w:t>
      </w:r>
      <w:r w:rsidRPr="003A5496">
        <w:rPr>
          <w:sz w:val="20"/>
        </w:rPr>
        <w:fldChar w:fldCharType="end"/>
      </w:r>
      <w:bookmarkEnd w:id="3"/>
    </w:p>
    <w:p w14:paraId="3B2028A9" w14:textId="77777777" w:rsidR="00FC1B4B" w:rsidRDefault="00FC1B4B" w:rsidP="00FC1B4B">
      <w:pPr>
        <w:jc w:val="both"/>
        <w:rPr>
          <w:lang w:val="en-US" w:eastAsia="ko-KR"/>
        </w:rPr>
      </w:pPr>
    </w:p>
    <w:p w14:paraId="7D9BF5AB" w14:textId="51882528" w:rsidR="002D2D00" w:rsidRDefault="002D2D00" w:rsidP="006B3CE4">
      <w:pPr>
        <w:jc w:val="both"/>
        <w:rPr>
          <w:lang w:eastAsia="ko-KR"/>
        </w:rPr>
      </w:pPr>
    </w:p>
    <w:p w14:paraId="62A08BFF" w14:textId="1437E282" w:rsidR="002D2D00" w:rsidRDefault="002D2D00" w:rsidP="002D2D00">
      <w:pPr>
        <w:jc w:val="both"/>
        <w:rPr>
          <w:i/>
          <w:sz w:val="20"/>
          <w:u w:val="single"/>
          <w:lang w:eastAsia="ko-KR"/>
        </w:rPr>
      </w:pPr>
      <w:r w:rsidRPr="00AA254A">
        <w:rPr>
          <w:i/>
          <w:sz w:val="20"/>
          <w:u w:val="single"/>
          <w:lang w:eastAsia="ko-KR"/>
        </w:rPr>
        <w:t xml:space="preserve">Evaluation </w:t>
      </w:r>
      <w:r w:rsidR="00D86FEB">
        <w:rPr>
          <w:i/>
          <w:sz w:val="20"/>
          <w:u w:val="single"/>
          <w:lang w:eastAsia="ko-KR"/>
        </w:rPr>
        <w:t>2</w:t>
      </w:r>
      <w:r w:rsidRPr="00AA254A">
        <w:rPr>
          <w:i/>
          <w:sz w:val="20"/>
          <w:u w:val="single"/>
          <w:lang w:eastAsia="ko-KR"/>
        </w:rPr>
        <w:t xml:space="preserve">: </w:t>
      </w:r>
      <w:r w:rsidR="00BF24EC">
        <w:rPr>
          <w:i/>
          <w:sz w:val="20"/>
          <w:u w:val="single"/>
          <w:lang w:eastAsia="ko-KR"/>
        </w:rPr>
        <w:t xml:space="preserve">statistics of SD basis selection </w:t>
      </w:r>
      <w:r w:rsidR="00960D48">
        <w:rPr>
          <w:i/>
          <w:sz w:val="20"/>
          <w:u w:val="single"/>
          <w:lang w:eastAsia="ko-KR"/>
        </w:rPr>
        <w:t>across layer for</w:t>
      </w:r>
      <w:r w:rsidR="00BF24EC">
        <w:rPr>
          <w:i/>
          <w:sz w:val="20"/>
          <w:u w:val="single"/>
          <w:lang w:eastAsia="ko-KR"/>
        </w:rPr>
        <w:t xml:space="preserve"> </w:t>
      </w:r>
      <w:r>
        <w:rPr>
          <w:i/>
          <w:sz w:val="20"/>
          <w:u w:val="single"/>
          <w:lang w:eastAsia="ko-KR"/>
        </w:rPr>
        <w:t xml:space="preserve">Scheme-B </w:t>
      </w:r>
    </w:p>
    <w:p w14:paraId="4427A069" w14:textId="77777777" w:rsidR="002D2D00" w:rsidRDefault="002D2D00" w:rsidP="002D2D00">
      <w:pPr>
        <w:jc w:val="both"/>
        <w:rPr>
          <w:lang w:eastAsia="ko-KR"/>
        </w:rPr>
      </w:pPr>
    </w:p>
    <w:p w14:paraId="5E14A718" w14:textId="1224C19E" w:rsidR="00960D48" w:rsidRDefault="002D2D00" w:rsidP="00960D48">
      <w:pPr>
        <w:jc w:val="both"/>
        <w:rPr>
          <w:sz w:val="20"/>
          <w:lang w:val="en-US"/>
        </w:rPr>
      </w:pPr>
      <w:r>
        <w:rPr>
          <w:sz w:val="20"/>
          <w:lang w:eastAsia="ko-KR"/>
        </w:rPr>
        <w:t>In this evaluation,</w:t>
      </w:r>
      <w:r w:rsidR="00960D48">
        <w:rPr>
          <w:sz w:val="20"/>
          <w:lang w:eastAsia="ko-KR"/>
        </w:rPr>
        <w:t xml:space="preserve"> </w:t>
      </w:r>
      <w:r>
        <w:rPr>
          <w:sz w:val="20"/>
          <w:lang w:val="en-US"/>
        </w:rPr>
        <w:t>whether a same SD basis vector is often selected for two different layers</w:t>
      </w:r>
      <w:r w:rsidR="00960D48">
        <w:rPr>
          <w:sz w:val="20"/>
          <w:lang w:val="en-US"/>
        </w:rPr>
        <w:t xml:space="preserve"> for Scheme-B is assessed via SD basis selection statistics across layers collected from </w:t>
      </w:r>
      <w:r>
        <w:rPr>
          <w:sz w:val="20"/>
          <w:lang w:val="en-US"/>
        </w:rPr>
        <w:t>system-level simulation performed</w:t>
      </w:r>
      <w:r w:rsidR="00960D48">
        <w:rPr>
          <w:sz w:val="20"/>
          <w:lang w:val="en-US"/>
        </w:rPr>
        <w:t xml:space="preserve"> above. Here, 64-port Scheme-B with (N</w:t>
      </w:r>
      <w:proofErr w:type="gramStart"/>
      <w:r w:rsidR="00960D48" w:rsidRPr="00960D48">
        <w:rPr>
          <w:sz w:val="20"/>
          <w:vertAlign w:val="subscript"/>
          <w:lang w:val="en-US"/>
        </w:rPr>
        <w:t>1</w:t>
      </w:r>
      <w:r w:rsidR="00960D48">
        <w:rPr>
          <w:sz w:val="20"/>
          <w:lang w:val="en-US"/>
        </w:rPr>
        <w:t>,N</w:t>
      </w:r>
      <w:proofErr w:type="gramEnd"/>
      <w:r w:rsidR="00960D48" w:rsidRPr="00960D48">
        <w:rPr>
          <w:sz w:val="20"/>
          <w:vertAlign w:val="subscript"/>
          <w:lang w:val="en-US"/>
        </w:rPr>
        <w:t>2</w:t>
      </w:r>
      <w:r w:rsidR="00960D48">
        <w:rPr>
          <w:sz w:val="20"/>
          <w:lang w:val="en-US"/>
        </w:rPr>
        <w:t>)=(16,2) is assumed. Assuming RI</w:t>
      </w:r>
      <w:r w:rsidR="00960D48" w:rsidRPr="00960D48">
        <w:rPr>
          <w:sz w:val="20"/>
          <w:vertAlign w:val="subscript"/>
          <w:lang w:val="en-US"/>
        </w:rPr>
        <w:t>MAX</w:t>
      </w:r>
      <w:r w:rsidR="00960D48">
        <w:rPr>
          <w:sz w:val="20"/>
          <w:lang w:val="en-US"/>
        </w:rPr>
        <w:t xml:space="preserve">=2 and 4, the frequency at which a same SD basis vector is selected across two layers when RI=2 is selected via rank adaptation. As depicted in </w:t>
      </w:r>
      <w:r w:rsidR="00960D48">
        <w:rPr>
          <w:sz w:val="20"/>
          <w:lang w:val="en-US"/>
        </w:rPr>
        <w:fldChar w:fldCharType="begin"/>
      </w:r>
      <w:r w:rsidR="00960D48">
        <w:rPr>
          <w:sz w:val="20"/>
          <w:lang w:val="en-US"/>
        </w:rPr>
        <w:instrText xml:space="preserve"> REF _Ref163949213 \h </w:instrText>
      </w:r>
      <w:r w:rsidR="00960D48">
        <w:rPr>
          <w:sz w:val="20"/>
          <w:lang w:val="en-US"/>
        </w:rPr>
      </w:r>
      <w:r w:rsidR="00960D48">
        <w:rPr>
          <w:sz w:val="20"/>
          <w:lang w:val="en-US"/>
        </w:rPr>
        <w:fldChar w:fldCharType="separate"/>
      </w:r>
      <w:r w:rsidR="00CB4001" w:rsidRPr="003A5496">
        <w:rPr>
          <w:sz w:val="20"/>
        </w:rPr>
        <w:t xml:space="preserve">Figure </w:t>
      </w:r>
      <w:r w:rsidR="00CB4001">
        <w:rPr>
          <w:noProof/>
          <w:sz w:val="20"/>
        </w:rPr>
        <w:t>2</w:t>
      </w:r>
      <w:r w:rsidR="00960D48">
        <w:rPr>
          <w:sz w:val="20"/>
          <w:lang w:val="en-US"/>
        </w:rPr>
        <w:fldChar w:fldCharType="end"/>
      </w:r>
      <w:r w:rsidR="00492F26">
        <w:rPr>
          <w:sz w:val="20"/>
          <w:lang w:val="en-US"/>
        </w:rPr>
        <w:t xml:space="preserve"> and </w:t>
      </w:r>
      <w:r w:rsidR="00492F26">
        <w:rPr>
          <w:sz w:val="20"/>
          <w:lang w:val="en-US"/>
        </w:rPr>
        <w:fldChar w:fldCharType="begin"/>
      </w:r>
      <w:r w:rsidR="00492F26">
        <w:rPr>
          <w:sz w:val="20"/>
          <w:lang w:val="en-US"/>
        </w:rPr>
        <w:instrText xml:space="preserve"> REF _Ref166146685 \h </w:instrText>
      </w:r>
      <w:r w:rsidR="00492F26">
        <w:rPr>
          <w:sz w:val="20"/>
          <w:lang w:val="en-US"/>
        </w:rPr>
      </w:r>
      <w:r w:rsidR="00492F26">
        <w:rPr>
          <w:sz w:val="20"/>
          <w:lang w:val="en-US"/>
        </w:rPr>
        <w:fldChar w:fldCharType="separate"/>
      </w:r>
      <w:r w:rsidR="00CB4001" w:rsidRPr="003A5496">
        <w:rPr>
          <w:sz w:val="20"/>
        </w:rPr>
        <w:t xml:space="preserve">Figure </w:t>
      </w:r>
      <w:r w:rsidR="00CB4001">
        <w:rPr>
          <w:noProof/>
          <w:sz w:val="20"/>
        </w:rPr>
        <w:t>3</w:t>
      </w:r>
      <w:r w:rsidR="00492F26">
        <w:rPr>
          <w:sz w:val="20"/>
          <w:lang w:val="en-US"/>
        </w:rPr>
        <w:fldChar w:fldCharType="end"/>
      </w:r>
      <w:r w:rsidR="00960D48">
        <w:rPr>
          <w:sz w:val="20"/>
          <w:lang w:val="en-US"/>
        </w:rPr>
        <w:t>,</w:t>
      </w:r>
      <w:r w:rsidR="00177D87">
        <w:rPr>
          <w:sz w:val="20"/>
          <w:lang w:val="en-US"/>
        </w:rPr>
        <w:t xml:space="preserve"> such occurrence happens only 25% of the time</w:t>
      </w:r>
      <w:r w:rsidR="003942DA">
        <w:rPr>
          <w:sz w:val="20"/>
          <w:lang w:val="en-US"/>
        </w:rPr>
        <w:t>. In addition, it is observed that for RI</w:t>
      </w:r>
      <w:r w:rsidR="003942DA" w:rsidRPr="00960D48">
        <w:rPr>
          <w:sz w:val="20"/>
          <w:vertAlign w:val="subscript"/>
          <w:lang w:val="en-US"/>
        </w:rPr>
        <w:t>MAX</w:t>
      </w:r>
      <w:r w:rsidR="003942DA">
        <w:rPr>
          <w:sz w:val="20"/>
          <w:lang w:val="en-US"/>
        </w:rPr>
        <w:t xml:space="preserve">=4, the </w:t>
      </w:r>
      <w:r w:rsidR="00FF0309">
        <w:rPr>
          <w:sz w:val="20"/>
          <w:lang w:val="en-US"/>
        </w:rPr>
        <w:t xml:space="preserve">occurrence </w:t>
      </w:r>
      <w:r w:rsidR="003942DA">
        <w:rPr>
          <w:sz w:val="20"/>
          <w:lang w:val="en-US"/>
        </w:rPr>
        <w:t xml:space="preserve">of selecting a same SD basis vector across &gt;2 layers when RI=3 or 4 is selected via rank adaptation is practically zero. </w:t>
      </w:r>
    </w:p>
    <w:p w14:paraId="7E59715B" w14:textId="485EA386" w:rsidR="003942DA" w:rsidRDefault="003942DA" w:rsidP="00960D48">
      <w:pPr>
        <w:jc w:val="both"/>
        <w:rPr>
          <w:sz w:val="20"/>
          <w:lang w:val="en-US"/>
        </w:rPr>
      </w:pPr>
    </w:p>
    <w:p w14:paraId="31328337" w14:textId="2F5C4D01" w:rsidR="002D2D00" w:rsidRPr="00103C29" w:rsidRDefault="00FF0309" w:rsidP="00103C29">
      <w:pPr>
        <w:rPr>
          <w:i/>
          <w:sz w:val="20"/>
          <w:lang w:eastAsia="ko-KR"/>
        </w:rPr>
      </w:pPr>
      <w:r w:rsidRPr="00B3576B">
        <w:rPr>
          <w:b/>
          <w:i/>
          <w:sz w:val="20"/>
          <w:lang w:eastAsia="ko-KR"/>
        </w:rPr>
        <w:t xml:space="preserve">Observation </w:t>
      </w:r>
      <w:r w:rsidR="00492F26">
        <w:rPr>
          <w:b/>
          <w:i/>
          <w:sz w:val="20"/>
          <w:lang w:eastAsia="ko-KR"/>
        </w:rPr>
        <w:t>2</w:t>
      </w:r>
      <w:r w:rsidRPr="00B3576B">
        <w:rPr>
          <w:b/>
          <w:i/>
          <w:sz w:val="20"/>
          <w:lang w:eastAsia="ko-KR"/>
        </w:rPr>
        <w:t>:</w:t>
      </w:r>
      <w:r w:rsidRPr="00B3576B">
        <w:rPr>
          <w:i/>
          <w:sz w:val="20"/>
          <w:lang w:eastAsia="ko-KR"/>
        </w:rPr>
        <w:t xml:space="preserve"> for Rel-19 Type-I, </w:t>
      </w:r>
      <w:r>
        <w:rPr>
          <w:i/>
          <w:sz w:val="20"/>
          <w:lang w:eastAsia="ko-KR"/>
        </w:rPr>
        <w:t xml:space="preserve">the occurrence of selecting </w:t>
      </w:r>
      <w:r w:rsidRPr="00FF0309">
        <w:rPr>
          <w:i/>
          <w:sz w:val="20"/>
          <w:lang w:eastAsia="ko-KR"/>
        </w:rPr>
        <w:t>a same SD basis vector across two layers when RI=2 is selected via rank adaptation</w:t>
      </w:r>
      <w:r>
        <w:rPr>
          <w:i/>
          <w:sz w:val="20"/>
          <w:lang w:eastAsia="ko-KR"/>
        </w:rPr>
        <w:t xml:space="preserve"> is 25%. In addition, </w:t>
      </w:r>
      <w:r w:rsidRPr="00FF0309">
        <w:rPr>
          <w:i/>
          <w:sz w:val="20"/>
          <w:lang w:eastAsia="ko-KR"/>
        </w:rPr>
        <w:t>the occurrence of selecting a same SD basis vector across &gt;2 layers when RI=3 or 4 is selected via rank adaptation is practically zero</w:t>
      </w:r>
    </w:p>
    <w:p w14:paraId="79E0ADC4" w14:textId="77777777" w:rsidR="002D2D00" w:rsidRDefault="002D2D00" w:rsidP="002D2D00">
      <w:pPr>
        <w:pStyle w:val="2222"/>
        <w:spacing w:after="120" w:line="288" w:lineRule="auto"/>
        <w:ind w:firstLineChars="0" w:firstLine="0"/>
        <w:jc w:val="center"/>
        <w:rPr>
          <w:b/>
          <w:sz w:val="20"/>
        </w:rPr>
      </w:pPr>
    </w:p>
    <w:p w14:paraId="3B7741C6" w14:textId="2273F7B3" w:rsidR="002D2D00" w:rsidRDefault="00F47F21" w:rsidP="002D2D00">
      <w:pPr>
        <w:pStyle w:val="2222"/>
        <w:spacing w:after="120" w:line="288" w:lineRule="auto"/>
        <w:ind w:firstLineChars="0" w:firstLine="0"/>
        <w:jc w:val="center"/>
        <w:rPr>
          <w:b/>
          <w:sz w:val="20"/>
        </w:rPr>
      </w:pPr>
      <w:r>
        <w:rPr>
          <w:noProof/>
        </w:rPr>
        <w:drawing>
          <wp:inline distT="0" distB="0" distL="0" distR="0" wp14:anchorId="55F2464C" wp14:editId="044B93C5">
            <wp:extent cx="4381500" cy="2838450"/>
            <wp:effectExtent l="0" t="0" r="0" b="0"/>
            <wp:docPr id="20" name="Chart 20">
              <a:extLst xmlns:a="http://schemas.openxmlformats.org/drawingml/2006/main">
                <a:ext uri="{FF2B5EF4-FFF2-40B4-BE49-F238E27FC236}">
                  <a16:creationId xmlns:a16="http://schemas.microsoft.com/office/drawing/2014/main" id="{01987F92-6753-4562-BC5D-770BC5012A4E}"/>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55"/>
              </a:graphicData>
            </a:graphic>
          </wp:inline>
        </w:drawing>
      </w:r>
    </w:p>
    <w:p w14:paraId="2927CFC7" w14:textId="1197396A" w:rsidR="00960D48" w:rsidRDefault="00960D48" w:rsidP="00960D48">
      <w:pPr>
        <w:pStyle w:val="Caption"/>
        <w:jc w:val="center"/>
        <w:rPr>
          <w:sz w:val="20"/>
        </w:rPr>
      </w:pPr>
      <w:bookmarkStart w:id="4" w:name="_Ref163949213"/>
      <w:r w:rsidRPr="003A5496">
        <w:rPr>
          <w:sz w:val="20"/>
        </w:rPr>
        <w:lastRenderedPageBreak/>
        <w:t xml:space="preserve">Figure </w:t>
      </w:r>
      <w:r w:rsidRPr="003A5496">
        <w:rPr>
          <w:sz w:val="20"/>
        </w:rPr>
        <w:fldChar w:fldCharType="begin"/>
      </w:r>
      <w:r w:rsidRPr="003A5496">
        <w:rPr>
          <w:sz w:val="20"/>
        </w:rPr>
        <w:instrText xml:space="preserve"> SEQ Figure \* ARABIC </w:instrText>
      </w:r>
      <w:r w:rsidRPr="003A5496">
        <w:rPr>
          <w:sz w:val="20"/>
        </w:rPr>
        <w:fldChar w:fldCharType="separate"/>
      </w:r>
      <w:r w:rsidR="00CB4001">
        <w:rPr>
          <w:noProof/>
          <w:sz w:val="20"/>
        </w:rPr>
        <w:t>2</w:t>
      </w:r>
      <w:r w:rsidRPr="003A5496">
        <w:rPr>
          <w:sz w:val="20"/>
        </w:rPr>
        <w:fldChar w:fldCharType="end"/>
      </w:r>
      <w:bookmarkEnd w:id="4"/>
    </w:p>
    <w:p w14:paraId="1AF883A6" w14:textId="3F16E489" w:rsidR="004108B3" w:rsidRDefault="004108B3" w:rsidP="006B3CE4">
      <w:pPr>
        <w:jc w:val="both"/>
        <w:rPr>
          <w:lang w:eastAsia="ko-KR"/>
        </w:rPr>
      </w:pPr>
    </w:p>
    <w:p w14:paraId="6C4A2054" w14:textId="21FCD803" w:rsidR="00F47F21" w:rsidRDefault="00F47F21" w:rsidP="00F47F21">
      <w:pPr>
        <w:jc w:val="center"/>
        <w:rPr>
          <w:lang w:eastAsia="ko-KR"/>
        </w:rPr>
      </w:pPr>
      <w:r>
        <w:rPr>
          <w:noProof/>
        </w:rPr>
        <w:drawing>
          <wp:inline distT="0" distB="0" distL="0" distR="0" wp14:anchorId="095FCB00" wp14:editId="71E278A4">
            <wp:extent cx="4467225" cy="3000375"/>
            <wp:effectExtent l="0" t="0" r="9525" b="9525"/>
            <wp:docPr id="22" name="Chart 22">
              <a:extLst xmlns:a="http://schemas.openxmlformats.org/drawingml/2006/main">
                <a:ext uri="{FF2B5EF4-FFF2-40B4-BE49-F238E27FC236}">
                  <a16:creationId xmlns:a16="http://schemas.microsoft.com/office/drawing/2014/main" id="{77BC94C9-AE9C-4B0A-8225-EAC7B89489B7}"/>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56"/>
              </a:graphicData>
            </a:graphic>
          </wp:inline>
        </w:drawing>
      </w:r>
    </w:p>
    <w:p w14:paraId="171697F6" w14:textId="76C344D9" w:rsidR="00F47F21" w:rsidRDefault="00F47F21" w:rsidP="00F47F21">
      <w:pPr>
        <w:pStyle w:val="Caption"/>
        <w:jc w:val="center"/>
        <w:rPr>
          <w:sz w:val="20"/>
        </w:rPr>
      </w:pPr>
      <w:bookmarkStart w:id="5" w:name="_Ref166146685"/>
      <w:r w:rsidRPr="003A5496">
        <w:rPr>
          <w:sz w:val="20"/>
        </w:rPr>
        <w:t xml:space="preserve">Figure </w:t>
      </w:r>
      <w:r w:rsidRPr="003A5496">
        <w:rPr>
          <w:sz w:val="20"/>
        </w:rPr>
        <w:fldChar w:fldCharType="begin"/>
      </w:r>
      <w:r w:rsidRPr="003A5496">
        <w:rPr>
          <w:sz w:val="20"/>
        </w:rPr>
        <w:instrText xml:space="preserve"> SEQ Figure \* ARABIC </w:instrText>
      </w:r>
      <w:r w:rsidRPr="003A5496">
        <w:rPr>
          <w:sz w:val="20"/>
        </w:rPr>
        <w:fldChar w:fldCharType="separate"/>
      </w:r>
      <w:r w:rsidR="00CB4001">
        <w:rPr>
          <w:noProof/>
          <w:sz w:val="20"/>
        </w:rPr>
        <w:t>3</w:t>
      </w:r>
      <w:r w:rsidRPr="003A5496">
        <w:rPr>
          <w:sz w:val="20"/>
        </w:rPr>
        <w:fldChar w:fldCharType="end"/>
      </w:r>
      <w:bookmarkEnd w:id="5"/>
    </w:p>
    <w:p w14:paraId="7BF79CEA" w14:textId="77777777" w:rsidR="00F47F21" w:rsidRDefault="00F47F21" w:rsidP="00F47F21">
      <w:pPr>
        <w:jc w:val="center"/>
        <w:rPr>
          <w:lang w:eastAsia="ko-KR"/>
        </w:rPr>
      </w:pPr>
    </w:p>
    <w:p w14:paraId="28F049A8" w14:textId="534C8747" w:rsidR="004108B3" w:rsidRDefault="004108B3" w:rsidP="006B3CE4">
      <w:pPr>
        <w:jc w:val="both"/>
        <w:rPr>
          <w:lang w:eastAsia="ko-KR"/>
        </w:rPr>
      </w:pPr>
    </w:p>
    <w:p w14:paraId="6C438C78" w14:textId="07D2D3A2" w:rsidR="00230392" w:rsidRPr="00C1546D" w:rsidRDefault="00E3790A" w:rsidP="00553CE6">
      <w:pPr>
        <w:jc w:val="both"/>
        <w:rPr>
          <w:color w:val="FF0000"/>
          <w:sz w:val="20"/>
          <w:lang w:eastAsia="ko-KR"/>
        </w:rPr>
      </w:pPr>
      <w:r w:rsidRPr="00C1546D">
        <w:rPr>
          <w:color w:val="FF0000"/>
          <w:sz w:val="20"/>
          <w:lang w:eastAsia="ko-KR"/>
        </w:rPr>
        <w:t>We further evaluate about SD basis selection statistics when RI</w:t>
      </w:r>
      <w:r w:rsidRPr="00C1546D">
        <w:rPr>
          <w:color w:val="FF0000"/>
          <w:sz w:val="20"/>
          <w:vertAlign w:val="subscript"/>
          <w:lang w:eastAsia="ko-KR"/>
        </w:rPr>
        <w:t>MAX</w:t>
      </w:r>
      <w:r w:rsidRPr="00C1546D">
        <w:rPr>
          <w:color w:val="FF0000"/>
          <w:sz w:val="20"/>
          <w:lang w:eastAsia="ko-KR"/>
        </w:rPr>
        <w:t xml:space="preserve">=4. </w:t>
      </w:r>
      <w:r w:rsidRPr="00C1546D">
        <w:rPr>
          <w:color w:val="FF0000"/>
          <w:sz w:val="20"/>
          <w:lang w:eastAsia="ko-KR"/>
        </w:rPr>
        <w:fldChar w:fldCharType="begin"/>
      </w:r>
      <w:r w:rsidRPr="00C1546D">
        <w:rPr>
          <w:color w:val="FF0000"/>
          <w:sz w:val="20"/>
          <w:lang w:eastAsia="ko-KR"/>
        </w:rPr>
        <w:instrText xml:space="preserve"> REF _Ref166758530 \h </w:instrText>
      </w:r>
      <w:r w:rsidRPr="00C1546D">
        <w:rPr>
          <w:color w:val="FF0000"/>
          <w:sz w:val="20"/>
          <w:lang w:eastAsia="ko-KR"/>
        </w:rPr>
      </w:r>
      <w:r w:rsidRPr="00C1546D">
        <w:rPr>
          <w:color w:val="FF0000"/>
          <w:sz w:val="20"/>
          <w:lang w:eastAsia="ko-KR"/>
        </w:rPr>
        <w:fldChar w:fldCharType="separate"/>
      </w:r>
      <w:r w:rsidR="00CB4001" w:rsidRPr="00C1546D">
        <w:rPr>
          <w:color w:val="FF0000"/>
          <w:sz w:val="20"/>
        </w:rPr>
        <w:t xml:space="preserve">Figure </w:t>
      </w:r>
      <w:r w:rsidR="00CB4001" w:rsidRPr="00C1546D">
        <w:rPr>
          <w:noProof/>
          <w:color w:val="FF0000"/>
          <w:sz w:val="20"/>
        </w:rPr>
        <w:t>4</w:t>
      </w:r>
      <w:r w:rsidRPr="00C1546D">
        <w:rPr>
          <w:color w:val="FF0000"/>
          <w:sz w:val="20"/>
          <w:lang w:eastAsia="ko-KR"/>
        </w:rPr>
        <w:fldChar w:fldCharType="end"/>
      </w:r>
      <w:r w:rsidR="00CB4001" w:rsidRPr="00C1546D">
        <w:rPr>
          <w:color w:val="FF0000"/>
          <w:sz w:val="20"/>
          <w:lang w:eastAsia="ko-KR"/>
        </w:rPr>
        <w:t xml:space="preserve"> and</w:t>
      </w:r>
      <w:r w:rsidRPr="00C1546D">
        <w:rPr>
          <w:color w:val="FF0000"/>
          <w:sz w:val="20"/>
          <w:lang w:eastAsia="ko-KR"/>
        </w:rPr>
        <w:t xml:space="preserve"> </w:t>
      </w:r>
      <w:r w:rsidRPr="00C1546D">
        <w:rPr>
          <w:color w:val="FF0000"/>
          <w:sz w:val="20"/>
          <w:lang w:eastAsia="ko-KR"/>
        </w:rPr>
        <w:fldChar w:fldCharType="begin"/>
      </w:r>
      <w:r w:rsidRPr="00C1546D">
        <w:rPr>
          <w:color w:val="FF0000"/>
          <w:sz w:val="20"/>
          <w:lang w:eastAsia="ko-KR"/>
        </w:rPr>
        <w:instrText xml:space="preserve"> REF _Ref166758531 \h </w:instrText>
      </w:r>
      <w:r w:rsidRPr="00C1546D">
        <w:rPr>
          <w:color w:val="FF0000"/>
          <w:sz w:val="20"/>
          <w:lang w:eastAsia="ko-KR"/>
        </w:rPr>
      </w:r>
      <w:r w:rsidRPr="00C1546D">
        <w:rPr>
          <w:color w:val="FF0000"/>
          <w:sz w:val="20"/>
          <w:lang w:eastAsia="ko-KR"/>
        </w:rPr>
        <w:fldChar w:fldCharType="separate"/>
      </w:r>
      <w:r w:rsidR="00CB4001" w:rsidRPr="00C1546D">
        <w:rPr>
          <w:color w:val="FF0000"/>
          <w:sz w:val="20"/>
        </w:rPr>
        <w:t xml:space="preserve">Figure </w:t>
      </w:r>
      <w:r w:rsidR="00CB4001" w:rsidRPr="00C1546D">
        <w:rPr>
          <w:noProof/>
          <w:color w:val="FF0000"/>
          <w:sz w:val="20"/>
        </w:rPr>
        <w:t>5</w:t>
      </w:r>
      <w:r w:rsidRPr="00C1546D">
        <w:rPr>
          <w:color w:val="FF0000"/>
          <w:sz w:val="20"/>
          <w:lang w:eastAsia="ko-KR"/>
        </w:rPr>
        <w:fldChar w:fldCharType="end"/>
      </w:r>
      <w:r w:rsidR="00CB4001" w:rsidRPr="00C1546D">
        <w:rPr>
          <w:color w:val="FF0000"/>
          <w:sz w:val="20"/>
          <w:lang w:eastAsia="ko-KR"/>
        </w:rPr>
        <w:t xml:space="preserve"> </w:t>
      </w:r>
      <w:r w:rsidRPr="00C1546D">
        <w:rPr>
          <w:color w:val="FF0000"/>
          <w:sz w:val="20"/>
          <w:lang w:eastAsia="ko-KR"/>
        </w:rPr>
        <w:t xml:space="preserve">show SD basis selection distributions when RI=4 </w:t>
      </w:r>
      <w:r w:rsidR="00230392" w:rsidRPr="00C1546D">
        <w:rPr>
          <w:color w:val="FF0000"/>
          <w:sz w:val="20"/>
          <w:lang w:eastAsia="ko-KR"/>
        </w:rPr>
        <w:t xml:space="preserve">and </w:t>
      </w:r>
      <w:r w:rsidRPr="00C1546D">
        <w:rPr>
          <w:color w:val="FF0000"/>
          <w:sz w:val="20"/>
          <w:lang w:eastAsia="ko-KR"/>
        </w:rPr>
        <w:t>3</w:t>
      </w:r>
      <w:r w:rsidR="00A81C7B" w:rsidRPr="00C1546D">
        <w:rPr>
          <w:color w:val="FF0000"/>
          <w:sz w:val="20"/>
          <w:lang w:eastAsia="ko-KR"/>
        </w:rPr>
        <w:t xml:space="preserve"> selected</w:t>
      </w:r>
      <w:r w:rsidRPr="00C1546D">
        <w:rPr>
          <w:color w:val="FF0000"/>
          <w:sz w:val="20"/>
          <w:lang w:eastAsia="ko-KR"/>
        </w:rPr>
        <w:t xml:space="preserve">, respectively. In </w:t>
      </w:r>
      <w:r w:rsidRPr="00C1546D">
        <w:rPr>
          <w:color w:val="FF0000"/>
          <w:sz w:val="20"/>
          <w:lang w:eastAsia="ko-KR"/>
        </w:rPr>
        <w:fldChar w:fldCharType="begin"/>
      </w:r>
      <w:r w:rsidRPr="00C1546D">
        <w:rPr>
          <w:color w:val="FF0000"/>
          <w:sz w:val="20"/>
          <w:lang w:eastAsia="ko-KR"/>
        </w:rPr>
        <w:instrText xml:space="preserve"> REF _Ref166758530 \h </w:instrText>
      </w:r>
      <w:r w:rsidRPr="00C1546D">
        <w:rPr>
          <w:color w:val="FF0000"/>
          <w:sz w:val="20"/>
          <w:lang w:eastAsia="ko-KR"/>
        </w:rPr>
      </w:r>
      <w:r w:rsidRPr="00C1546D">
        <w:rPr>
          <w:color w:val="FF0000"/>
          <w:sz w:val="20"/>
          <w:lang w:eastAsia="ko-KR"/>
        </w:rPr>
        <w:fldChar w:fldCharType="separate"/>
      </w:r>
      <w:r w:rsidR="00CB4001" w:rsidRPr="00C1546D">
        <w:rPr>
          <w:color w:val="FF0000"/>
          <w:sz w:val="20"/>
        </w:rPr>
        <w:t xml:space="preserve">Figure </w:t>
      </w:r>
      <w:r w:rsidR="00CB4001" w:rsidRPr="00C1546D">
        <w:rPr>
          <w:noProof/>
          <w:color w:val="FF0000"/>
          <w:sz w:val="20"/>
        </w:rPr>
        <w:t>4</w:t>
      </w:r>
      <w:r w:rsidRPr="00C1546D">
        <w:rPr>
          <w:color w:val="FF0000"/>
          <w:sz w:val="20"/>
          <w:lang w:eastAsia="ko-KR"/>
        </w:rPr>
        <w:fldChar w:fldCharType="end"/>
      </w:r>
      <w:r w:rsidRPr="00C1546D">
        <w:rPr>
          <w:color w:val="FF0000"/>
          <w:sz w:val="20"/>
          <w:lang w:eastAsia="ko-KR"/>
        </w:rPr>
        <w:t>, (1,1,1,1)</w:t>
      </w:r>
      <w:r w:rsidR="00230392" w:rsidRPr="00C1546D">
        <w:rPr>
          <w:color w:val="FF0000"/>
          <w:sz w:val="20"/>
          <w:lang w:eastAsia="ko-KR"/>
        </w:rPr>
        <w:t xml:space="preserve">, </w:t>
      </w:r>
      <w:r w:rsidRPr="00C1546D">
        <w:rPr>
          <w:color w:val="FF0000"/>
          <w:sz w:val="20"/>
          <w:lang w:eastAsia="ko-KR"/>
        </w:rPr>
        <w:t xml:space="preserve">(2,1,1), (2,2), (3,1), and (4) refer </w:t>
      </w:r>
      <w:r w:rsidR="00230392" w:rsidRPr="00C1546D">
        <w:rPr>
          <w:color w:val="FF0000"/>
          <w:sz w:val="20"/>
          <w:lang w:eastAsia="ko-KR"/>
        </w:rPr>
        <w:t>that</w:t>
      </w:r>
    </w:p>
    <w:p w14:paraId="636711F9" w14:textId="053C6F03" w:rsidR="00230392" w:rsidRPr="00C1546D" w:rsidRDefault="00230392" w:rsidP="00230392">
      <w:pPr>
        <w:pStyle w:val="ListParagraph"/>
        <w:numPr>
          <w:ilvl w:val="0"/>
          <w:numId w:val="66"/>
        </w:numPr>
        <w:ind w:leftChars="0"/>
        <w:jc w:val="both"/>
        <w:rPr>
          <w:color w:val="FF0000"/>
          <w:sz w:val="20"/>
          <w:lang w:val="en-US"/>
        </w:rPr>
      </w:pPr>
      <w:r w:rsidRPr="00C1546D">
        <w:rPr>
          <w:color w:val="FF0000"/>
          <w:sz w:val="20"/>
          <w:lang w:eastAsia="ko-KR"/>
        </w:rPr>
        <w:t xml:space="preserve">(1,1,1,1) = the case that the four selected </w:t>
      </w:r>
      <w:r w:rsidR="00E3790A" w:rsidRPr="00C1546D">
        <w:rPr>
          <w:color w:val="FF0000"/>
          <w:sz w:val="20"/>
          <w:lang w:eastAsia="ko-KR"/>
        </w:rPr>
        <w:t xml:space="preserve">SD basis vectors are different, </w:t>
      </w:r>
    </w:p>
    <w:p w14:paraId="45EC17E5" w14:textId="2F5C055D" w:rsidR="00230392" w:rsidRPr="00C1546D" w:rsidRDefault="00230392" w:rsidP="00230392">
      <w:pPr>
        <w:pStyle w:val="ListParagraph"/>
        <w:numPr>
          <w:ilvl w:val="0"/>
          <w:numId w:val="66"/>
        </w:numPr>
        <w:ind w:leftChars="0"/>
        <w:jc w:val="both"/>
        <w:rPr>
          <w:color w:val="FF0000"/>
          <w:sz w:val="20"/>
          <w:lang w:val="en-US"/>
        </w:rPr>
      </w:pPr>
      <w:r w:rsidRPr="00C1546D">
        <w:rPr>
          <w:color w:val="FF0000"/>
          <w:sz w:val="20"/>
          <w:lang w:eastAsia="ko-KR"/>
        </w:rPr>
        <w:t>(2,1,1) = the case only two</w:t>
      </w:r>
      <w:r w:rsidR="00E3790A" w:rsidRPr="00C1546D">
        <w:rPr>
          <w:color w:val="FF0000"/>
          <w:sz w:val="20"/>
          <w:lang w:eastAsia="ko-KR"/>
        </w:rPr>
        <w:t xml:space="preserve"> SD </w:t>
      </w:r>
      <w:r w:rsidRPr="00C1546D">
        <w:rPr>
          <w:color w:val="FF0000"/>
          <w:sz w:val="20"/>
          <w:lang w:eastAsia="ko-KR"/>
        </w:rPr>
        <w:t xml:space="preserve">basis </w:t>
      </w:r>
      <w:r w:rsidR="00E3790A" w:rsidRPr="00C1546D">
        <w:rPr>
          <w:color w:val="FF0000"/>
          <w:sz w:val="20"/>
          <w:lang w:eastAsia="ko-KR"/>
        </w:rPr>
        <w:t>vector</w:t>
      </w:r>
      <w:r w:rsidRPr="00C1546D">
        <w:rPr>
          <w:color w:val="FF0000"/>
          <w:sz w:val="20"/>
          <w:lang w:eastAsia="ko-KR"/>
        </w:rPr>
        <w:t>s among the four selected SD basis vectors</w:t>
      </w:r>
      <w:r w:rsidR="00E3790A" w:rsidRPr="00C1546D">
        <w:rPr>
          <w:color w:val="FF0000"/>
          <w:sz w:val="20"/>
          <w:lang w:eastAsia="ko-KR"/>
        </w:rPr>
        <w:t xml:space="preserve"> </w:t>
      </w:r>
      <w:r w:rsidRPr="00C1546D">
        <w:rPr>
          <w:color w:val="FF0000"/>
          <w:sz w:val="20"/>
          <w:lang w:eastAsia="ko-KR"/>
        </w:rPr>
        <w:t xml:space="preserve">are the same, </w:t>
      </w:r>
    </w:p>
    <w:p w14:paraId="58CBE87D" w14:textId="0F91A1D2" w:rsidR="00230392" w:rsidRPr="00C1546D" w:rsidRDefault="00230392" w:rsidP="00230392">
      <w:pPr>
        <w:pStyle w:val="ListParagraph"/>
        <w:numPr>
          <w:ilvl w:val="0"/>
          <w:numId w:val="66"/>
        </w:numPr>
        <w:ind w:leftChars="0"/>
        <w:jc w:val="both"/>
        <w:rPr>
          <w:color w:val="FF0000"/>
          <w:sz w:val="20"/>
          <w:lang w:val="en-US"/>
        </w:rPr>
      </w:pPr>
      <w:r w:rsidRPr="00C1546D">
        <w:rPr>
          <w:color w:val="FF0000"/>
          <w:sz w:val="20"/>
          <w:lang w:eastAsia="ko-KR"/>
        </w:rPr>
        <w:t xml:space="preserve">(2,2) = the case that two selected SD basis vectors are the same and the other two selected SD basis vectors are the same but </w:t>
      </w:r>
      <w:r w:rsidR="00A81C7B" w:rsidRPr="00C1546D">
        <w:rPr>
          <w:color w:val="FF0000"/>
          <w:sz w:val="20"/>
          <w:lang w:eastAsia="ko-KR"/>
        </w:rPr>
        <w:t xml:space="preserve">are </w:t>
      </w:r>
      <w:r w:rsidRPr="00C1546D">
        <w:rPr>
          <w:color w:val="FF0000"/>
          <w:sz w:val="20"/>
          <w:lang w:eastAsia="ko-KR"/>
        </w:rPr>
        <w:t xml:space="preserve">different from the first two SD basis vectors, </w:t>
      </w:r>
    </w:p>
    <w:p w14:paraId="0B608545" w14:textId="3EC757FB" w:rsidR="00230392" w:rsidRPr="00C1546D" w:rsidRDefault="00230392" w:rsidP="00230392">
      <w:pPr>
        <w:pStyle w:val="ListParagraph"/>
        <w:numPr>
          <w:ilvl w:val="0"/>
          <w:numId w:val="66"/>
        </w:numPr>
        <w:ind w:leftChars="0"/>
        <w:jc w:val="both"/>
        <w:rPr>
          <w:color w:val="FF0000"/>
          <w:sz w:val="20"/>
          <w:lang w:val="en-US"/>
        </w:rPr>
      </w:pPr>
      <w:r w:rsidRPr="00C1546D">
        <w:rPr>
          <w:color w:val="FF0000"/>
          <w:sz w:val="20"/>
          <w:lang w:eastAsia="ko-KR"/>
        </w:rPr>
        <w:t>(3,1) = the case that only three SD basis vectors among the four selected SD basis vectors are the same, and</w:t>
      </w:r>
    </w:p>
    <w:p w14:paraId="2E996EE1" w14:textId="77777777" w:rsidR="00230392" w:rsidRPr="00C1546D" w:rsidRDefault="00230392" w:rsidP="00230392">
      <w:pPr>
        <w:pStyle w:val="ListParagraph"/>
        <w:numPr>
          <w:ilvl w:val="0"/>
          <w:numId w:val="66"/>
        </w:numPr>
        <w:ind w:leftChars="0"/>
        <w:jc w:val="both"/>
        <w:rPr>
          <w:color w:val="FF0000"/>
          <w:sz w:val="20"/>
          <w:lang w:val="en-US"/>
        </w:rPr>
      </w:pPr>
      <w:r w:rsidRPr="00C1546D">
        <w:rPr>
          <w:color w:val="FF0000"/>
          <w:sz w:val="20"/>
          <w:lang w:val="en-US" w:eastAsia="ko-KR"/>
        </w:rPr>
        <w:t>(4) = the case that all four selected SD basis vectors are the same,</w:t>
      </w:r>
    </w:p>
    <w:p w14:paraId="03B039E9" w14:textId="6C89A9EA" w:rsidR="00306D1C" w:rsidRPr="00C1546D" w:rsidRDefault="00230392" w:rsidP="00230392">
      <w:pPr>
        <w:jc w:val="both"/>
        <w:rPr>
          <w:color w:val="FF0000"/>
          <w:sz w:val="20"/>
          <w:lang w:eastAsia="ko-KR"/>
        </w:rPr>
      </w:pPr>
      <w:r w:rsidRPr="00C1546D">
        <w:rPr>
          <w:color w:val="FF0000"/>
          <w:sz w:val="20"/>
          <w:lang w:eastAsia="ko-KR"/>
        </w:rPr>
        <w:t xml:space="preserve">respectively. Similarly, we use the notations of (1,1,1), (2,1), and (3) when RI=3 selected in </w:t>
      </w:r>
      <w:r w:rsidRPr="00C1546D">
        <w:rPr>
          <w:color w:val="FF0000"/>
          <w:sz w:val="20"/>
          <w:lang w:eastAsia="ko-KR"/>
        </w:rPr>
        <w:fldChar w:fldCharType="begin"/>
      </w:r>
      <w:r w:rsidRPr="00C1546D">
        <w:rPr>
          <w:color w:val="FF0000"/>
          <w:sz w:val="20"/>
          <w:lang w:eastAsia="ko-KR"/>
        </w:rPr>
        <w:instrText xml:space="preserve"> REF _Ref166758531 \h </w:instrText>
      </w:r>
      <w:r w:rsidRPr="00C1546D">
        <w:rPr>
          <w:color w:val="FF0000"/>
          <w:sz w:val="20"/>
          <w:lang w:eastAsia="ko-KR"/>
        </w:rPr>
      </w:r>
      <w:r w:rsidRPr="00C1546D">
        <w:rPr>
          <w:color w:val="FF0000"/>
          <w:sz w:val="20"/>
          <w:lang w:eastAsia="ko-KR"/>
        </w:rPr>
        <w:fldChar w:fldCharType="separate"/>
      </w:r>
      <w:r w:rsidR="00CB4001" w:rsidRPr="00C1546D">
        <w:rPr>
          <w:color w:val="FF0000"/>
          <w:sz w:val="20"/>
        </w:rPr>
        <w:t xml:space="preserve">Figure </w:t>
      </w:r>
      <w:r w:rsidR="00CB4001" w:rsidRPr="00C1546D">
        <w:rPr>
          <w:noProof/>
          <w:color w:val="FF0000"/>
          <w:sz w:val="20"/>
        </w:rPr>
        <w:t>5</w:t>
      </w:r>
      <w:r w:rsidRPr="00C1546D">
        <w:rPr>
          <w:color w:val="FF0000"/>
          <w:sz w:val="20"/>
          <w:lang w:eastAsia="ko-KR"/>
        </w:rPr>
        <w:fldChar w:fldCharType="end"/>
      </w:r>
      <w:r w:rsidRPr="00C1546D">
        <w:rPr>
          <w:color w:val="FF0000"/>
          <w:sz w:val="20"/>
          <w:lang w:eastAsia="ko-KR"/>
        </w:rPr>
        <w:t xml:space="preserve">. As seen in </w:t>
      </w:r>
      <w:r w:rsidR="009F6DC6" w:rsidRPr="00C1546D">
        <w:rPr>
          <w:color w:val="FF0000"/>
          <w:sz w:val="20"/>
          <w:lang w:eastAsia="ko-KR"/>
        </w:rPr>
        <w:fldChar w:fldCharType="begin"/>
      </w:r>
      <w:r w:rsidR="009F6DC6" w:rsidRPr="00C1546D">
        <w:rPr>
          <w:color w:val="FF0000"/>
          <w:sz w:val="20"/>
          <w:lang w:eastAsia="ko-KR"/>
        </w:rPr>
        <w:instrText xml:space="preserve"> REF _Ref166758530 \h </w:instrText>
      </w:r>
      <w:r w:rsidR="009F6DC6" w:rsidRPr="00C1546D">
        <w:rPr>
          <w:color w:val="FF0000"/>
          <w:sz w:val="20"/>
          <w:lang w:eastAsia="ko-KR"/>
        </w:rPr>
      </w:r>
      <w:r w:rsidR="009F6DC6" w:rsidRPr="00C1546D">
        <w:rPr>
          <w:color w:val="FF0000"/>
          <w:sz w:val="20"/>
          <w:lang w:eastAsia="ko-KR"/>
        </w:rPr>
        <w:fldChar w:fldCharType="separate"/>
      </w:r>
      <w:r w:rsidR="00CB4001" w:rsidRPr="00C1546D">
        <w:rPr>
          <w:color w:val="FF0000"/>
          <w:sz w:val="20"/>
        </w:rPr>
        <w:t xml:space="preserve">Figure </w:t>
      </w:r>
      <w:r w:rsidR="00CB4001" w:rsidRPr="00C1546D">
        <w:rPr>
          <w:noProof/>
          <w:color w:val="FF0000"/>
          <w:sz w:val="20"/>
        </w:rPr>
        <w:t>4</w:t>
      </w:r>
      <w:r w:rsidR="009F6DC6" w:rsidRPr="00C1546D">
        <w:rPr>
          <w:color w:val="FF0000"/>
          <w:sz w:val="20"/>
          <w:lang w:eastAsia="ko-KR"/>
        </w:rPr>
        <w:fldChar w:fldCharType="end"/>
      </w:r>
      <w:r w:rsidR="009F6DC6" w:rsidRPr="00C1546D">
        <w:rPr>
          <w:color w:val="FF0000"/>
          <w:sz w:val="20"/>
          <w:lang w:eastAsia="ko-KR"/>
        </w:rPr>
        <w:t xml:space="preserve"> and </w:t>
      </w:r>
      <w:r w:rsidR="009F6DC6" w:rsidRPr="00C1546D">
        <w:rPr>
          <w:color w:val="FF0000"/>
          <w:sz w:val="20"/>
          <w:lang w:eastAsia="ko-KR"/>
        </w:rPr>
        <w:fldChar w:fldCharType="begin"/>
      </w:r>
      <w:r w:rsidR="009F6DC6" w:rsidRPr="00C1546D">
        <w:rPr>
          <w:color w:val="FF0000"/>
          <w:sz w:val="20"/>
          <w:lang w:eastAsia="ko-KR"/>
        </w:rPr>
        <w:instrText xml:space="preserve"> REF _Ref166758531 \h </w:instrText>
      </w:r>
      <w:r w:rsidR="009F6DC6" w:rsidRPr="00C1546D">
        <w:rPr>
          <w:color w:val="FF0000"/>
          <w:sz w:val="20"/>
          <w:lang w:eastAsia="ko-KR"/>
        </w:rPr>
      </w:r>
      <w:r w:rsidR="009F6DC6" w:rsidRPr="00C1546D">
        <w:rPr>
          <w:color w:val="FF0000"/>
          <w:sz w:val="20"/>
          <w:lang w:eastAsia="ko-KR"/>
        </w:rPr>
        <w:fldChar w:fldCharType="separate"/>
      </w:r>
      <w:r w:rsidR="00CB4001" w:rsidRPr="00C1546D">
        <w:rPr>
          <w:color w:val="FF0000"/>
          <w:sz w:val="20"/>
        </w:rPr>
        <w:t xml:space="preserve">Figure </w:t>
      </w:r>
      <w:r w:rsidR="00CB4001" w:rsidRPr="00C1546D">
        <w:rPr>
          <w:noProof/>
          <w:color w:val="FF0000"/>
          <w:sz w:val="20"/>
        </w:rPr>
        <w:t>5</w:t>
      </w:r>
      <w:r w:rsidR="009F6DC6" w:rsidRPr="00C1546D">
        <w:rPr>
          <w:color w:val="FF0000"/>
          <w:sz w:val="20"/>
          <w:lang w:eastAsia="ko-KR"/>
        </w:rPr>
        <w:fldChar w:fldCharType="end"/>
      </w:r>
      <w:r w:rsidR="009F6DC6" w:rsidRPr="00C1546D">
        <w:rPr>
          <w:color w:val="FF0000"/>
          <w:sz w:val="20"/>
          <w:lang w:eastAsia="ko-KR"/>
        </w:rPr>
        <w:t xml:space="preserve">, it is observed that there is no occurrence of selecting a same SD basis vector more than 2 layers (i.e., the cases of (3,1) and (4) for RI=4 selected, and the case of (3) for RI=3 selected). </w:t>
      </w:r>
      <w:r w:rsidR="0097192B" w:rsidRPr="00C1546D">
        <w:rPr>
          <w:color w:val="FF0000"/>
          <w:sz w:val="20"/>
          <w:lang w:eastAsia="ko-KR"/>
        </w:rPr>
        <w:t>Despite</w:t>
      </w:r>
      <w:r w:rsidR="00A81C7B" w:rsidRPr="00C1546D">
        <w:rPr>
          <w:color w:val="FF0000"/>
          <w:sz w:val="20"/>
          <w:lang w:eastAsia="ko-KR"/>
        </w:rPr>
        <w:t xml:space="preserve"> it is observed that</w:t>
      </w:r>
      <w:r w:rsidR="0097192B" w:rsidRPr="00C1546D">
        <w:rPr>
          <w:color w:val="FF0000"/>
          <w:sz w:val="20"/>
          <w:lang w:eastAsia="ko-KR"/>
        </w:rPr>
        <w:t xml:space="preserve"> there is </w:t>
      </w:r>
      <w:r w:rsidR="00306D1C" w:rsidRPr="00C1546D">
        <w:rPr>
          <w:color w:val="FF0000"/>
          <w:sz w:val="20"/>
          <w:lang w:eastAsia="ko-KR"/>
        </w:rPr>
        <w:t>non-trivial probability that at least two SD basis vectors are the same (e.g., (2,1,1), (2,2) for RI=4 and (2,1) for RI=3),</w:t>
      </w:r>
      <w:r w:rsidR="005767A2" w:rsidRPr="00C1546D">
        <w:rPr>
          <w:color w:val="FF0000"/>
          <w:sz w:val="20"/>
          <w:lang w:eastAsia="ko-KR"/>
        </w:rPr>
        <w:t xml:space="preserve"> </w:t>
      </w:r>
      <w:r w:rsidR="00306D1C" w:rsidRPr="00C1546D">
        <w:rPr>
          <w:color w:val="FF0000"/>
          <w:sz w:val="20"/>
          <w:lang w:eastAsia="ko-KR"/>
        </w:rPr>
        <w:t xml:space="preserve">an expected overhead reduction of Alt1 over Alt2 is negligible, calculated based on our SLS result </w:t>
      </w:r>
      <w:r w:rsidR="00306D1C" w:rsidRPr="00C1546D">
        <w:rPr>
          <w:color w:val="FF0000"/>
          <w:sz w:val="20"/>
          <w:lang w:eastAsia="ko-KR"/>
        </w:rPr>
        <w:t>statistics</w:t>
      </w:r>
      <w:r w:rsidR="00A81C7B" w:rsidRPr="00C1546D">
        <w:rPr>
          <w:color w:val="FF0000"/>
          <w:sz w:val="20"/>
          <w:lang w:eastAsia="ko-KR"/>
        </w:rPr>
        <w:t>. Here,</w:t>
      </w:r>
      <w:r w:rsidR="00CB4001" w:rsidRPr="00C1546D">
        <w:rPr>
          <w:color w:val="FF0000"/>
          <w:sz w:val="20"/>
          <w:lang w:eastAsia="ko-KR"/>
        </w:rPr>
        <w:t xml:space="preserve"> the expected overhead is calculated </w:t>
      </w:r>
      <w:r w:rsidR="005767A2" w:rsidRPr="00C1546D">
        <w:rPr>
          <w:color w:val="FF0000"/>
          <w:sz w:val="20"/>
          <w:lang w:eastAsia="ko-KR"/>
        </w:rPr>
        <w:t xml:space="preserve">as average </w:t>
      </w:r>
      <w:r w:rsidR="00CB4001" w:rsidRPr="00C1546D">
        <w:rPr>
          <w:color w:val="FF0000"/>
          <w:sz w:val="20"/>
          <w:lang w:eastAsia="ko-KR"/>
        </w:rPr>
        <w:t xml:space="preserve">overhead reduction in co-phase selection </w:t>
      </w:r>
      <w:r w:rsidR="005767A2" w:rsidRPr="00C1546D">
        <w:rPr>
          <w:color w:val="FF0000"/>
          <w:sz w:val="20"/>
          <w:lang w:eastAsia="ko-KR"/>
        </w:rPr>
        <w:t xml:space="preserve">in </w:t>
      </w:r>
      <w:r w:rsidR="00CB4001" w:rsidRPr="00C1546D">
        <w:rPr>
          <w:color w:val="FF0000"/>
          <w:sz w:val="20"/>
          <w:lang w:eastAsia="ko-KR"/>
        </w:rPr>
        <w:t xml:space="preserve">Part 2 – </w:t>
      </w:r>
      <w:r w:rsidR="005767A2" w:rsidRPr="00C1546D">
        <w:rPr>
          <w:color w:val="FF0000"/>
          <w:sz w:val="20"/>
          <w:lang w:eastAsia="ko-KR"/>
        </w:rPr>
        <w:t xml:space="preserve">average </w:t>
      </w:r>
      <w:r w:rsidR="00CB4001" w:rsidRPr="00C1546D">
        <w:rPr>
          <w:color w:val="FF0000"/>
          <w:sz w:val="20"/>
          <w:lang w:eastAsia="ko-KR"/>
        </w:rPr>
        <w:t>overhead increase</w:t>
      </w:r>
      <w:r w:rsidR="005767A2" w:rsidRPr="00C1546D">
        <w:rPr>
          <w:color w:val="FF0000"/>
          <w:sz w:val="20"/>
          <w:lang w:eastAsia="ko-KR"/>
        </w:rPr>
        <w:t xml:space="preserve"> on SD basis selection</w:t>
      </w:r>
      <w:r w:rsidR="00CB4001" w:rsidRPr="00C1546D">
        <w:rPr>
          <w:color w:val="FF0000"/>
          <w:sz w:val="20"/>
          <w:lang w:eastAsia="ko-KR"/>
        </w:rPr>
        <w:t xml:space="preserve"> in Part 1</w:t>
      </w:r>
      <w:r w:rsidR="005767A2" w:rsidRPr="00C1546D">
        <w:rPr>
          <w:color w:val="FF0000"/>
          <w:sz w:val="20"/>
          <w:lang w:eastAsia="ko-KR"/>
        </w:rPr>
        <w:t xml:space="preserve">: </w:t>
      </w:r>
      <w:r w:rsidR="00CB4001" w:rsidRPr="00C1546D">
        <w:rPr>
          <w:color w:val="FF0000"/>
          <w:sz w:val="20"/>
          <w:lang w:eastAsia="ko-KR"/>
        </w:rPr>
        <w:t xml:space="preserve"> </w:t>
      </w:r>
    </w:p>
    <w:p w14:paraId="2BDC4556" w14:textId="49F849F9" w:rsidR="00CB4001" w:rsidRPr="00C1546D" w:rsidRDefault="00CB4001" w:rsidP="00CB4001">
      <w:pPr>
        <w:jc w:val="both"/>
        <w:rPr>
          <w:color w:val="FF0000"/>
          <w:sz w:val="18"/>
          <w:lang w:val="en-US" w:eastAsia="ko-KR"/>
        </w:rPr>
      </w:pPr>
      <m:oMath>
        <m:sSub>
          <m:sSubPr>
            <m:ctrlPr>
              <w:rPr>
                <w:rFonts w:ascii="Cambria Math" w:hAnsi="Cambria Math"/>
                <w:i/>
                <w:iCs/>
                <w:color w:val="FF0000"/>
                <w:sz w:val="18"/>
                <w:lang w:val="en-US" w:eastAsia="ko-KR"/>
              </w:rPr>
            </m:ctrlPr>
          </m:sSubPr>
          <m:e>
            <m:r>
              <w:rPr>
                <w:rFonts w:ascii="Cambria Math" w:hAnsi="Cambria Math"/>
                <w:color w:val="FF0000"/>
                <w:sz w:val="18"/>
                <w:lang w:val="en-US" w:eastAsia="ko-KR"/>
              </w:rPr>
              <m:t>E</m:t>
            </m:r>
          </m:e>
          <m:sub>
            <m:r>
              <w:rPr>
                <w:rFonts w:ascii="Cambria Math" w:hAnsi="Cambria Math"/>
                <w:color w:val="FF0000"/>
                <w:sz w:val="18"/>
                <w:lang w:val="en-US" w:eastAsia="ko-KR"/>
              </w:rPr>
              <m:t>overhead_reduction</m:t>
            </m:r>
          </m:sub>
        </m:sSub>
      </m:oMath>
      <w:r w:rsidRPr="00C1546D">
        <w:rPr>
          <w:i/>
          <w:iCs/>
          <w:color w:val="FF0000"/>
          <w:sz w:val="18"/>
          <w:lang w:val="en-US" w:eastAsia="ko-KR"/>
        </w:rPr>
        <w:t xml:space="preserve"> </w:t>
      </w:r>
    </w:p>
    <w:p w14:paraId="3A607865" w14:textId="3E998D2F" w:rsidR="00361125" w:rsidRPr="00C1546D" w:rsidRDefault="00CB4001" w:rsidP="00CB4001">
      <w:pPr>
        <w:jc w:val="both"/>
        <w:rPr>
          <w:iCs/>
          <w:color w:val="FF0000"/>
          <w:sz w:val="18"/>
          <w:lang w:val="en-US" w:eastAsia="ko-KR"/>
        </w:rPr>
      </w:pPr>
      <m:oMath>
        <m:r>
          <w:rPr>
            <w:rFonts w:ascii="Cambria Math" w:hAnsi="Cambria Math"/>
            <w:color w:val="FF0000"/>
            <w:sz w:val="18"/>
            <w:lang w:val="en-US" w:eastAsia="ko-KR"/>
          </w:rPr>
          <m:t>=</m:t>
        </m:r>
        <m:func>
          <m:funcPr>
            <m:ctrlPr>
              <w:rPr>
                <w:rFonts w:ascii="Cambria Math" w:hAnsi="Cambria Math"/>
                <w:i/>
                <w:iCs/>
                <w:color w:val="FF0000"/>
                <w:sz w:val="18"/>
                <w:lang w:val="en-US" w:eastAsia="ko-KR"/>
              </w:rPr>
            </m:ctrlPr>
          </m:funcPr>
          <m:fName>
            <m:r>
              <m:rPr>
                <m:sty m:val="p"/>
              </m:rPr>
              <w:rPr>
                <w:rFonts w:ascii="Cambria Math" w:hAnsi="Cambria Math"/>
                <w:color w:val="FF0000"/>
                <w:sz w:val="18"/>
                <w:lang w:val="en-US" w:eastAsia="ko-KR"/>
              </w:rPr>
              <m:t>Pr</m:t>
            </m:r>
          </m:fName>
          <m:e>
            <m:d>
              <m:dPr>
                <m:begChr m:val="{"/>
                <m:endChr m:val="}"/>
                <m:ctrlPr>
                  <w:rPr>
                    <w:rFonts w:ascii="Cambria Math" w:hAnsi="Cambria Math"/>
                    <w:i/>
                    <w:iCs/>
                    <w:color w:val="FF0000"/>
                    <w:sz w:val="18"/>
                    <w:lang w:val="en-US" w:eastAsia="ko-KR"/>
                  </w:rPr>
                </m:ctrlPr>
              </m:dPr>
              <m:e>
                <m:r>
                  <w:rPr>
                    <w:rFonts w:ascii="Cambria Math" w:hAnsi="Cambria Math"/>
                    <w:color w:val="FF0000"/>
                    <w:sz w:val="18"/>
                    <w:lang w:val="en-US" w:eastAsia="ko-KR"/>
                  </w:rPr>
                  <m:t>RI=4</m:t>
                </m:r>
              </m:e>
            </m:d>
            <m:r>
              <w:rPr>
                <w:rFonts w:ascii="Cambria Math" w:hAnsi="Cambria Math"/>
                <w:color w:val="FF0000"/>
                <w:sz w:val="18"/>
                <w:lang w:val="en-US" w:eastAsia="ko-KR"/>
              </w:rPr>
              <m:t>⋅</m:t>
            </m:r>
            <m:d>
              <m:dPr>
                <m:ctrlPr>
                  <w:rPr>
                    <w:rFonts w:ascii="Cambria Math" w:hAnsi="Cambria Math"/>
                    <w:i/>
                    <w:iCs/>
                    <w:color w:val="FF0000"/>
                    <w:sz w:val="18"/>
                    <w:lang w:val="en-US" w:eastAsia="ko-KR"/>
                  </w:rPr>
                </m:ctrlPr>
              </m:dPr>
              <m:e>
                <m:r>
                  <w:rPr>
                    <w:rFonts w:ascii="Cambria Math" w:hAnsi="Cambria Math"/>
                    <w:color w:val="FF0000"/>
                    <w:sz w:val="18"/>
                    <w:lang w:val="en-US" w:eastAsia="ko-KR"/>
                  </w:rPr>
                  <m:t>2⋅</m:t>
                </m:r>
                <m:func>
                  <m:funcPr>
                    <m:ctrlPr>
                      <w:rPr>
                        <w:rFonts w:ascii="Cambria Math" w:hAnsi="Cambria Math"/>
                        <w:i/>
                        <w:iCs/>
                        <w:color w:val="FF0000"/>
                        <w:sz w:val="18"/>
                        <w:lang w:val="en-US" w:eastAsia="ko-KR"/>
                      </w:rPr>
                    </m:ctrlPr>
                  </m:funcPr>
                  <m:fName>
                    <m:r>
                      <m:rPr>
                        <m:sty m:val="p"/>
                      </m:rPr>
                      <w:rPr>
                        <w:rFonts w:ascii="Cambria Math" w:hAnsi="Cambria Math"/>
                        <w:color w:val="FF0000"/>
                        <w:sz w:val="18"/>
                        <w:lang w:val="en-US" w:eastAsia="ko-KR"/>
                      </w:rPr>
                      <m:t>Pr</m:t>
                    </m:r>
                  </m:fName>
                  <m:e>
                    <m:d>
                      <m:dPr>
                        <m:begChr m:val="{"/>
                        <m:endChr m:val="}"/>
                        <m:ctrlPr>
                          <w:rPr>
                            <w:rFonts w:ascii="Cambria Math" w:hAnsi="Cambria Math"/>
                            <w:i/>
                            <w:iCs/>
                            <w:color w:val="FF0000"/>
                            <w:sz w:val="18"/>
                            <w:lang w:val="en-US" w:eastAsia="ko-KR"/>
                          </w:rPr>
                        </m:ctrlPr>
                      </m:dPr>
                      <m:e>
                        <m:d>
                          <m:dPr>
                            <m:ctrlPr>
                              <w:rPr>
                                <w:rFonts w:ascii="Cambria Math" w:hAnsi="Cambria Math"/>
                                <w:i/>
                                <w:iCs/>
                                <w:color w:val="FF0000"/>
                                <w:sz w:val="18"/>
                                <w:lang w:val="en-US" w:eastAsia="ko-KR"/>
                              </w:rPr>
                            </m:ctrlPr>
                          </m:dPr>
                          <m:e>
                            <m:r>
                              <w:rPr>
                                <w:rFonts w:ascii="Cambria Math" w:hAnsi="Cambria Math"/>
                                <w:color w:val="FF0000"/>
                                <w:sz w:val="18"/>
                                <w:lang w:val="en-US" w:eastAsia="ko-KR"/>
                              </w:rPr>
                              <m:t>2,1,1</m:t>
                            </m:r>
                          </m:e>
                        </m:d>
                        <m:r>
                          <w:rPr>
                            <w:rFonts w:ascii="Cambria Math" w:hAnsi="Cambria Math"/>
                            <w:color w:val="FF0000"/>
                            <w:sz w:val="18"/>
                            <w:lang w:val="en-US" w:eastAsia="ko-KR"/>
                          </w:rPr>
                          <m:t>|RI=4</m:t>
                        </m:r>
                      </m:e>
                    </m:d>
                  </m:e>
                </m:func>
                <m:r>
                  <w:rPr>
                    <w:rFonts w:ascii="Cambria Math" w:hAnsi="Cambria Math"/>
                    <w:color w:val="FF0000"/>
                    <w:sz w:val="18"/>
                    <w:lang w:val="en-US" w:eastAsia="ko-KR"/>
                  </w:rPr>
                  <m:t>+4⋅</m:t>
                </m:r>
                <m:func>
                  <m:funcPr>
                    <m:ctrlPr>
                      <w:rPr>
                        <w:rFonts w:ascii="Cambria Math" w:hAnsi="Cambria Math"/>
                        <w:i/>
                        <w:iCs/>
                        <w:color w:val="FF0000"/>
                        <w:sz w:val="18"/>
                        <w:lang w:val="en-US" w:eastAsia="ko-KR"/>
                      </w:rPr>
                    </m:ctrlPr>
                  </m:funcPr>
                  <m:fName>
                    <m:r>
                      <m:rPr>
                        <m:sty m:val="p"/>
                      </m:rPr>
                      <w:rPr>
                        <w:rFonts w:ascii="Cambria Math" w:hAnsi="Cambria Math"/>
                        <w:color w:val="FF0000"/>
                        <w:sz w:val="18"/>
                        <w:lang w:val="en-US" w:eastAsia="ko-KR"/>
                      </w:rPr>
                      <m:t>Pr</m:t>
                    </m:r>
                  </m:fName>
                  <m:e>
                    <m:d>
                      <m:dPr>
                        <m:begChr m:val="{"/>
                        <m:endChr m:val="}"/>
                        <m:ctrlPr>
                          <w:rPr>
                            <w:rFonts w:ascii="Cambria Math" w:hAnsi="Cambria Math"/>
                            <w:i/>
                            <w:iCs/>
                            <w:color w:val="FF0000"/>
                            <w:sz w:val="18"/>
                            <w:lang w:val="en-US" w:eastAsia="ko-KR"/>
                          </w:rPr>
                        </m:ctrlPr>
                      </m:dPr>
                      <m:e>
                        <m:d>
                          <m:dPr>
                            <m:ctrlPr>
                              <w:rPr>
                                <w:rFonts w:ascii="Cambria Math" w:hAnsi="Cambria Math"/>
                                <w:i/>
                                <w:iCs/>
                                <w:color w:val="FF0000"/>
                                <w:sz w:val="18"/>
                                <w:lang w:val="en-US" w:eastAsia="ko-KR"/>
                              </w:rPr>
                            </m:ctrlPr>
                          </m:dPr>
                          <m:e>
                            <m:r>
                              <w:rPr>
                                <w:rFonts w:ascii="Cambria Math" w:hAnsi="Cambria Math"/>
                                <w:color w:val="FF0000"/>
                                <w:sz w:val="18"/>
                                <w:lang w:val="en-US" w:eastAsia="ko-KR"/>
                              </w:rPr>
                              <m:t>2,2</m:t>
                            </m:r>
                          </m:e>
                        </m:d>
                        <m:r>
                          <w:rPr>
                            <w:rFonts w:ascii="Cambria Math" w:hAnsi="Cambria Math"/>
                            <w:color w:val="FF0000"/>
                            <w:sz w:val="18"/>
                            <w:lang w:val="en-US" w:eastAsia="ko-KR"/>
                          </w:rPr>
                          <m:t>|RI=4</m:t>
                        </m:r>
                      </m:e>
                    </m:d>
                  </m:e>
                </m:func>
              </m:e>
            </m:d>
            <m:r>
              <w:rPr>
                <w:rFonts w:ascii="Cambria Math" w:hAnsi="Cambria Math"/>
                <w:color w:val="FF0000"/>
                <w:sz w:val="18"/>
                <w:lang w:val="en-US" w:eastAsia="ko-KR"/>
              </w:rPr>
              <m:t>×s</m:t>
            </m:r>
          </m:e>
        </m:func>
        <m:r>
          <w:rPr>
            <w:rFonts w:ascii="Cambria Math" w:hAnsi="Cambria Math"/>
            <w:color w:val="FF0000"/>
            <w:sz w:val="18"/>
            <w:lang w:val="en-US" w:eastAsia="ko-KR"/>
          </w:rPr>
          <m:t>+</m:t>
        </m:r>
        <m:func>
          <m:funcPr>
            <m:ctrlPr>
              <w:rPr>
                <w:rFonts w:ascii="Cambria Math" w:hAnsi="Cambria Math"/>
                <w:i/>
                <w:iCs/>
                <w:color w:val="FF0000"/>
                <w:sz w:val="18"/>
                <w:lang w:val="en-US" w:eastAsia="ko-KR"/>
              </w:rPr>
            </m:ctrlPr>
          </m:funcPr>
          <m:fName>
            <m:r>
              <m:rPr>
                <m:sty m:val="p"/>
              </m:rPr>
              <w:rPr>
                <w:rFonts w:ascii="Cambria Math" w:hAnsi="Cambria Math"/>
                <w:color w:val="FF0000"/>
                <w:sz w:val="18"/>
                <w:lang w:val="en-US" w:eastAsia="ko-KR"/>
              </w:rPr>
              <m:t>Pr</m:t>
            </m:r>
          </m:fName>
          <m:e>
            <m:d>
              <m:dPr>
                <m:begChr m:val="{"/>
                <m:endChr m:val="}"/>
                <m:ctrlPr>
                  <w:rPr>
                    <w:rFonts w:ascii="Cambria Math" w:hAnsi="Cambria Math"/>
                    <w:i/>
                    <w:iCs/>
                    <w:color w:val="FF0000"/>
                    <w:sz w:val="18"/>
                    <w:lang w:val="en-US" w:eastAsia="ko-KR"/>
                  </w:rPr>
                </m:ctrlPr>
              </m:dPr>
              <m:e>
                <m:r>
                  <w:rPr>
                    <w:rFonts w:ascii="Cambria Math" w:hAnsi="Cambria Math"/>
                    <w:color w:val="FF0000"/>
                    <w:sz w:val="18"/>
                    <w:lang w:val="en-US" w:eastAsia="ko-KR"/>
                  </w:rPr>
                  <m:t>RI=3</m:t>
                </m:r>
              </m:e>
            </m:d>
            <m:r>
              <w:rPr>
                <w:rFonts w:ascii="Cambria Math" w:hAnsi="Cambria Math"/>
                <w:color w:val="FF0000"/>
                <w:sz w:val="18"/>
                <w:lang w:val="en-US" w:eastAsia="ko-KR"/>
              </w:rPr>
              <m:t>⋅</m:t>
            </m:r>
            <m:d>
              <m:dPr>
                <m:ctrlPr>
                  <w:rPr>
                    <w:rFonts w:ascii="Cambria Math" w:hAnsi="Cambria Math"/>
                    <w:i/>
                    <w:iCs/>
                    <w:color w:val="FF0000"/>
                    <w:sz w:val="18"/>
                    <w:lang w:val="en-US" w:eastAsia="ko-KR"/>
                  </w:rPr>
                </m:ctrlPr>
              </m:dPr>
              <m:e>
                <m:func>
                  <m:funcPr>
                    <m:ctrlPr>
                      <w:rPr>
                        <w:rFonts w:ascii="Cambria Math" w:hAnsi="Cambria Math"/>
                        <w:i/>
                        <w:iCs/>
                        <w:color w:val="FF0000"/>
                        <w:sz w:val="18"/>
                        <w:lang w:val="en-US" w:eastAsia="ko-KR"/>
                      </w:rPr>
                    </m:ctrlPr>
                  </m:funcPr>
                  <m:fName>
                    <m:r>
                      <m:rPr>
                        <m:sty m:val="p"/>
                      </m:rPr>
                      <w:rPr>
                        <w:rFonts w:ascii="Cambria Math" w:hAnsi="Cambria Math"/>
                        <w:color w:val="FF0000"/>
                        <w:sz w:val="18"/>
                        <w:lang w:val="en-US" w:eastAsia="ko-KR"/>
                      </w:rPr>
                      <m:t>Pr</m:t>
                    </m:r>
                  </m:fName>
                  <m:e>
                    <m:d>
                      <m:dPr>
                        <m:begChr m:val="{"/>
                        <m:endChr m:val="}"/>
                        <m:ctrlPr>
                          <w:rPr>
                            <w:rFonts w:ascii="Cambria Math" w:hAnsi="Cambria Math"/>
                            <w:i/>
                            <w:iCs/>
                            <w:color w:val="FF0000"/>
                            <w:sz w:val="18"/>
                            <w:lang w:val="en-US" w:eastAsia="ko-KR"/>
                          </w:rPr>
                        </m:ctrlPr>
                      </m:dPr>
                      <m:e>
                        <m:d>
                          <m:dPr>
                            <m:ctrlPr>
                              <w:rPr>
                                <w:rFonts w:ascii="Cambria Math" w:hAnsi="Cambria Math"/>
                                <w:i/>
                                <w:iCs/>
                                <w:color w:val="FF0000"/>
                                <w:sz w:val="18"/>
                                <w:lang w:val="en-US" w:eastAsia="ko-KR"/>
                              </w:rPr>
                            </m:ctrlPr>
                          </m:dPr>
                          <m:e>
                            <m:r>
                              <w:rPr>
                                <w:rFonts w:ascii="Cambria Math" w:hAnsi="Cambria Math"/>
                                <w:color w:val="FF0000"/>
                                <w:sz w:val="18"/>
                                <w:lang w:val="en-US" w:eastAsia="ko-KR"/>
                              </w:rPr>
                              <m:t>2,1</m:t>
                            </m:r>
                          </m:e>
                        </m:d>
                        <m:r>
                          <w:rPr>
                            <w:rFonts w:ascii="Cambria Math" w:hAnsi="Cambria Math"/>
                            <w:color w:val="FF0000"/>
                            <w:sz w:val="18"/>
                            <w:lang w:val="en-US" w:eastAsia="ko-KR"/>
                          </w:rPr>
                          <m:t>|RI=3</m:t>
                        </m:r>
                      </m:e>
                    </m:d>
                  </m:e>
                </m:func>
              </m:e>
            </m:d>
          </m:e>
        </m:func>
        <m:r>
          <w:rPr>
            <w:rFonts w:ascii="Cambria Math" w:hAnsi="Cambria Math"/>
            <w:color w:val="FF0000"/>
            <w:sz w:val="18"/>
            <w:lang w:val="en-US" w:eastAsia="ko-KR"/>
          </w:rPr>
          <m:t>×s+</m:t>
        </m:r>
        <m:func>
          <m:funcPr>
            <m:ctrlPr>
              <w:rPr>
                <w:rFonts w:ascii="Cambria Math" w:hAnsi="Cambria Math"/>
                <w:i/>
                <w:iCs/>
                <w:color w:val="FF0000"/>
                <w:sz w:val="18"/>
                <w:lang w:val="en-US" w:eastAsia="ko-KR"/>
              </w:rPr>
            </m:ctrlPr>
          </m:funcPr>
          <m:fName>
            <m:r>
              <m:rPr>
                <m:sty m:val="p"/>
              </m:rPr>
              <w:rPr>
                <w:rFonts w:ascii="Cambria Math" w:hAnsi="Cambria Math"/>
                <w:color w:val="FF0000"/>
                <w:sz w:val="18"/>
                <w:lang w:val="en-US" w:eastAsia="ko-KR"/>
              </w:rPr>
              <m:t>Pr</m:t>
            </m:r>
          </m:fName>
          <m:e>
            <m:d>
              <m:dPr>
                <m:begChr m:val="{"/>
                <m:endChr m:val="}"/>
                <m:ctrlPr>
                  <w:rPr>
                    <w:rFonts w:ascii="Cambria Math" w:hAnsi="Cambria Math"/>
                    <w:i/>
                    <w:iCs/>
                    <w:color w:val="FF0000"/>
                    <w:sz w:val="18"/>
                    <w:lang w:val="en-US" w:eastAsia="ko-KR"/>
                  </w:rPr>
                </m:ctrlPr>
              </m:dPr>
              <m:e>
                <m:r>
                  <w:rPr>
                    <w:rFonts w:ascii="Cambria Math" w:hAnsi="Cambria Math"/>
                    <w:color w:val="FF0000"/>
                    <w:sz w:val="18"/>
                    <w:lang w:val="en-US" w:eastAsia="ko-KR"/>
                  </w:rPr>
                  <m:t>RI=2</m:t>
                </m:r>
              </m:e>
            </m:d>
            <m:r>
              <w:rPr>
                <w:rFonts w:ascii="Cambria Math" w:hAnsi="Cambria Math"/>
                <w:color w:val="FF0000"/>
                <w:sz w:val="18"/>
                <w:lang w:val="en-US" w:eastAsia="ko-KR"/>
              </w:rPr>
              <m:t>⋅</m:t>
            </m:r>
            <m:d>
              <m:dPr>
                <m:ctrlPr>
                  <w:rPr>
                    <w:rFonts w:ascii="Cambria Math" w:hAnsi="Cambria Math"/>
                    <w:i/>
                    <w:iCs/>
                    <w:color w:val="FF0000"/>
                    <w:sz w:val="18"/>
                    <w:lang w:val="en-US" w:eastAsia="ko-KR"/>
                  </w:rPr>
                </m:ctrlPr>
              </m:dPr>
              <m:e>
                <m:func>
                  <m:funcPr>
                    <m:ctrlPr>
                      <w:rPr>
                        <w:rFonts w:ascii="Cambria Math" w:hAnsi="Cambria Math"/>
                        <w:i/>
                        <w:iCs/>
                        <w:color w:val="FF0000"/>
                        <w:sz w:val="18"/>
                        <w:lang w:val="en-US" w:eastAsia="ko-KR"/>
                      </w:rPr>
                    </m:ctrlPr>
                  </m:funcPr>
                  <m:fName>
                    <m:r>
                      <m:rPr>
                        <m:sty m:val="p"/>
                      </m:rPr>
                      <w:rPr>
                        <w:rFonts w:ascii="Cambria Math" w:hAnsi="Cambria Math"/>
                        <w:color w:val="FF0000"/>
                        <w:sz w:val="18"/>
                        <w:lang w:val="en-US" w:eastAsia="ko-KR"/>
                      </w:rPr>
                      <m:t>Pr</m:t>
                    </m:r>
                  </m:fName>
                  <m:e>
                    <m:d>
                      <m:dPr>
                        <m:begChr m:val="{"/>
                        <m:endChr m:val="}"/>
                        <m:ctrlPr>
                          <w:rPr>
                            <w:rFonts w:ascii="Cambria Math" w:hAnsi="Cambria Math"/>
                            <w:i/>
                            <w:iCs/>
                            <w:color w:val="FF0000"/>
                            <w:sz w:val="18"/>
                            <w:lang w:val="en-US" w:eastAsia="ko-KR"/>
                          </w:rPr>
                        </m:ctrlPr>
                      </m:dPr>
                      <m:e>
                        <m:d>
                          <m:dPr>
                            <m:ctrlPr>
                              <w:rPr>
                                <w:rFonts w:ascii="Cambria Math" w:hAnsi="Cambria Math"/>
                                <w:i/>
                                <w:iCs/>
                                <w:color w:val="FF0000"/>
                                <w:sz w:val="18"/>
                                <w:lang w:val="en-US" w:eastAsia="ko-KR"/>
                              </w:rPr>
                            </m:ctrlPr>
                          </m:dPr>
                          <m:e>
                            <m:r>
                              <w:rPr>
                                <w:rFonts w:ascii="Cambria Math" w:hAnsi="Cambria Math"/>
                                <w:color w:val="FF0000"/>
                                <w:sz w:val="18"/>
                                <w:lang w:val="en-US" w:eastAsia="ko-KR"/>
                              </w:rPr>
                              <m:t>2</m:t>
                            </m:r>
                          </m:e>
                        </m:d>
                        <m:r>
                          <w:rPr>
                            <w:rFonts w:ascii="Cambria Math" w:hAnsi="Cambria Math"/>
                            <w:color w:val="FF0000"/>
                            <w:sz w:val="18"/>
                            <w:lang w:val="en-US" w:eastAsia="ko-KR"/>
                          </w:rPr>
                          <m:t>|RI=2</m:t>
                        </m:r>
                      </m:e>
                    </m:d>
                  </m:e>
                </m:func>
              </m:e>
            </m:d>
          </m:e>
        </m:func>
        <m:r>
          <w:rPr>
            <w:rFonts w:ascii="Cambria Math" w:hAnsi="Cambria Math"/>
            <w:color w:val="FF0000"/>
            <w:sz w:val="18"/>
            <w:lang w:val="en-US" w:eastAsia="ko-KR"/>
          </w:rPr>
          <m:t>×s</m:t>
        </m:r>
        <m:r>
          <w:rPr>
            <w:rFonts w:ascii="Cambria Math" w:hAnsi="Cambria Math"/>
            <w:color w:val="FF0000"/>
            <w:sz w:val="18"/>
            <w:lang w:val="en-US" w:eastAsia="ko-KR"/>
          </w:rPr>
          <m:t>-</m:t>
        </m:r>
        <m:d>
          <m:dPr>
            <m:ctrlPr>
              <w:rPr>
                <w:rFonts w:ascii="Cambria Math" w:hAnsi="Cambria Math"/>
                <w:i/>
                <w:iCs/>
                <w:color w:val="FF0000"/>
                <w:sz w:val="18"/>
                <w:lang w:val="en-US" w:eastAsia="ko-KR"/>
              </w:rPr>
            </m:ctrlPr>
          </m:dPr>
          <m:e>
            <m:func>
              <m:funcPr>
                <m:ctrlPr>
                  <w:rPr>
                    <w:rFonts w:ascii="Cambria Math" w:hAnsi="Cambria Math"/>
                    <w:i/>
                    <w:iCs/>
                    <w:color w:val="FF0000"/>
                    <w:sz w:val="18"/>
                    <w:lang w:val="en-US" w:eastAsia="ko-KR"/>
                  </w:rPr>
                </m:ctrlPr>
              </m:funcPr>
              <m:fName>
                <m:r>
                  <m:rPr>
                    <m:sty m:val="p"/>
                  </m:rPr>
                  <w:rPr>
                    <w:rFonts w:ascii="Cambria Math" w:hAnsi="Cambria Math"/>
                    <w:color w:val="FF0000"/>
                    <w:sz w:val="18"/>
                    <w:lang w:val="en-US" w:eastAsia="ko-KR"/>
                  </w:rPr>
                  <m:t>Pr</m:t>
                </m:r>
              </m:fName>
              <m:e>
                <m:d>
                  <m:dPr>
                    <m:begChr m:val="{"/>
                    <m:endChr m:val="}"/>
                    <m:ctrlPr>
                      <w:rPr>
                        <w:rFonts w:ascii="Cambria Math" w:hAnsi="Cambria Math"/>
                        <w:i/>
                        <w:iCs/>
                        <w:color w:val="FF0000"/>
                        <w:sz w:val="18"/>
                        <w:lang w:val="en-US" w:eastAsia="ko-KR"/>
                      </w:rPr>
                    </m:ctrlPr>
                  </m:dPr>
                  <m:e>
                    <m:r>
                      <w:rPr>
                        <w:rFonts w:ascii="Cambria Math" w:hAnsi="Cambria Math"/>
                        <w:color w:val="FF0000"/>
                        <w:sz w:val="18"/>
                        <w:lang w:val="en-US" w:eastAsia="ko-KR"/>
                      </w:rPr>
                      <m:t>RI=3</m:t>
                    </m:r>
                  </m:e>
                </m:d>
                <m:func>
                  <m:funcPr>
                    <m:ctrlPr>
                      <w:rPr>
                        <w:rFonts w:ascii="Cambria Math" w:hAnsi="Cambria Math"/>
                        <w:i/>
                        <w:iCs/>
                        <w:color w:val="FF0000"/>
                        <w:sz w:val="18"/>
                        <w:lang w:val="en-US" w:eastAsia="ko-KR"/>
                      </w:rPr>
                    </m:ctrlPr>
                  </m:funcPr>
                  <m:fName>
                    <m:r>
                      <w:rPr>
                        <w:rFonts w:ascii="Cambria Math" w:hAnsi="Cambria Math"/>
                        <w:color w:val="FF0000"/>
                        <w:sz w:val="18"/>
                        <w:lang w:val="en-US" w:eastAsia="ko-KR"/>
                      </w:rPr>
                      <m:t>⌈</m:t>
                    </m:r>
                    <m:sSub>
                      <m:sSubPr>
                        <m:ctrlPr>
                          <w:rPr>
                            <w:rFonts w:ascii="Cambria Math" w:hAnsi="Cambria Math"/>
                            <w:i/>
                            <w:iCs/>
                            <w:color w:val="FF0000"/>
                            <w:sz w:val="18"/>
                            <w:lang w:val="en-US" w:eastAsia="ko-KR"/>
                          </w:rPr>
                        </m:ctrlPr>
                      </m:sSubPr>
                      <m:e>
                        <m:r>
                          <m:rPr>
                            <m:sty m:val="p"/>
                          </m:rPr>
                          <w:rPr>
                            <w:rFonts w:ascii="Cambria Math" w:hAnsi="Cambria Math"/>
                            <w:color w:val="FF0000"/>
                            <w:sz w:val="18"/>
                            <w:lang w:val="en-US" w:eastAsia="ko-KR"/>
                          </w:rPr>
                          <m:t>log</m:t>
                        </m:r>
                      </m:e>
                      <m:sub>
                        <m:r>
                          <w:rPr>
                            <w:rFonts w:ascii="Cambria Math" w:hAnsi="Cambria Math"/>
                            <w:color w:val="FF0000"/>
                            <w:sz w:val="18"/>
                            <w:lang w:val="en-US" w:eastAsia="ko-KR"/>
                          </w:rPr>
                          <m:t>2</m:t>
                        </m:r>
                      </m:sub>
                    </m:sSub>
                  </m:fName>
                  <m:e>
                    <m:sSub>
                      <m:sSubPr>
                        <m:ctrlPr>
                          <w:rPr>
                            <w:rFonts w:ascii="Cambria Math" w:hAnsi="Cambria Math"/>
                            <w:i/>
                            <w:iCs/>
                            <w:color w:val="FF0000"/>
                            <w:sz w:val="18"/>
                            <w:lang w:val="en-US" w:eastAsia="ko-KR"/>
                          </w:rPr>
                        </m:ctrlPr>
                      </m:sSubPr>
                      <m:e>
                        <m:r>
                          <w:rPr>
                            <w:rFonts w:ascii="Cambria Math" w:hAnsi="Cambria Math"/>
                            <w:color w:val="FF0000"/>
                            <w:sz w:val="18"/>
                            <w:lang w:val="en-US" w:eastAsia="ko-KR"/>
                          </w:rPr>
                          <m:t>N</m:t>
                        </m:r>
                      </m:e>
                      <m:sub>
                        <m:r>
                          <w:rPr>
                            <w:rFonts w:ascii="Cambria Math" w:hAnsi="Cambria Math"/>
                            <w:color w:val="FF0000"/>
                            <w:sz w:val="18"/>
                            <w:lang w:val="en-US" w:eastAsia="ko-KR"/>
                          </w:rPr>
                          <m:t>1</m:t>
                        </m:r>
                      </m:sub>
                    </m:sSub>
                    <m:sSub>
                      <m:sSubPr>
                        <m:ctrlPr>
                          <w:rPr>
                            <w:rFonts w:ascii="Cambria Math" w:hAnsi="Cambria Math"/>
                            <w:i/>
                            <w:iCs/>
                            <w:color w:val="FF0000"/>
                            <w:sz w:val="18"/>
                            <w:lang w:val="en-US" w:eastAsia="ko-KR"/>
                          </w:rPr>
                        </m:ctrlPr>
                      </m:sSubPr>
                      <m:e>
                        <m:r>
                          <w:rPr>
                            <w:rFonts w:ascii="Cambria Math" w:hAnsi="Cambria Math"/>
                            <w:color w:val="FF0000"/>
                            <w:sz w:val="18"/>
                            <w:lang w:val="en-US" w:eastAsia="ko-KR"/>
                          </w:rPr>
                          <m:t>N</m:t>
                        </m:r>
                      </m:e>
                      <m:sub>
                        <m:r>
                          <w:rPr>
                            <w:rFonts w:ascii="Cambria Math" w:hAnsi="Cambria Math"/>
                            <w:color w:val="FF0000"/>
                            <w:sz w:val="18"/>
                            <w:lang w:val="en-US" w:eastAsia="ko-KR"/>
                          </w:rPr>
                          <m:t>2</m:t>
                        </m:r>
                      </m:sub>
                    </m:sSub>
                    <m:r>
                      <w:rPr>
                        <w:rFonts w:ascii="Cambria Math" w:hAnsi="Cambria Math"/>
                        <w:color w:val="FF0000"/>
                        <w:sz w:val="18"/>
                        <w:lang w:val="en-US" w:eastAsia="ko-KR"/>
                      </w:rPr>
                      <m:t>⌉</m:t>
                    </m:r>
                  </m:e>
                </m:func>
                <m:r>
                  <w:rPr>
                    <w:rFonts w:ascii="Cambria Math" w:hAnsi="Cambria Math"/>
                    <w:color w:val="FF0000"/>
                    <w:sz w:val="18"/>
                    <w:lang w:val="en-US" w:eastAsia="ko-KR"/>
                  </w:rPr>
                  <m:t>+</m:t>
                </m:r>
                <m:func>
                  <m:funcPr>
                    <m:ctrlPr>
                      <w:rPr>
                        <w:rFonts w:ascii="Cambria Math" w:hAnsi="Cambria Math"/>
                        <w:i/>
                        <w:iCs/>
                        <w:color w:val="FF0000"/>
                        <w:sz w:val="18"/>
                        <w:lang w:val="en-US" w:eastAsia="ko-KR"/>
                      </w:rPr>
                    </m:ctrlPr>
                  </m:funcPr>
                  <m:fName>
                    <m:r>
                      <w:rPr>
                        <w:rFonts w:ascii="Cambria Math" w:hAnsi="Cambria Math"/>
                        <w:color w:val="FF0000"/>
                        <w:sz w:val="18"/>
                        <w:lang w:val="en-US" w:eastAsia="ko-KR"/>
                      </w:rPr>
                      <m:t>2</m:t>
                    </m:r>
                    <m:r>
                      <m:rPr>
                        <m:sty m:val="p"/>
                      </m:rPr>
                      <w:rPr>
                        <w:rFonts w:ascii="Cambria Math" w:hAnsi="Cambria Math"/>
                        <w:color w:val="FF0000"/>
                        <w:sz w:val="18"/>
                        <w:lang w:val="en-US" w:eastAsia="ko-KR"/>
                      </w:rPr>
                      <m:t>Pr</m:t>
                    </m:r>
                  </m:fName>
                  <m:e>
                    <m:d>
                      <m:dPr>
                        <m:begChr m:val="{"/>
                        <m:endChr m:val="}"/>
                        <m:ctrlPr>
                          <w:rPr>
                            <w:rFonts w:ascii="Cambria Math" w:hAnsi="Cambria Math"/>
                            <w:i/>
                            <w:iCs/>
                            <w:color w:val="FF0000"/>
                            <w:sz w:val="18"/>
                            <w:lang w:val="en-US" w:eastAsia="ko-KR"/>
                          </w:rPr>
                        </m:ctrlPr>
                      </m:dPr>
                      <m:e>
                        <m:r>
                          <w:rPr>
                            <w:rFonts w:ascii="Cambria Math" w:hAnsi="Cambria Math"/>
                            <w:color w:val="FF0000"/>
                            <w:sz w:val="18"/>
                            <w:lang w:val="en-US" w:eastAsia="ko-KR"/>
                          </w:rPr>
                          <m:t>RI=2</m:t>
                        </m:r>
                      </m:e>
                    </m:d>
                    <m:func>
                      <m:funcPr>
                        <m:ctrlPr>
                          <w:rPr>
                            <w:rFonts w:ascii="Cambria Math" w:hAnsi="Cambria Math"/>
                            <w:i/>
                            <w:iCs/>
                            <w:color w:val="FF0000"/>
                            <w:sz w:val="18"/>
                            <w:lang w:val="en-US" w:eastAsia="ko-KR"/>
                          </w:rPr>
                        </m:ctrlPr>
                      </m:funcPr>
                      <m:fName>
                        <m:r>
                          <w:rPr>
                            <w:rFonts w:ascii="Cambria Math" w:hAnsi="Cambria Math"/>
                            <w:color w:val="FF0000"/>
                            <w:sz w:val="18"/>
                            <w:lang w:val="en-US" w:eastAsia="ko-KR"/>
                          </w:rPr>
                          <m:t>⌈</m:t>
                        </m:r>
                        <m:sSub>
                          <m:sSubPr>
                            <m:ctrlPr>
                              <w:rPr>
                                <w:rFonts w:ascii="Cambria Math" w:hAnsi="Cambria Math"/>
                                <w:i/>
                                <w:iCs/>
                                <w:color w:val="FF0000"/>
                                <w:sz w:val="18"/>
                                <w:lang w:val="en-US" w:eastAsia="ko-KR"/>
                              </w:rPr>
                            </m:ctrlPr>
                          </m:sSubPr>
                          <m:e>
                            <m:r>
                              <m:rPr>
                                <m:sty m:val="p"/>
                              </m:rPr>
                              <w:rPr>
                                <w:rFonts w:ascii="Cambria Math" w:hAnsi="Cambria Math"/>
                                <w:color w:val="FF0000"/>
                                <w:sz w:val="18"/>
                                <w:lang w:val="en-US" w:eastAsia="ko-KR"/>
                              </w:rPr>
                              <m:t>log</m:t>
                            </m:r>
                          </m:e>
                          <m:sub>
                            <m:r>
                              <w:rPr>
                                <w:rFonts w:ascii="Cambria Math" w:hAnsi="Cambria Math"/>
                                <w:color w:val="FF0000"/>
                                <w:sz w:val="18"/>
                                <w:lang w:val="en-US" w:eastAsia="ko-KR"/>
                              </w:rPr>
                              <m:t>2</m:t>
                            </m:r>
                          </m:sub>
                        </m:sSub>
                      </m:fName>
                      <m:e>
                        <m:sSub>
                          <m:sSubPr>
                            <m:ctrlPr>
                              <w:rPr>
                                <w:rFonts w:ascii="Cambria Math" w:hAnsi="Cambria Math"/>
                                <w:i/>
                                <w:iCs/>
                                <w:color w:val="FF0000"/>
                                <w:sz w:val="18"/>
                                <w:lang w:val="en-US" w:eastAsia="ko-KR"/>
                              </w:rPr>
                            </m:ctrlPr>
                          </m:sSubPr>
                          <m:e>
                            <m:r>
                              <w:rPr>
                                <w:rFonts w:ascii="Cambria Math" w:hAnsi="Cambria Math"/>
                                <w:color w:val="FF0000"/>
                                <w:sz w:val="18"/>
                                <w:lang w:val="en-US" w:eastAsia="ko-KR"/>
                              </w:rPr>
                              <m:t>N</m:t>
                            </m:r>
                          </m:e>
                          <m:sub>
                            <m:r>
                              <w:rPr>
                                <w:rFonts w:ascii="Cambria Math" w:hAnsi="Cambria Math"/>
                                <w:color w:val="FF0000"/>
                                <w:sz w:val="18"/>
                                <w:lang w:val="en-US" w:eastAsia="ko-KR"/>
                              </w:rPr>
                              <m:t>1</m:t>
                            </m:r>
                          </m:sub>
                        </m:sSub>
                        <m:sSub>
                          <m:sSubPr>
                            <m:ctrlPr>
                              <w:rPr>
                                <w:rFonts w:ascii="Cambria Math" w:hAnsi="Cambria Math"/>
                                <w:i/>
                                <w:iCs/>
                                <w:color w:val="FF0000"/>
                                <w:sz w:val="18"/>
                                <w:lang w:val="en-US" w:eastAsia="ko-KR"/>
                              </w:rPr>
                            </m:ctrlPr>
                          </m:sSubPr>
                          <m:e>
                            <m:r>
                              <w:rPr>
                                <w:rFonts w:ascii="Cambria Math" w:hAnsi="Cambria Math"/>
                                <w:color w:val="FF0000"/>
                                <w:sz w:val="18"/>
                                <w:lang w:val="en-US" w:eastAsia="ko-KR"/>
                              </w:rPr>
                              <m:t>N</m:t>
                            </m:r>
                          </m:e>
                          <m:sub>
                            <m:r>
                              <w:rPr>
                                <w:rFonts w:ascii="Cambria Math" w:hAnsi="Cambria Math"/>
                                <w:color w:val="FF0000"/>
                                <w:sz w:val="18"/>
                                <w:lang w:val="en-US" w:eastAsia="ko-KR"/>
                              </w:rPr>
                              <m:t>2</m:t>
                            </m:r>
                          </m:sub>
                        </m:sSub>
                        <m:r>
                          <w:rPr>
                            <w:rFonts w:ascii="Cambria Math" w:hAnsi="Cambria Math"/>
                            <w:color w:val="FF0000"/>
                            <w:sz w:val="18"/>
                            <w:lang w:val="en-US" w:eastAsia="ko-KR"/>
                          </w:rPr>
                          <m:t>⌉</m:t>
                        </m:r>
                      </m:e>
                    </m:func>
                  </m:e>
                </m:func>
              </m:e>
            </m:func>
            <m:r>
              <w:rPr>
                <w:rFonts w:ascii="Cambria Math" w:hAnsi="Cambria Math"/>
                <w:color w:val="FF0000"/>
                <w:sz w:val="18"/>
                <w:lang w:val="en-US" w:eastAsia="ko-KR"/>
              </w:rPr>
              <m:t>+</m:t>
            </m:r>
            <m:func>
              <m:funcPr>
                <m:ctrlPr>
                  <w:rPr>
                    <w:rFonts w:ascii="Cambria Math" w:hAnsi="Cambria Math"/>
                    <w:i/>
                    <w:iCs/>
                    <w:color w:val="FF0000"/>
                    <w:sz w:val="18"/>
                    <w:lang w:val="en-US" w:eastAsia="ko-KR"/>
                  </w:rPr>
                </m:ctrlPr>
              </m:funcPr>
              <m:fName>
                <m:r>
                  <m:rPr>
                    <m:sty m:val="p"/>
                  </m:rPr>
                  <w:rPr>
                    <w:rFonts w:ascii="Cambria Math" w:hAnsi="Cambria Math"/>
                    <w:color w:val="FF0000"/>
                    <w:sz w:val="18"/>
                    <w:lang w:val="en-US" w:eastAsia="ko-KR"/>
                  </w:rPr>
                  <m:t>3Pr</m:t>
                </m:r>
              </m:fName>
              <m:e>
                <m:d>
                  <m:dPr>
                    <m:begChr m:val="{"/>
                    <m:endChr m:val="}"/>
                    <m:ctrlPr>
                      <w:rPr>
                        <w:rFonts w:ascii="Cambria Math" w:hAnsi="Cambria Math"/>
                        <w:i/>
                        <w:iCs/>
                        <w:color w:val="FF0000"/>
                        <w:sz w:val="18"/>
                        <w:lang w:val="en-US" w:eastAsia="ko-KR"/>
                      </w:rPr>
                    </m:ctrlPr>
                  </m:dPr>
                  <m:e>
                    <m:r>
                      <w:rPr>
                        <w:rFonts w:ascii="Cambria Math" w:hAnsi="Cambria Math"/>
                        <w:color w:val="FF0000"/>
                        <w:sz w:val="18"/>
                        <w:lang w:val="en-US" w:eastAsia="ko-KR"/>
                      </w:rPr>
                      <m:t>RI=1</m:t>
                    </m:r>
                  </m:e>
                </m:d>
                <m:func>
                  <m:funcPr>
                    <m:ctrlPr>
                      <w:rPr>
                        <w:rFonts w:ascii="Cambria Math" w:hAnsi="Cambria Math"/>
                        <w:i/>
                        <w:iCs/>
                        <w:color w:val="FF0000"/>
                        <w:sz w:val="18"/>
                        <w:lang w:val="en-US" w:eastAsia="ko-KR"/>
                      </w:rPr>
                    </m:ctrlPr>
                  </m:funcPr>
                  <m:fName>
                    <m:r>
                      <w:rPr>
                        <w:rFonts w:ascii="Cambria Math" w:hAnsi="Cambria Math"/>
                        <w:color w:val="FF0000"/>
                        <w:sz w:val="18"/>
                        <w:lang w:val="en-US" w:eastAsia="ko-KR"/>
                      </w:rPr>
                      <m:t>⌈</m:t>
                    </m:r>
                    <m:sSub>
                      <m:sSubPr>
                        <m:ctrlPr>
                          <w:rPr>
                            <w:rFonts w:ascii="Cambria Math" w:hAnsi="Cambria Math"/>
                            <w:i/>
                            <w:iCs/>
                            <w:color w:val="FF0000"/>
                            <w:sz w:val="18"/>
                            <w:lang w:val="en-US" w:eastAsia="ko-KR"/>
                          </w:rPr>
                        </m:ctrlPr>
                      </m:sSubPr>
                      <m:e>
                        <m:r>
                          <m:rPr>
                            <m:sty m:val="p"/>
                          </m:rPr>
                          <w:rPr>
                            <w:rFonts w:ascii="Cambria Math" w:hAnsi="Cambria Math"/>
                            <w:color w:val="FF0000"/>
                            <w:sz w:val="18"/>
                            <w:lang w:val="en-US" w:eastAsia="ko-KR"/>
                          </w:rPr>
                          <m:t>log</m:t>
                        </m:r>
                      </m:e>
                      <m:sub>
                        <m:r>
                          <w:rPr>
                            <w:rFonts w:ascii="Cambria Math" w:hAnsi="Cambria Math"/>
                            <w:color w:val="FF0000"/>
                            <w:sz w:val="18"/>
                            <w:lang w:val="en-US" w:eastAsia="ko-KR"/>
                          </w:rPr>
                          <m:t>2</m:t>
                        </m:r>
                      </m:sub>
                    </m:sSub>
                  </m:fName>
                  <m:e>
                    <m:sSub>
                      <m:sSubPr>
                        <m:ctrlPr>
                          <w:rPr>
                            <w:rFonts w:ascii="Cambria Math" w:hAnsi="Cambria Math"/>
                            <w:i/>
                            <w:iCs/>
                            <w:color w:val="FF0000"/>
                            <w:sz w:val="18"/>
                            <w:lang w:val="en-US" w:eastAsia="ko-KR"/>
                          </w:rPr>
                        </m:ctrlPr>
                      </m:sSubPr>
                      <m:e>
                        <m:r>
                          <w:rPr>
                            <w:rFonts w:ascii="Cambria Math" w:hAnsi="Cambria Math"/>
                            <w:color w:val="FF0000"/>
                            <w:sz w:val="18"/>
                            <w:lang w:val="en-US" w:eastAsia="ko-KR"/>
                          </w:rPr>
                          <m:t>N</m:t>
                        </m:r>
                      </m:e>
                      <m:sub>
                        <m:r>
                          <w:rPr>
                            <w:rFonts w:ascii="Cambria Math" w:hAnsi="Cambria Math"/>
                            <w:color w:val="FF0000"/>
                            <w:sz w:val="18"/>
                            <w:lang w:val="en-US" w:eastAsia="ko-KR"/>
                          </w:rPr>
                          <m:t>1</m:t>
                        </m:r>
                      </m:sub>
                    </m:sSub>
                    <m:sSub>
                      <m:sSubPr>
                        <m:ctrlPr>
                          <w:rPr>
                            <w:rFonts w:ascii="Cambria Math" w:hAnsi="Cambria Math"/>
                            <w:i/>
                            <w:iCs/>
                            <w:color w:val="FF0000"/>
                            <w:sz w:val="18"/>
                            <w:lang w:val="en-US" w:eastAsia="ko-KR"/>
                          </w:rPr>
                        </m:ctrlPr>
                      </m:sSubPr>
                      <m:e>
                        <m:r>
                          <w:rPr>
                            <w:rFonts w:ascii="Cambria Math" w:hAnsi="Cambria Math"/>
                            <w:color w:val="FF0000"/>
                            <w:sz w:val="18"/>
                            <w:lang w:val="en-US" w:eastAsia="ko-KR"/>
                          </w:rPr>
                          <m:t>N</m:t>
                        </m:r>
                      </m:e>
                      <m:sub>
                        <m:r>
                          <w:rPr>
                            <w:rFonts w:ascii="Cambria Math" w:hAnsi="Cambria Math"/>
                            <w:color w:val="FF0000"/>
                            <w:sz w:val="18"/>
                            <w:lang w:val="en-US" w:eastAsia="ko-KR"/>
                          </w:rPr>
                          <m:t>2</m:t>
                        </m:r>
                      </m:sub>
                    </m:sSub>
                    <m:r>
                      <w:rPr>
                        <w:rFonts w:ascii="Cambria Math" w:hAnsi="Cambria Math"/>
                        <w:color w:val="FF0000"/>
                        <w:sz w:val="18"/>
                        <w:lang w:val="en-US" w:eastAsia="ko-KR"/>
                      </w:rPr>
                      <m:t>⌉</m:t>
                    </m:r>
                  </m:e>
                </m:func>
              </m:e>
            </m:func>
          </m:e>
        </m:d>
      </m:oMath>
      <w:r w:rsidR="00A81C7B" w:rsidRPr="00C1546D">
        <w:rPr>
          <w:iCs/>
          <w:color w:val="FF0000"/>
          <w:sz w:val="18"/>
          <w:lang w:val="en-US" w:eastAsia="ko-KR"/>
        </w:rPr>
        <w:t>,</w:t>
      </w:r>
      <w:r w:rsidR="005767A2" w:rsidRPr="00C1546D">
        <w:rPr>
          <w:iCs/>
          <w:color w:val="FF0000"/>
          <w:sz w:val="18"/>
          <w:lang w:val="en-US" w:eastAsia="ko-KR"/>
        </w:rPr>
        <w:t xml:space="preserve"> where s is the number of SBs</w:t>
      </w:r>
      <w:r w:rsidR="00A81C7B" w:rsidRPr="00C1546D">
        <w:rPr>
          <w:iCs/>
          <w:color w:val="FF0000"/>
          <w:sz w:val="18"/>
          <w:lang w:val="en-US" w:eastAsia="ko-KR"/>
        </w:rPr>
        <w:t>, and s=13 in our evaluation.</w:t>
      </w:r>
      <w:r w:rsidR="005767A2" w:rsidRPr="00C1546D">
        <w:rPr>
          <w:iCs/>
          <w:color w:val="FF0000"/>
          <w:sz w:val="18"/>
          <w:lang w:val="en-US" w:eastAsia="ko-KR"/>
        </w:rPr>
        <w:t xml:space="preserve"> </w:t>
      </w:r>
      <w:r w:rsidRPr="00C1546D">
        <w:rPr>
          <w:iCs/>
          <w:color w:val="FF0000"/>
          <w:sz w:val="18"/>
          <w:lang w:val="en-US" w:eastAsia="ko-KR"/>
        </w:rPr>
        <w:t xml:space="preserve"> </w:t>
      </w:r>
    </w:p>
    <w:p w14:paraId="7332CA5B" w14:textId="77777777" w:rsidR="00A81C7B" w:rsidRPr="00C1546D" w:rsidRDefault="00A81C7B" w:rsidP="00230392">
      <w:pPr>
        <w:jc w:val="both"/>
        <w:rPr>
          <w:color w:val="FF0000"/>
          <w:sz w:val="20"/>
          <w:lang w:eastAsia="ko-KR"/>
        </w:rPr>
      </w:pPr>
    </w:p>
    <w:p w14:paraId="563BDF56" w14:textId="20F205FB" w:rsidR="00230392" w:rsidRPr="00C1546D" w:rsidRDefault="00A81C7B" w:rsidP="00230392">
      <w:pPr>
        <w:jc w:val="both"/>
        <w:rPr>
          <w:color w:val="FF0000"/>
          <w:sz w:val="20"/>
          <w:lang w:eastAsia="ko-KR"/>
        </w:rPr>
      </w:pPr>
      <w:r w:rsidRPr="00C1546D">
        <w:rPr>
          <w:color w:val="FF0000"/>
          <w:sz w:val="20"/>
          <w:lang w:eastAsia="ko-KR"/>
        </w:rPr>
        <w:t xml:space="preserve">In our SLS evaluations, average overhead reduction </w:t>
      </w:r>
      <w:proofErr w:type="spellStart"/>
      <w:r w:rsidRPr="00C1546D">
        <w:rPr>
          <w:color w:val="FF0000"/>
          <w:sz w:val="20"/>
          <w:lang w:eastAsia="ko-KR"/>
        </w:rPr>
        <w:t>E</w:t>
      </w:r>
      <w:r w:rsidRPr="00C1546D">
        <w:rPr>
          <w:color w:val="FF0000"/>
          <w:sz w:val="20"/>
          <w:vertAlign w:val="subscript"/>
          <w:lang w:eastAsia="ko-KR"/>
        </w:rPr>
        <w:t>overhead_reduction</w:t>
      </w:r>
      <w:proofErr w:type="spellEnd"/>
      <w:r w:rsidRPr="00C1546D">
        <w:rPr>
          <w:color w:val="FF0000"/>
          <w:sz w:val="20"/>
          <w:lang w:eastAsia="ko-KR"/>
        </w:rPr>
        <w:t xml:space="preserve"> was from </w:t>
      </w:r>
      <w:r w:rsidRPr="00C1546D">
        <w:rPr>
          <w:iCs/>
          <w:color w:val="FF0000"/>
          <w:sz w:val="20"/>
          <w:lang w:val="en-US" w:eastAsia="ko-KR"/>
        </w:rPr>
        <w:t xml:space="preserve">0.41 bits to 7.7 bits (depending on SLS scenarios), </w:t>
      </w:r>
      <w:bookmarkStart w:id="6" w:name="_Hlk166764717"/>
      <w:r w:rsidRPr="00C1546D">
        <w:rPr>
          <w:iCs/>
          <w:color w:val="FF0000"/>
          <w:sz w:val="20"/>
          <w:lang w:val="en-US" w:eastAsia="ko-KR"/>
        </w:rPr>
        <w:t xml:space="preserve">which is </w:t>
      </w:r>
      <w:r w:rsidR="007D12EA" w:rsidRPr="00C1546D">
        <w:rPr>
          <w:iCs/>
          <w:color w:val="FF0000"/>
          <w:sz w:val="20"/>
          <w:lang w:val="en-US" w:eastAsia="ko-KR"/>
        </w:rPr>
        <w:t xml:space="preserve">relatively </w:t>
      </w:r>
      <w:r w:rsidRPr="00C1546D">
        <w:rPr>
          <w:iCs/>
          <w:color w:val="FF0000"/>
          <w:sz w:val="20"/>
          <w:lang w:val="en-US" w:eastAsia="ko-KR"/>
        </w:rPr>
        <w:t>small compared to total PMI overhead of Scheme-B for SB reporting (&gt;120 bits).</w:t>
      </w:r>
      <w:bookmarkEnd w:id="6"/>
    </w:p>
    <w:p w14:paraId="38736AAB" w14:textId="4B076A00" w:rsidR="00553CE6" w:rsidRPr="00C1546D" w:rsidRDefault="00553CE6" w:rsidP="00230392">
      <w:pPr>
        <w:jc w:val="both"/>
        <w:rPr>
          <w:color w:val="FF0000"/>
          <w:sz w:val="20"/>
          <w:lang w:val="en-US"/>
        </w:rPr>
      </w:pPr>
    </w:p>
    <w:p w14:paraId="3ECFF67E" w14:textId="77777777" w:rsidR="00553CE6" w:rsidRPr="00C1546D" w:rsidRDefault="00553CE6" w:rsidP="00553CE6">
      <w:pPr>
        <w:jc w:val="both"/>
        <w:rPr>
          <w:color w:val="FF0000"/>
          <w:sz w:val="20"/>
          <w:lang w:val="en-US"/>
        </w:rPr>
      </w:pPr>
    </w:p>
    <w:p w14:paraId="39EE8C3B" w14:textId="6C7BAF13" w:rsidR="00553CE6" w:rsidRPr="00C1546D" w:rsidRDefault="00553CE6" w:rsidP="007D12EA">
      <w:pPr>
        <w:rPr>
          <w:i/>
          <w:iCs/>
          <w:color w:val="FF0000"/>
          <w:sz w:val="20"/>
          <w:lang w:val="en-US" w:eastAsia="ko-KR"/>
        </w:rPr>
      </w:pPr>
      <w:r w:rsidRPr="00C1546D">
        <w:rPr>
          <w:b/>
          <w:i/>
          <w:color w:val="FF0000"/>
          <w:sz w:val="20"/>
          <w:lang w:eastAsia="ko-KR"/>
        </w:rPr>
        <w:t>Observation 2</w:t>
      </w:r>
      <w:r w:rsidR="00A81C7B" w:rsidRPr="00C1546D">
        <w:rPr>
          <w:b/>
          <w:i/>
          <w:color w:val="FF0000"/>
          <w:sz w:val="20"/>
          <w:lang w:eastAsia="ko-KR"/>
        </w:rPr>
        <w:t>-1</w:t>
      </w:r>
      <w:r w:rsidRPr="00C1546D">
        <w:rPr>
          <w:b/>
          <w:i/>
          <w:color w:val="FF0000"/>
          <w:sz w:val="20"/>
          <w:lang w:eastAsia="ko-KR"/>
        </w:rPr>
        <w:t>:</w:t>
      </w:r>
      <w:r w:rsidRPr="00C1546D">
        <w:rPr>
          <w:i/>
          <w:color w:val="FF0000"/>
          <w:sz w:val="20"/>
          <w:lang w:eastAsia="ko-KR"/>
        </w:rPr>
        <w:t xml:space="preserve"> for Rel-19 Type-I</w:t>
      </w:r>
      <w:r w:rsidR="00A81C7B" w:rsidRPr="00C1546D">
        <w:rPr>
          <w:i/>
          <w:color w:val="FF0000"/>
          <w:sz w:val="20"/>
          <w:lang w:eastAsia="ko-KR"/>
        </w:rPr>
        <w:t xml:space="preserve"> Scheme-B</w:t>
      </w:r>
      <w:r w:rsidRPr="00C1546D">
        <w:rPr>
          <w:i/>
          <w:color w:val="FF0000"/>
          <w:sz w:val="20"/>
          <w:lang w:eastAsia="ko-KR"/>
        </w:rPr>
        <w:t xml:space="preserve">, </w:t>
      </w:r>
      <w:r w:rsidR="00A81C7B" w:rsidRPr="00C1546D">
        <w:rPr>
          <w:i/>
          <w:color w:val="FF0000"/>
          <w:sz w:val="20"/>
          <w:lang w:eastAsia="ko-KR"/>
        </w:rPr>
        <w:t>it is observed that there is no occurrence of selecting a same SD basis vector more than 2 layers</w:t>
      </w:r>
      <w:r w:rsidR="007D12EA" w:rsidRPr="00C1546D">
        <w:rPr>
          <w:i/>
          <w:color w:val="FF0000"/>
          <w:sz w:val="20"/>
          <w:lang w:eastAsia="ko-KR"/>
        </w:rPr>
        <w:t xml:space="preserve"> for the both cases of RI=4 and RI=3 selected</w:t>
      </w:r>
      <w:r w:rsidR="00A81C7B" w:rsidRPr="00C1546D">
        <w:rPr>
          <w:i/>
          <w:color w:val="FF0000"/>
          <w:sz w:val="20"/>
          <w:lang w:eastAsia="ko-KR"/>
        </w:rPr>
        <w:t xml:space="preserve">. </w:t>
      </w:r>
      <w:r w:rsidR="007D12EA" w:rsidRPr="00C1546D">
        <w:rPr>
          <w:i/>
          <w:color w:val="FF0000"/>
          <w:sz w:val="20"/>
          <w:lang w:eastAsia="ko-KR"/>
        </w:rPr>
        <w:t>Despite it is observed that there is non-trivial probability that at least two SD basis vectors are the same (e.g., (2,1,1), (2,2) for RI=4 and (2,1) for RI=3),</w:t>
      </w:r>
      <w:r w:rsidR="00C1546D">
        <w:rPr>
          <w:i/>
          <w:color w:val="FF0000"/>
          <w:sz w:val="20"/>
          <w:lang w:eastAsia="ko-KR"/>
        </w:rPr>
        <w:t xml:space="preserve"> </w:t>
      </w:r>
      <w:r w:rsidR="007D12EA" w:rsidRPr="00C1546D">
        <w:rPr>
          <w:i/>
          <w:color w:val="FF0000"/>
          <w:sz w:val="20"/>
          <w:lang w:eastAsia="ko-KR"/>
        </w:rPr>
        <w:t xml:space="preserve">an expected overhead reduction was from 0.41 bits to 7.7bits depending on SLS scenarios, </w:t>
      </w:r>
      <w:r w:rsidR="007D12EA" w:rsidRPr="00C1546D">
        <w:rPr>
          <w:i/>
          <w:iCs/>
          <w:color w:val="FF0000"/>
          <w:sz w:val="20"/>
          <w:lang w:val="en-US" w:eastAsia="ko-KR"/>
        </w:rPr>
        <w:t>which is relatively small compared to total PMI overhead of Scheme-B for SB reporting (&gt;120 bits).</w:t>
      </w:r>
    </w:p>
    <w:p w14:paraId="365A6164" w14:textId="77777777" w:rsidR="007D12EA" w:rsidRPr="00C1546D" w:rsidRDefault="007D12EA" w:rsidP="007D12EA">
      <w:pPr>
        <w:rPr>
          <w:color w:val="FF0000"/>
          <w:lang w:val="en-US" w:eastAsia="ko-KR"/>
        </w:rPr>
      </w:pPr>
    </w:p>
    <w:p w14:paraId="5014789A" w14:textId="3BDE4904" w:rsidR="00553CE6" w:rsidRPr="00C1546D" w:rsidRDefault="00553CE6" w:rsidP="00553CE6">
      <w:pPr>
        <w:jc w:val="center"/>
        <w:rPr>
          <w:color w:val="FF0000"/>
          <w:lang w:eastAsia="ko-KR"/>
        </w:rPr>
      </w:pPr>
      <w:r w:rsidRPr="00C1546D">
        <w:rPr>
          <w:color w:val="FF0000"/>
          <w:lang w:eastAsia="ko-KR"/>
        </w:rPr>
        <w:lastRenderedPageBreak/>
        <w:drawing>
          <wp:inline distT="0" distB="0" distL="0" distR="0" wp14:anchorId="67176954" wp14:editId="302C9C6C">
            <wp:extent cx="3998794" cy="2688609"/>
            <wp:effectExtent l="0" t="0" r="1905" b="16510"/>
            <wp:docPr id="6" name="Chart 6">
              <a:extLst xmlns:a="http://schemas.openxmlformats.org/drawingml/2006/main">
                <a:ext uri="{FF2B5EF4-FFF2-40B4-BE49-F238E27FC236}">
                  <a16:creationId xmlns:a16="http://schemas.microsoft.com/office/drawing/2014/main" id="{0B9DA2BF-018C-4426-B599-2FE36BB279C7}"/>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57"/>
              </a:graphicData>
            </a:graphic>
          </wp:inline>
        </w:drawing>
      </w:r>
    </w:p>
    <w:p w14:paraId="38B56D36" w14:textId="65BFA195" w:rsidR="00553CE6" w:rsidRPr="00C1546D" w:rsidRDefault="00553CE6" w:rsidP="00553CE6">
      <w:pPr>
        <w:pStyle w:val="Caption"/>
        <w:jc w:val="center"/>
        <w:rPr>
          <w:color w:val="FF0000"/>
          <w:sz w:val="20"/>
        </w:rPr>
      </w:pPr>
      <w:bookmarkStart w:id="7" w:name="_Ref166758530"/>
      <w:r w:rsidRPr="00C1546D">
        <w:rPr>
          <w:color w:val="FF0000"/>
          <w:sz w:val="20"/>
        </w:rPr>
        <w:t xml:space="preserve">Figure </w:t>
      </w:r>
      <w:r w:rsidRPr="00C1546D">
        <w:rPr>
          <w:color w:val="FF0000"/>
          <w:sz w:val="20"/>
        </w:rPr>
        <w:fldChar w:fldCharType="begin"/>
      </w:r>
      <w:r w:rsidRPr="00C1546D">
        <w:rPr>
          <w:color w:val="FF0000"/>
          <w:sz w:val="20"/>
        </w:rPr>
        <w:instrText xml:space="preserve"> SEQ Figure \* ARABIC </w:instrText>
      </w:r>
      <w:r w:rsidRPr="00C1546D">
        <w:rPr>
          <w:color w:val="FF0000"/>
          <w:sz w:val="20"/>
        </w:rPr>
        <w:fldChar w:fldCharType="separate"/>
      </w:r>
      <w:r w:rsidR="00CB4001" w:rsidRPr="00C1546D">
        <w:rPr>
          <w:noProof/>
          <w:color w:val="FF0000"/>
          <w:sz w:val="20"/>
        </w:rPr>
        <w:t>4</w:t>
      </w:r>
      <w:r w:rsidRPr="00C1546D">
        <w:rPr>
          <w:color w:val="FF0000"/>
          <w:sz w:val="20"/>
        </w:rPr>
        <w:fldChar w:fldCharType="end"/>
      </w:r>
      <w:bookmarkEnd w:id="7"/>
    </w:p>
    <w:p w14:paraId="16060F7C" w14:textId="77777777" w:rsidR="00553CE6" w:rsidRPr="00C1546D" w:rsidRDefault="00553CE6" w:rsidP="00553CE6">
      <w:pPr>
        <w:rPr>
          <w:color w:val="FF0000"/>
          <w:lang w:eastAsia="ko-KR"/>
        </w:rPr>
      </w:pPr>
    </w:p>
    <w:p w14:paraId="19EF982A" w14:textId="232B782D" w:rsidR="00553CE6" w:rsidRPr="00C1546D" w:rsidRDefault="00553CE6" w:rsidP="00553CE6">
      <w:pPr>
        <w:jc w:val="center"/>
        <w:rPr>
          <w:color w:val="FF0000"/>
          <w:lang w:eastAsia="ko-KR"/>
        </w:rPr>
      </w:pPr>
      <w:r w:rsidRPr="00C1546D">
        <w:rPr>
          <w:color w:val="FF0000"/>
          <w:lang w:eastAsia="ko-KR"/>
        </w:rPr>
        <w:drawing>
          <wp:inline distT="0" distB="0" distL="0" distR="0" wp14:anchorId="0666A8D0" wp14:editId="1EA20108">
            <wp:extent cx="4053385" cy="2572603"/>
            <wp:effectExtent l="0" t="0" r="4445" b="18415"/>
            <wp:docPr id="7" name="Chart 7">
              <a:extLst xmlns:a="http://schemas.openxmlformats.org/drawingml/2006/main">
                <a:ext uri="{FF2B5EF4-FFF2-40B4-BE49-F238E27FC236}">
                  <a16:creationId xmlns:a16="http://schemas.microsoft.com/office/drawing/2014/main" id="{93319BEB-C7D5-4407-B6D6-F663C9C23908}"/>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58"/>
              </a:graphicData>
            </a:graphic>
          </wp:inline>
        </w:drawing>
      </w:r>
    </w:p>
    <w:p w14:paraId="55AE1BBB" w14:textId="5FA17A42" w:rsidR="00553CE6" w:rsidRPr="00C1546D" w:rsidRDefault="00553CE6" w:rsidP="00553CE6">
      <w:pPr>
        <w:pStyle w:val="Caption"/>
        <w:jc w:val="center"/>
        <w:rPr>
          <w:color w:val="FF0000"/>
          <w:sz w:val="20"/>
        </w:rPr>
      </w:pPr>
      <w:bookmarkStart w:id="8" w:name="_Ref166758531"/>
      <w:r w:rsidRPr="00C1546D">
        <w:rPr>
          <w:color w:val="FF0000"/>
          <w:sz w:val="20"/>
        </w:rPr>
        <w:t xml:space="preserve">Figure </w:t>
      </w:r>
      <w:r w:rsidRPr="00C1546D">
        <w:rPr>
          <w:color w:val="FF0000"/>
          <w:sz w:val="20"/>
        </w:rPr>
        <w:fldChar w:fldCharType="begin"/>
      </w:r>
      <w:r w:rsidRPr="00C1546D">
        <w:rPr>
          <w:color w:val="FF0000"/>
          <w:sz w:val="20"/>
        </w:rPr>
        <w:instrText xml:space="preserve"> SEQ Figure \* ARABIC </w:instrText>
      </w:r>
      <w:r w:rsidRPr="00C1546D">
        <w:rPr>
          <w:color w:val="FF0000"/>
          <w:sz w:val="20"/>
        </w:rPr>
        <w:fldChar w:fldCharType="separate"/>
      </w:r>
      <w:r w:rsidR="00CB4001" w:rsidRPr="00C1546D">
        <w:rPr>
          <w:noProof/>
          <w:color w:val="FF0000"/>
          <w:sz w:val="20"/>
        </w:rPr>
        <w:t>5</w:t>
      </w:r>
      <w:r w:rsidRPr="00C1546D">
        <w:rPr>
          <w:color w:val="FF0000"/>
          <w:sz w:val="20"/>
        </w:rPr>
        <w:fldChar w:fldCharType="end"/>
      </w:r>
      <w:bookmarkEnd w:id="8"/>
    </w:p>
    <w:p w14:paraId="71174C73" w14:textId="528C2E0E" w:rsidR="00553CE6" w:rsidRDefault="00553CE6" w:rsidP="00553CE6">
      <w:pPr>
        <w:jc w:val="center"/>
        <w:rPr>
          <w:lang w:eastAsia="ko-KR"/>
        </w:rPr>
      </w:pPr>
    </w:p>
    <w:p w14:paraId="7F496D4F" w14:textId="3EF37B71" w:rsidR="00553CE6" w:rsidRDefault="00553CE6" w:rsidP="006B3CE4">
      <w:pPr>
        <w:jc w:val="both"/>
        <w:rPr>
          <w:lang w:eastAsia="ko-KR"/>
        </w:rPr>
      </w:pPr>
    </w:p>
    <w:p w14:paraId="1DD36EC0" w14:textId="77777777" w:rsidR="00553CE6" w:rsidRDefault="00553CE6" w:rsidP="006B3CE4">
      <w:pPr>
        <w:jc w:val="both"/>
        <w:rPr>
          <w:lang w:eastAsia="ko-KR"/>
        </w:rPr>
      </w:pPr>
    </w:p>
    <w:p w14:paraId="1CCCEA1C" w14:textId="487F2B4F" w:rsidR="003C0E63" w:rsidRDefault="003C0E63" w:rsidP="003C0E63">
      <w:pPr>
        <w:jc w:val="both"/>
        <w:rPr>
          <w:i/>
          <w:sz w:val="20"/>
          <w:u w:val="single"/>
          <w:lang w:eastAsia="ko-KR"/>
        </w:rPr>
      </w:pPr>
      <w:r w:rsidRPr="00AA254A">
        <w:rPr>
          <w:i/>
          <w:sz w:val="20"/>
          <w:u w:val="single"/>
          <w:lang w:eastAsia="ko-KR"/>
        </w:rPr>
        <w:t xml:space="preserve">Evaluation </w:t>
      </w:r>
      <w:r>
        <w:rPr>
          <w:i/>
          <w:sz w:val="20"/>
          <w:u w:val="single"/>
          <w:lang w:eastAsia="ko-KR"/>
        </w:rPr>
        <w:t>A</w:t>
      </w:r>
      <w:r w:rsidRPr="00AA254A">
        <w:rPr>
          <w:i/>
          <w:sz w:val="20"/>
          <w:u w:val="single"/>
          <w:lang w:eastAsia="ko-KR"/>
        </w:rPr>
        <w:t xml:space="preserve">: </w:t>
      </w:r>
      <w:r>
        <w:rPr>
          <w:i/>
          <w:sz w:val="20"/>
          <w:u w:val="single"/>
          <w:lang w:eastAsia="ko-KR"/>
        </w:rPr>
        <w:t>Type-I SP RI=5-8 performance comparison of Scheme 1 vs Scheme 3</w:t>
      </w:r>
    </w:p>
    <w:p w14:paraId="050E9DEB" w14:textId="77777777" w:rsidR="003C0E63" w:rsidRDefault="003C0E63" w:rsidP="006B3CE4">
      <w:pPr>
        <w:jc w:val="both"/>
        <w:rPr>
          <w:lang w:eastAsia="ko-KR"/>
        </w:rPr>
      </w:pPr>
    </w:p>
    <w:p w14:paraId="248088D0" w14:textId="00FF1D22" w:rsidR="003C0E63" w:rsidRDefault="003C0E63" w:rsidP="006B3CE4">
      <w:pPr>
        <w:jc w:val="both"/>
        <w:rPr>
          <w:sz w:val="20"/>
          <w:lang w:eastAsia="ko-KR"/>
        </w:rPr>
      </w:pPr>
      <w:r>
        <w:rPr>
          <w:sz w:val="20"/>
          <w:lang w:eastAsia="ko-KR"/>
        </w:rPr>
        <w:t xml:space="preserve">In this evaluation, </w:t>
      </w:r>
      <w:r w:rsidR="00E638C0">
        <w:rPr>
          <w:sz w:val="20"/>
          <w:lang w:eastAsia="ko-KR"/>
        </w:rPr>
        <w:t xml:space="preserve">the UPT gain vs overhead is assessed for Scheme 1 and Scheme 3 </w:t>
      </w:r>
      <w:r w:rsidR="00A148C1">
        <w:rPr>
          <w:sz w:val="20"/>
          <w:lang w:eastAsia="ko-KR"/>
        </w:rPr>
        <w:t>i</w:t>
      </w:r>
      <w:r w:rsidR="00E638C0">
        <w:rPr>
          <w:sz w:val="20"/>
          <w:lang w:eastAsia="ko-KR"/>
        </w:rPr>
        <w:t xml:space="preserve">n </w:t>
      </w:r>
      <w:r w:rsidR="00E638C0">
        <w:rPr>
          <w:sz w:val="20"/>
          <w:lang w:eastAsia="ko-KR"/>
        </w:rPr>
        <w:fldChar w:fldCharType="begin"/>
      </w:r>
      <w:r w:rsidR="00E638C0">
        <w:rPr>
          <w:sz w:val="20"/>
          <w:lang w:eastAsia="ko-KR"/>
        </w:rPr>
        <w:instrText xml:space="preserve"> REF _Ref166677269 \h </w:instrText>
      </w:r>
      <w:r w:rsidR="00E638C0">
        <w:rPr>
          <w:sz w:val="20"/>
          <w:lang w:eastAsia="ko-KR"/>
        </w:rPr>
      </w:r>
      <w:r w:rsidR="00E638C0">
        <w:rPr>
          <w:sz w:val="20"/>
          <w:lang w:eastAsia="ko-KR"/>
        </w:rPr>
        <w:fldChar w:fldCharType="separate"/>
      </w:r>
      <w:r w:rsidR="00CB4001" w:rsidRPr="003A5496">
        <w:rPr>
          <w:sz w:val="20"/>
        </w:rPr>
        <w:t xml:space="preserve">Figure </w:t>
      </w:r>
      <w:r w:rsidR="00CB4001">
        <w:rPr>
          <w:noProof/>
          <w:sz w:val="20"/>
        </w:rPr>
        <w:t>6</w:t>
      </w:r>
      <w:r w:rsidR="00E638C0">
        <w:rPr>
          <w:sz w:val="20"/>
          <w:lang w:eastAsia="ko-KR"/>
        </w:rPr>
        <w:fldChar w:fldCharType="end"/>
      </w:r>
      <w:r w:rsidR="00A148C1">
        <w:rPr>
          <w:sz w:val="20"/>
          <w:lang w:eastAsia="ko-KR"/>
        </w:rPr>
        <w:t>.</w:t>
      </w:r>
      <w:r w:rsidR="00E638C0">
        <w:rPr>
          <w:sz w:val="20"/>
          <w:lang w:eastAsia="ko-KR"/>
        </w:rPr>
        <w:t xml:space="preserve"> </w:t>
      </w:r>
      <w:r w:rsidR="00A148C1">
        <w:rPr>
          <w:sz w:val="20"/>
          <w:lang w:eastAsia="ko-KR"/>
        </w:rPr>
        <w:t>It is shown that</w:t>
      </w:r>
      <w:r w:rsidR="00E638C0">
        <w:rPr>
          <w:sz w:val="20"/>
          <w:lang w:eastAsia="ko-KR"/>
        </w:rPr>
        <w:t xml:space="preserve"> Scheme 3 yields almost 145%, 127%, 127%, and 100% UPT gain</w:t>
      </w:r>
      <w:r w:rsidR="00D46810">
        <w:rPr>
          <w:sz w:val="20"/>
          <w:lang w:eastAsia="ko-KR"/>
        </w:rPr>
        <w:t>s compared to Scheme 1</w:t>
      </w:r>
      <w:r w:rsidR="00E638C0">
        <w:rPr>
          <w:sz w:val="20"/>
          <w:lang w:eastAsia="ko-KR"/>
        </w:rPr>
        <w:t>, for the case</w:t>
      </w:r>
      <w:r w:rsidR="00D46810">
        <w:rPr>
          <w:sz w:val="20"/>
          <w:lang w:eastAsia="ko-KR"/>
        </w:rPr>
        <w:t>s</w:t>
      </w:r>
      <w:r w:rsidR="00E638C0">
        <w:rPr>
          <w:sz w:val="20"/>
          <w:lang w:eastAsia="ko-KR"/>
        </w:rPr>
        <w:t xml:space="preserve"> of RI=5, 6, 7, and 8 fixed, respectively. </w:t>
      </w:r>
      <w:r w:rsidR="00FB22DF">
        <w:rPr>
          <w:sz w:val="20"/>
          <w:lang w:eastAsia="ko-KR"/>
        </w:rPr>
        <w:t>In other words, it shows that a</w:t>
      </w:r>
      <w:r w:rsidR="00E638C0">
        <w:rPr>
          <w:sz w:val="20"/>
          <w:lang w:eastAsia="ko-KR"/>
        </w:rPr>
        <w:t>llowing</w:t>
      </w:r>
      <w:r w:rsidR="00A148C1">
        <w:rPr>
          <w:sz w:val="20"/>
          <w:lang w:eastAsia="ko-KR"/>
        </w:rPr>
        <w:t xml:space="preserve"> free selection in extended orthogonal SD basis vector set for 2</w:t>
      </w:r>
      <w:r w:rsidR="00A148C1" w:rsidRPr="00A148C1">
        <w:rPr>
          <w:sz w:val="20"/>
          <w:vertAlign w:val="superscript"/>
          <w:lang w:eastAsia="ko-KR"/>
        </w:rPr>
        <w:t>nd</w:t>
      </w:r>
      <w:r w:rsidR="00A148C1">
        <w:rPr>
          <w:sz w:val="20"/>
          <w:lang w:eastAsia="ko-KR"/>
        </w:rPr>
        <w:t>, 3</w:t>
      </w:r>
      <w:r w:rsidR="00A148C1" w:rsidRPr="00A148C1">
        <w:rPr>
          <w:sz w:val="20"/>
          <w:vertAlign w:val="superscript"/>
          <w:lang w:eastAsia="ko-KR"/>
        </w:rPr>
        <w:t>rd</w:t>
      </w:r>
      <w:r w:rsidR="00A148C1">
        <w:rPr>
          <w:sz w:val="20"/>
          <w:lang w:eastAsia="ko-KR"/>
        </w:rPr>
        <w:t>, 4</w:t>
      </w:r>
      <w:r w:rsidR="00A148C1" w:rsidRPr="00A148C1">
        <w:rPr>
          <w:sz w:val="20"/>
          <w:vertAlign w:val="superscript"/>
          <w:lang w:eastAsia="ko-KR"/>
        </w:rPr>
        <w:t>th</w:t>
      </w:r>
      <w:r w:rsidR="00A148C1">
        <w:rPr>
          <w:sz w:val="20"/>
          <w:lang w:eastAsia="ko-KR"/>
        </w:rPr>
        <w:t xml:space="preserve"> SD basis vectors</w:t>
      </w:r>
      <w:r w:rsidR="00D46810">
        <w:rPr>
          <w:sz w:val="20"/>
          <w:lang w:eastAsia="ko-KR"/>
        </w:rPr>
        <w:t xml:space="preserve"> (Scheme 3)</w:t>
      </w:r>
      <w:r w:rsidR="00A148C1">
        <w:rPr>
          <w:sz w:val="20"/>
          <w:lang w:eastAsia="ko-KR"/>
        </w:rPr>
        <w:t xml:space="preserve"> makes a huge UPT gain compared to fixing 2</w:t>
      </w:r>
      <w:r w:rsidR="00A148C1" w:rsidRPr="00A148C1">
        <w:rPr>
          <w:sz w:val="20"/>
          <w:vertAlign w:val="superscript"/>
          <w:lang w:eastAsia="ko-KR"/>
        </w:rPr>
        <w:t>nd</w:t>
      </w:r>
      <w:r w:rsidR="00A148C1">
        <w:rPr>
          <w:sz w:val="20"/>
          <w:lang w:eastAsia="ko-KR"/>
        </w:rPr>
        <w:t>/3</w:t>
      </w:r>
      <w:r w:rsidR="00A148C1" w:rsidRPr="00A148C1">
        <w:rPr>
          <w:sz w:val="20"/>
          <w:vertAlign w:val="superscript"/>
          <w:lang w:eastAsia="ko-KR"/>
        </w:rPr>
        <w:t>rd</w:t>
      </w:r>
      <w:r w:rsidR="00A148C1">
        <w:rPr>
          <w:sz w:val="20"/>
          <w:lang w:eastAsia="ko-KR"/>
        </w:rPr>
        <w:t>/4</w:t>
      </w:r>
      <w:r w:rsidR="00A148C1" w:rsidRPr="00A148C1">
        <w:rPr>
          <w:sz w:val="20"/>
          <w:vertAlign w:val="superscript"/>
          <w:lang w:eastAsia="ko-KR"/>
        </w:rPr>
        <w:t>th</w:t>
      </w:r>
      <w:r w:rsidR="00A148C1">
        <w:rPr>
          <w:sz w:val="20"/>
          <w:lang w:eastAsia="ko-KR"/>
        </w:rPr>
        <w:t xml:space="preserve"> SD basis vectors as adjacent orthogonal SD</w:t>
      </w:r>
      <w:r w:rsidR="00D46810">
        <w:rPr>
          <w:sz w:val="20"/>
          <w:lang w:eastAsia="ko-KR"/>
        </w:rPr>
        <w:t xml:space="preserve"> basis vectors (Scheme 1) in the fixed rule</w:t>
      </w:r>
      <w:r w:rsidR="00A148C1">
        <w:rPr>
          <w:sz w:val="20"/>
          <w:lang w:eastAsia="ko-KR"/>
        </w:rPr>
        <w:t xml:space="preserve">, especially for the scenarios with the large number of antenna ports (e.g., 64 ports).  </w:t>
      </w:r>
    </w:p>
    <w:p w14:paraId="4A71A19E" w14:textId="77777777" w:rsidR="00D46810" w:rsidRDefault="00D46810" w:rsidP="006B3CE4">
      <w:pPr>
        <w:jc w:val="both"/>
        <w:rPr>
          <w:sz w:val="20"/>
          <w:lang w:eastAsia="ko-KR"/>
        </w:rPr>
      </w:pPr>
    </w:p>
    <w:p w14:paraId="7400DE89" w14:textId="2AE36448" w:rsidR="00D46810" w:rsidRPr="00103C29" w:rsidRDefault="00D46810" w:rsidP="00D46810">
      <w:pPr>
        <w:rPr>
          <w:i/>
          <w:sz w:val="20"/>
          <w:lang w:eastAsia="ko-KR"/>
        </w:rPr>
      </w:pPr>
      <w:r w:rsidRPr="00B3576B">
        <w:rPr>
          <w:b/>
          <w:i/>
          <w:sz w:val="20"/>
          <w:lang w:eastAsia="ko-KR"/>
        </w:rPr>
        <w:t xml:space="preserve">Observation </w:t>
      </w:r>
      <w:r>
        <w:rPr>
          <w:b/>
          <w:i/>
          <w:sz w:val="20"/>
          <w:lang w:eastAsia="ko-KR"/>
        </w:rPr>
        <w:t>A</w:t>
      </w:r>
      <w:r w:rsidRPr="00B3576B">
        <w:rPr>
          <w:b/>
          <w:i/>
          <w:sz w:val="20"/>
          <w:lang w:eastAsia="ko-KR"/>
        </w:rPr>
        <w:t>:</w:t>
      </w:r>
      <w:r w:rsidRPr="00B3576B">
        <w:rPr>
          <w:i/>
          <w:sz w:val="20"/>
          <w:lang w:eastAsia="ko-KR"/>
        </w:rPr>
        <w:t xml:space="preserve"> for Rel-19 Type-I</w:t>
      </w:r>
      <w:r>
        <w:rPr>
          <w:i/>
          <w:sz w:val="20"/>
          <w:lang w:eastAsia="ko-KR"/>
        </w:rPr>
        <w:t xml:space="preserve"> SP for RI=5-8</w:t>
      </w:r>
      <w:r w:rsidRPr="00B3576B">
        <w:rPr>
          <w:i/>
          <w:sz w:val="20"/>
          <w:lang w:eastAsia="ko-KR"/>
        </w:rPr>
        <w:t xml:space="preserve">, </w:t>
      </w:r>
      <w:r>
        <w:rPr>
          <w:i/>
          <w:sz w:val="20"/>
          <w:lang w:eastAsia="ko-KR"/>
        </w:rPr>
        <w:t xml:space="preserve">it is observed in our SLS results that </w:t>
      </w:r>
      <w:r w:rsidRPr="00D46810">
        <w:rPr>
          <w:i/>
          <w:sz w:val="20"/>
          <w:lang w:eastAsia="ko-KR"/>
        </w:rPr>
        <w:t>Scheme 3 yields almost 145%, 127%, 127%, and 100% UPT gains compared to Scheme 1, for the cases of RI=5, 6, 7, and 8 fixed, respectively.</w:t>
      </w:r>
      <w:r w:rsidR="003F3B8E">
        <w:rPr>
          <w:i/>
          <w:sz w:val="20"/>
          <w:lang w:eastAsia="ko-KR"/>
        </w:rPr>
        <w:t xml:space="preserve"> </w:t>
      </w:r>
      <w:r w:rsidR="003F3B8E" w:rsidRPr="003F3B8E">
        <w:rPr>
          <w:i/>
          <w:sz w:val="20"/>
          <w:lang w:eastAsia="ko-KR"/>
        </w:rPr>
        <w:t>Allowing free selection in extended orthogonal SD basis vector set for 2</w:t>
      </w:r>
      <w:r w:rsidR="003F3B8E" w:rsidRPr="003F3B8E">
        <w:rPr>
          <w:i/>
          <w:sz w:val="20"/>
          <w:vertAlign w:val="superscript"/>
          <w:lang w:eastAsia="ko-KR"/>
        </w:rPr>
        <w:t>nd</w:t>
      </w:r>
      <w:r w:rsidR="003F3B8E" w:rsidRPr="003F3B8E">
        <w:rPr>
          <w:i/>
          <w:sz w:val="20"/>
          <w:lang w:eastAsia="ko-KR"/>
        </w:rPr>
        <w:t>, 3</w:t>
      </w:r>
      <w:r w:rsidR="003F3B8E" w:rsidRPr="003F3B8E">
        <w:rPr>
          <w:i/>
          <w:sz w:val="20"/>
          <w:vertAlign w:val="superscript"/>
          <w:lang w:eastAsia="ko-KR"/>
        </w:rPr>
        <w:t>rd</w:t>
      </w:r>
      <w:r w:rsidR="003F3B8E" w:rsidRPr="003F3B8E">
        <w:rPr>
          <w:i/>
          <w:sz w:val="20"/>
          <w:lang w:eastAsia="ko-KR"/>
        </w:rPr>
        <w:t>, 4</w:t>
      </w:r>
      <w:r w:rsidR="003F3B8E" w:rsidRPr="003F3B8E">
        <w:rPr>
          <w:i/>
          <w:sz w:val="20"/>
          <w:vertAlign w:val="superscript"/>
          <w:lang w:eastAsia="ko-KR"/>
        </w:rPr>
        <w:t>th</w:t>
      </w:r>
      <w:r w:rsidR="003F3B8E" w:rsidRPr="003F3B8E">
        <w:rPr>
          <w:i/>
          <w:sz w:val="20"/>
          <w:lang w:eastAsia="ko-KR"/>
        </w:rPr>
        <w:t xml:space="preserve"> SD basis vectors (Scheme 3) makes a huge UPT gain compared to fixing 2</w:t>
      </w:r>
      <w:r w:rsidR="003F3B8E" w:rsidRPr="003F3B8E">
        <w:rPr>
          <w:i/>
          <w:sz w:val="20"/>
          <w:vertAlign w:val="superscript"/>
          <w:lang w:eastAsia="ko-KR"/>
        </w:rPr>
        <w:t>nd</w:t>
      </w:r>
      <w:r w:rsidR="003F3B8E" w:rsidRPr="003F3B8E">
        <w:rPr>
          <w:i/>
          <w:sz w:val="20"/>
          <w:lang w:eastAsia="ko-KR"/>
        </w:rPr>
        <w:t>/3</w:t>
      </w:r>
      <w:r w:rsidR="003F3B8E" w:rsidRPr="003F3B8E">
        <w:rPr>
          <w:i/>
          <w:sz w:val="20"/>
          <w:vertAlign w:val="superscript"/>
          <w:lang w:eastAsia="ko-KR"/>
        </w:rPr>
        <w:t>rd</w:t>
      </w:r>
      <w:r w:rsidR="003F3B8E" w:rsidRPr="003F3B8E">
        <w:rPr>
          <w:i/>
          <w:sz w:val="20"/>
          <w:lang w:eastAsia="ko-KR"/>
        </w:rPr>
        <w:t>/4</w:t>
      </w:r>
      <w:r w:rsidR="003F3B8E" w:rsidRPr="003F3B8E">
        <w:rPr>
          <w:i/>
          <w:sz w:val="20"/>
          <w:vertAlign w:val="superscript"/>
          <w:lang w:eastAsia="ko-KR"/>
        </w:rPr>
        <w:t>th</w:t>
      </w:r>
      <w:r w:rsidR="003F3B8E" w:rsidRPr="003F3B8E">
        <w:rPr>
          <w:i/>
          <w:sz w:val="20"/>
          <w:lang w:eastAsia="ko-KR"/>
        </w:rPr>
        <w:t xml:space="preserve"> SD basis vectors as adjacent orthogonal SD basis vectors (Scheme 1) in the fixed rule, especially for the scenarios with the large number of antenna ports (e.g., 64 ports).</w:t>
      </w:r>
    </w:p>
    <w:p w14:paraId="02D97B67" w14:textId="5FCB2127" w:rsidR="003C0E63" w:rsidRDefault="003C0E63" w:rsidP="006B3CE4">
      <w:pPr>
        <w:jc w:val="both"/>
        <w:rPr>
          <w:lang w:val="en-US" w:eastAsia="ko-KR"/>
        </w:rPr>
      </w:pPr>
    </w:p>
    <w:p w14:paraId="0EC3B621" w14:textId="3695561A" w:rsidR="003C0E63" w:rsidRDefault="003C0E63" w:rsidP="006B3CE4">
      <w:pPr>
        <w:jc w:val="both"/>
        <w:rPr>
          <w:lang w:val="en-US" w:eastAsia="ko-KR"/>
        </w:rPr>
      </w:pPr>
      <w:r w:rsidRPr="003C0E63">
        <w:rPr>
          <w:noProof/>
          <w:sz w:val="20"/>
        </w:rPr>
        <w:lastRenderedPageBreak/>
        <w:drawing>
          <wp:inline distT="0" distB="0" distL="0" distR="0" wp14:anchorId="15996F23" wp14:editId="4D7D1809">
            <wp:extent cx="3001993" cy="2104342"/>
            <wp:effectExtent l="0" t="0" r="8255" b="10795"/>
            <wp:docPr id="2" name="Chart 2">
              <a:extLst xmlns:a="http://schemas.openxmlformats.org/drawingml/2006/main">
                <a:ext uri="{FF2B5EF4-FFF2-40B4-BE49-F238E27FC236}">
                  <a16:creationId xmlns:a16="http://schemas.microsoft.com/office/drawing/2014/main" id="{BFA95D34-1703-4CDE-BB97-A3D786029A19}"/>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59"/>
              </a:graphicData>
            </a:graphic>
          </wp:inline>
        </w:drawing>
      </w:r>
      <w:r w:rsidRPr="003C0E63">
        <w:rPr>
          <w:noProof/>
        </w:rPr>
        <w:t xml:space="preserve"> </w:t>
      </w:r>
      <w:r>
        <w:rPr>
          <w:noProof/>
        </w:rPr>
        <w:drawing>
          <wp:inline distT="0" distB="0" distL="0" distR="0" wp14:anchorId="5ABDF4AB" wp14:editId="37A7CAD6">
            <wp:extent cx="2881222" cy="2087593"/>
            <wp:effectExtent l="0" t="0" r="14605" b="8255"/>
            <wp:docPr id="3" name="Chart 3">
              <a:extLst xmlns:a="http://schemas.openxmlformats.org/drawingml/2006/main">
                <a:ext uri="{FF2B5EF4-FFF2-40B4-BE49-F238E27FC236}">
                  <a16:creationId xmlns:a16="http://schemas.microsoft.com/office/drawing/2014/main" id="{0E42915D-2B99-4078-AA6F-1709897F0554}"/>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60"/>
              </a:graphicData>
            </a:graphic>
          </wp:inline>
        </w:drawing>
      </w:r>
    </w:p>
    <w:p w14:paraId="30664E00" w14:textId="3E1D65D4" w:rsidR="003C0E63" w:rsidRDefault="003C0E63" w:rsidP="006B3CE4">
      <w:pPr>
        <w:jc w:val="both"/>
        <w:rPr>
          <w:lang w:val="en-US" w:eastAsia="ko-KR"/>
        </w:rPr>
      </w:pPr>
    </w:p>
    <w:p w14:paraId="08D8466B" w14:textId="06C06862" w:rsidR="003C0E63" w:rsidRDefault="003C0E63" w:rsidP="006B3CE4">
      <w:pPr>
        <w:jc w:val="both"/>
        <w:rPr>
          <w:lang w:val="en-US" w:eastAsia="ko-KR"/>
        </w:rPr>
      </w:pPr>
      <w:r>
        <w:rPr>
          <w:noProof/>
        </w:rPr>
        <w:drawing>
          <wp:inline distT="0" distB="0" distL="0" distR="0" wp14:anchorId="583D232A" wp14:editId="124AA7A6">
            <wp:extent cx="3062378" cy="2380891"/>
            <wp:effectExtent l="0" t="0" r="5080" b="635"/>
            <wp:docPr id="4" name="Chart 4">
              <a:extLst xmlns:a="http://schemas.openxmlformats.org/drawingml/2006/main">
                <a:ext uri="{FF2B5EF4-FFF2-40B4-BE49-F238E27FC236}">
                  <a16:creationId xmlns:a16="http://schemas.microsoft.com/office/drawing/2014/main" id="{8FD5B476-6D90-437D-B5CD-3F747626B9F7}"/>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61"/>
              </a:graphicData>
            </a:graphic>
          </wp:inline>
        </w:drawing>
      </w:r>
      <w:r w:rsidRPr="003C0E63">
        <w:rPr>
          <w:noProof/>
        </w:rPr>
        <w:t xml:space="preserve"> </w:t>
      </w:r>
      <w:r>
        <w:rPr>
          <w:noProof/>
        </w:rPr>
        <w:drawing>
          <wp:inline distT="0" distB="0" distL="0" distR="0" wp14:anchorId="3FE0E66B" wp14:editId="494D71DB">
            <wp:extent cx="2855343" cy="2363470"/>
            <wp:effectExtent l="0" t="0" r="2540" b="17780"/>
            <wp:docPr id="5" name="Chart 5">
              <a:extLst xmlns:a="http://schemas.openxmlformats.org/drawingml/2006/main">
                <a:ext uri="{FF2B5EF4-FFF2-40B4-BE49-F238E27FC236}">
                  <a16:creationId xmlns:a16="http://schemas.microsoft.com/office/drawing/2014/main" id="{CAF2254E-39D1-4982-AE62-8668825508C6}"/>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62"/>
              </a:graphicData>
            </a:graphic>
          </wp:inline>
        </w:drawing>
      </w:r>
    </w:p>
    <w:p w14:paraId="58C7509F" w14:textId="77777777" w:rsidR="003C0E63" w:rsidRDefault="003C0E63" w:rsidP="006B3CE4">
      <w:pPr>
        <w:jc w:val="both"/>
        <w:rPr>
          <w:lang w:val="en-US" w:eastAsia="ko-KR"/>
        </w:rPr>
      </w:pPr>
    </w:p>
    <w:p w14:paraId="456A3D7F" w14:textId="6AB2E7DD" w:rsidR="00E638C0" w:rsidRDefault="00E638C0" w:rsidP="00E638C0">
      <w:pPr>
        <w:pStyle w:val="Caption"/>
        <w:jc w:val="center"/>
        <w:rPr>
          <w:sz w:val="20"/>
        </w:rPr>
      </w:pPr>
      <w:bookmarkStart w:id="9" w:name="_Ref166677269"/>
      <w:r w:rsidRPr="003A5496">
        <w:rPr>
          <w:sz w:val="20"/>
        </w:rPr>
        <w:t xml:space="preserve">Figure </w:t>
      </w:r>
      <w:r w:rsidRPr="003A5496">
        <w:rPr>
          <w:sz w:val="20"/>
        </w:rPr>
        <w:fldChar w:fldCharType="begin"/>
      </w:r>
      <w:r w:rsidRPr="003A5496">
        <w:rPr>
          <w:sz w:val="20"/>
        </w:rPr>
        <w:instrText xml:space="preserve"> SEQ Figure \* ARABIC </w:instrText>
      </w:r>
      <w:r w:rsidRPr="003A5496">
        <w:rPr>
          <w:sz w:val="20"/>
        </w:rPr>
        <w:fldChar w:fldCharType="separate"/>
      </w:r>
      <w:r w:rsidR="00CB4001">
        <w:rPr>
          <w:noProof/>
          <w:sz w:val="20"/>
        </w:rPr>
        <w:t>6</w:t>
      </w:r>
      <w:r w:rsidRPr="003A5496">
        <w:rPr>
          <w:sz w:val="20"/>
        </w:rPr>
        <w:fldChar w:fldCharType="end"/>
      </w:r>
      <w:bookmarkEnd w:id="9"/>
    </w:p>
    <w:p w14:paraId="0EC77CDF" w14:textId="160E3295" w:rsidR="003C0E63" w:rsidRDefault="003C0E63" w:rsidP="006B3CE4">
      <w:pPr>
        <w:jc w:val="both"/>
        <w:rPr>
          <w:lang w:val="en-US" w:eastAsia="ko-KR"/>
        </w:rPr>
      </w:pPr>
    </w:p>
    <w:p w14:paraId="39B7411E" w14:textId="4649DE36" w:rsidR="003C0E63" w:rsidRDefault="003C0E63" w:rsidP="006B3CE4">
      <w:pPr>
        <w:jc w:val="both"/>
        <w:rPr>
          <w:lang w:val="en-US" w:eastAsia="ko-KR"/>
        </w:rPr>
      </w:pPr>
    </w:p>
    <w:p w14:paraId="1ADE8DF1" w14:textId="77777777" w:rsidR="003C0E63" w:rsidRPr="00E638C0" w:rsidRDefault="003C0E63" w:rsidP="006B3CE4">
      <w:pPr>
        <w:jc w:val="both"/>
        <w:rPr>
          <w:lang w:eastAsia="ko-KR"/>
        </w:rPr>
      </w:pPr>
    </w:p>
    <w:p w14:paraId="5D8A2766" w14:textId="7B169F6E" w:rsidR="00193987" w:rsidRPr="00F63EBA" w:rsidRDefault="00193987" w:rsidP="00193987">
      <w:pPr>
        <w:pStyle w:val="Heading1"/>
        <w:jc w:val="both"/>
        <w:rPr>
          <w:lang w:val="en-US"/>
        </w:rPr>
      </w:pPr>
      <w:r>
        <w:rPr>
          <w:lang w:val="en-US"/>
        </w:rPr>
        <w:t>CRI-based Reporting</w:t>
      </w:r>
    </w:p>
    <w:p w14:paraId="19055D0E" w14:textId="25EED461" w:rsidR="00F63EBA" w:rsidRDefault="00F63EBA" w:rsidP="00F63EBA">
      <w:pPr>
        <w:pStyle w:val="Heading2"/>
        <w:numPr>
          <w:ilvl w:val="1"/>
          <w:numId w:val="2"/>
        </w:numPr>
        <w:jc w:val="both"/>
        <w:rPr>
          <w:lang w:val="en-US"/>
        </w:rPr>
      </w:pPr>
      <w:r>
        <w:rPr>
          <w:lang w:val="en-US"/>
        </w:rPr>
        <w:t>Key Issues</w:t>
      </w:r>
    </w:p>
    <w:p w14:paraId="4B96BFC4" w14:textId="1AAD80E5" w:rsidR="00F63EBA" w:rsidRDefault="007B5F0F" w:rsidP="00F63EBA">
      <w:pPr>
        <w:pStyle w:val="ListParagraph"/>
        <w:numPr>
          <w:ilvl w:val="2"/>
          <w:numId w:val="2"/>
        </w:numPr>
        <w:ind w:leftChars="0" w:left="720"/>
        <w:rPr>
          <w:lang w:eastAsia="ko-KR"/>
        </w:rPr>
      </w:pPr>
      <w:r>
        <w:rPr>
          <w:lang w:eastAsia="ko-KR"/>
        </w:rPr>
        <w:t>Issues</w:t>
      </w:r>
      <w:r w:rsidR="00F63EBA">
        <w:rPr>
          <w:lang w:eastAsia="ko-KR"/>
        </w:rPr>
        <w:t xml:space="preserve"> </w:t>
      </w:r>
      <w:r>
        <w:rPr>
          <w:lang w:eastAsia="ko-KR"/>
        </w:rPr>
        <w:t>6</w:t>
      </w:r>
      <w:r w:rsidR="00F63EBA">
        <w:rPr>
          <w:lang w:eastAsia="ko-KR"/>
        </w:rPr>
        <w:t xml:space="preserve">: </w:t>
      </w:r>
      <w:r w:rsidR="00AC49D4">
        <w:rPr>
          <w:lang w:val="en-US" w:eastAsia="ko-KR"/>
        </w:rPr>
        <w:t>UCI design</w:t>
      </w:r>
    </w:p>
    <w:p w14:paraId="56564B0E" w14:textId="7663F46F" w:rsidR="00F63EBA" w:rsidRDefault="00F63EBA" w:rsidP="00F63EBA">
      <w:pPr>
        <w:rPr>
          <w:lang w:eastAsia="ko-KR"/>
        </w:rPr>
      </w:pPr>
    </w:p>
    <w:tbl>
      <w:tblPr>
        <w:tblStyle w:val="TableGrid"/>
        <w:tblW w:w="0" w:type="auto"/>
        <w:tblLook w:val="04A0" w:firstRow="1" w:lastRow="0" w:firstColumn="1" w:lastColumn="0" w:noHBand="0" w:noVBand="1"/>
      </w:tblPr>
      <w:tblGrid>
        <w:gridCol w:w="9629"/>
      </w:tblGrid>
      <w:tr w:rsidR="00B87BA6" w:rsidRPr="009D6CA5" w14:paraId="11C9BAE7" w14:textId="77777777" w:rsidTr="006A22F7">
        <w:tc>
          <w:tcPr>
            <w:tcW w:w="9629" w:type="dxa"/>
          </w:tcPr>
          <w:p w14:paraId="0AA3EF68" w14:textId="77777777" w:rsidR="00B87BA6" w:rsidRPr="009D6CA5" w:rsidRDefault="00B87BA6" w:rsidP="006A22F7">
            <w:pPr>
              <w:snapToGrid w:val="0"/>
              <w:rPr>
                <w:rFonts w:eastAsia="Batang"/>
                <w:iCs/>
                <w:sz w:val="20"/>
              </w:rPr>
            </w:pPr>
            <w:r w:rsidRPr="009D6CA5">
              <w:rPr>
                <w:rFonts w:eastAsia="Batang"/>
                <w:b/>
                <w:sz w:val="20"/>
                <w:u w:val="single"/>
              </w:rPr>
              <w:t>Proposal 2.A.1:</w:t>
            </w:r>
            <w:r w:rsidRPr="009D6CA5">
              <w:rPr>
                <w:rFonts w:eastAsia="Batang"/>
                <w:sz w:val="20"/>
              </w:rPr>
              <w:t xml:space="preserve"> For the </w:t>
            </w:r>
            <w:r w:rsidRPr="009D6CA5">
              <w:rPr>
                <w:rFonts w:eastAsia="Batang"/>
                <w:iCs/>
                <w:sz w:val="20"/>
              </w:rPr>
              <w:t xml:space="preserve">Rel-19 CRI-based CSI refinement for up to 128 CSI-RS ports, </w:t>
            </w:r>
            <w:r w:rsidRPr="009D6CA5">
              <w:rPr>
                <w:rFonts w:eastAsia="Batang"/>
                <w:iCs/>
                <w:sz w:val="20"/>
                <w:u w:val="single"/>
              </w:rPr>
              <w:t>for M&gt;1</w:t>
            </w:r>
            <w:r w:rsidRPr="009D6CA5">
              <w:rPr>
                <w:rFonts w:eastAsia="Batang"/>
                <w:iCs/>
                <w:sz w:val="20"/>
              </w:rPr>
              <w:t>,</w:t>
            </w:r>
          </w:p>
          <w:p w14:paraId="4E241716" w14:textId="77777777" w:rsidR="00B87BA6" w:rsidRPr="009D6CA5" w:rsidRDefault="00B87BA6" w:rsidP="009159F9">
            <w:pPr>
              <w:pStyle w:val="ListParagraph"/>
              <w:numPr>
                <w:ilvl w:val="0"/>
                <w:numId w:val="46"/>
              </w:numPr>
              <w:snapToGrid w:val="0"/>
              <w:ind w:leftChars="0"/>
              <w:contextualSpacing/>
              <w:rPr>
                <w:sz w:val="20"/>
              </w:rPr>
            </w:pPr>
            <w:r w:rsidRPr="009D6CA5">
              <w:rPr>
                <w:sz w:val="20"/>
              </w:rPr>
              <w:t>Resource-specific RI, i.e. RI is independently calculated and indicated for each of the selected M NZP CSI-RS resources</w:t>
            </w:r>
          </w:p>
          <w:p w14:paraId="59968A92" w14:textId="77777777" w:rsidR="00B87BA6" w:rsidRPr="009D6CA5" w:rsidRDefault="00B87BA6" w:rsidP="009159F9">
            <w:pPr>
              <w:pStyle w:val="ListParagraph"/>
              <w:numPr>
                <w:ilvl w:val="0"/>
                <w:numId w:val="46"/>
              </w:numPr>
              <w:snapToGrid w:val="0"/>
              <w:ind w:leftChars="0"/>
              <w:contextualSpacing/>
              <w:rPr>
                <w:sz w:val="20"/>
              </w:rPr>
            </w:pPr>
            <w:r w:rsidRPr="009D6CA5">
              <w:rPr>
                <w:sz w:val="20"/>
              </w:rPr>
              <w:t>4-bit wideband CQIs are independently calculated and reported across the M selected NZP CSI-RS resources</w:t>
            </w:r>
          </w:p>
          <w:p w14:paraId="7F4EEC3C" w14:textId="77777777" w:rsidR="00B87BA6" w:rsidRPr="009D6CA5" w:rsidRDefault="00B87BA6" w:rsidP="009159F9">
            <w:pPr>
              <w:pStyle w:val="ListParagraph"/>
              <w:numPr>
                <w:ilvl w:val="0"/>
                <w:numId w:val="46"/>
              </w:numPr>
              <w:snapToGrid w:val="0"/>
              <w:ind w:leftChars="0"/>
              <w:contextualSpacing/>
              <w:rPr>
                <w:sz w:val="20"/>
              </w:rPr>
            </w:pPr>
            <w:r w:rsidRPr="009D6CA5">
              <w:rPr>
                <w:sz w:val="20"/>
              </w:rPr>
              <w:t>2-bit differential SB CQIs are independently calculated across the M selected NZP CSI-RS resource</w:t>
            </w:r>
          </w:p>
        </w:tc>
      </w:tr>
    </w:tbl>
    <w:p w14:paraId="0313E233" w14:textId="77777777" w:rsidR="00B87BA6" w:rsidRPr="009D6CA5" w:rsidRDefault="00B87BA6" w:rsidP="00B87BA6">
      <w:pPr>
        <w:snapToGrid w:val="0"/>
        <w:contextualSpacing/>
        <w:rPr>
          <w:sz w:val="20"/>
          <w:lang w:val="en-US"/>
        </w:rPr>
      </w:pPr>
    </w:p>
    <w:p w14:paraId="2CD96D6F" w14:textId="77777777" w:rsidR="00B87BA6" w:rsidRPr="009D6CA5" w:rsidRDefault="00B87BA6" w:rsidP="00B87BA6">
      <w:pPr>
        <w:snapToGrid w:val="0"/>
        <w:contextualSpacing/>
        <w:rPr>
          <w:sz w:val="20"/>
          <w:lang w:eastAsia="ko-KR"/>
        </w:rPr>
      </w:pPr>
      <w:r w:rsidRPr="009D6CA5">
        <w:rPr>
          <w:sz w:val="20"/>
          <w:lang w:val="en-US"/>
        </w:rPr>
        <w:t xml:space="preserve">We agree with proposal </w:t>
      </w:r>
      <w:proofErr w:type="gramStart"/>
      <w:r w:rsidRPr="009D6CA5">
        <w:rPr>
          <w:sz w:val="20"/>
          <w:lang w:val="en-US"/>
        </w:rPr>
        <w:t>2.A.</w:t>
      </w:r>
      <w:proofErr w:type="gramEnd"/>
      <w:r w:rsidRPr="009D6CA5">
        <w:rPr>
          <w:sz w:val="20"/>
          <w:lang w:val="en-US"/>
        </w:rPr>
        <w:t xml:space="preserve">1. Common RI across M CSI resources will have very less overhead saving compared to CRI specific RI and in turn could lead to loss of throughput </w:t>
      </w:r>
      <w:r w:rsidRPr="009D6CA5">
        <w:rPr>
          <w:sz w:val="20"/>
        </w:rPr>
        <w:t xml:space="preserve">when some resources are rank deficient. In Legacy, 2-bit SB differential CQI are calculated based on 4-bit wideband CQIs for CSI resource. </w:t>
      </w:r>
      <w:r w:rsidRPr="009D6CA5">
        <w:rPr>
          <w:sz w:val="20"/>
          <w:lang w:eastAsia="ko-KR"/>
        </w:rPr>
        <w:t xml:space="preserve">Having differential WB CQI can cause performance degradation while deriving best CQI because of the clipping of WB/SB CQI based on the number of bits for differential CQI. In overall, </w:t>
      </w:r>
      <w:r>
        <w:rPr>
          <w:sz w:val="20"/>
          <w:lang w:eastAsia="ko-KR"/>
        </w:rPr>
        <w:t xml:space="preserve">this will lead to marginal </w:t>
      </w:r>
      <w:r w:rsidRPr="009D6CA5">
        <w:rPr>
          <w:sz w:val="20"/>
          <w:lang w:eastAsia="ko-KR"/>
        </w:rPr>
        <w:t>overhead saving at cost of loss in</w:t>
      </w:r>
      <w:r>
        <w:rPr>
          <w:sz w:val="20"/>
          <w:lang w:eastAsia="ko-KR"/>
        </w:rPr>
        <w:t xml:space="preserve"> performance</w:t>
      </w:r>
      <w:r w:rsidRPr="009D6CA5">
        <w:rPr>
          <w:sz w:val="20"/>
          <w:lang w:eastAsia="ko-KR"/>
        </w:rPr>
        <w:t>.</w:t>
      </w:r>
    </w:p>
    <w:p w14:paraId="2C4809EE" w14:textId="77777777" w:rsidR="00B87BA6" w:rsidRPr="009D6CA5" w:rsidRDefault="00B87BA6" w:rsidP="00B87BA6">
      <w:pPr>
        <w:snapToGrid w:val="0"/>
        <w:contextualSpacing/>
        <w:rPr>
          <w:sz w:val="20"/>
          <w:lang w:val="en-US"/>
        </w:rPr>
      </w:pPr>
    </w:p>
    <w:p w14:paraId="62B1A854" w14:textId="77777777" w:rsidR="00B87BA6" w:rsidRPr="009D6CA5" w:rsidRDefault="00B87BA6" w:rsidP="00B87BA6">
      <w:pPr>
        <w:snapToGrid w:val="0"/>
        <w:contextualSpacing/>
        <w:rPr>
          <w:sz w:val="20"/>
          <w:lang w:val="en-US"/>
        </w:rPr>
      </w:pPr>
    </w:p>
    <w:p w14:paraId="5493998C" w14:textId="1DE7E0B8" w:rsidR="00B87BA6" w:rsidRPr="009D6CA5" w:rsidRDefault="00B87BA6" w:rsidP="00B87BA6">
      <w:pPr>
        <w:rPr>
          <w:i/>
          <w:sz w:val="20"/>
          <w:lang w:val="en-US" w:eastAsia="ko-KR"/>
        </w:rPr>
      </w:pPr>
      <w:r w:rsidRPr="009D6CA5">
        <w:rPr>
          <w:b/>
          <w:i/>
          <w:sz w:val="20"/>
          <w:lang w:val="en-US" w:eastAsia="ko-KR"/>
        </w:rPr>
        <w:t xml:space="preserve">Proposal </w:t>
      </w:r>
      <w:r w:rsidR="0055462D">
        <w:rPr>
          <w:b/>
          <w:i/>
          <w:sz w:val="20"/>
          <w:lang w:val="en-US" w:eastAsia="ko-KR"/>
        </w:rPr>
        <w:t>8</w:t>
      </w:r>
      <w:r w:rsidRPr="009D6CA5">
        <w:rPr>
          <w:i/>
          <w:sz w:val="20"/>
          <w:lang w:val="en-US" w:eastAsia="ko-KR"/>
        </w:rPr>
        <w:t xml:space="preserve">: </w:t>
      </w:r>
      <w:r w:rsidR="00FF7468">
        <w:rPr>
          <w:i/>
          <w:sz w:val="20"/>
          <w:lang w:val="en-US" w:eastAsia="ko-KR"/>
        </w:rPr>
        <w:t xml:space="preserve">For Rel-19 CRI-based CSI refinement, </w:t>
      </w:r>
      <w:r w:rsidRPr="009D6CA5">
        <w:rPr>
          <w:i/>
          <w:sz w:val="20"/>
          <w:lang w:val="en-US" w:eastAsia="ko-KR"/>
        </w:rPr>
        <w:t>support independent calculation of RI, WB and SB CQIs for each of M selected CSI Resources.</w:t>
      </w:r>
    </w:p>
    <w:p w14:paraId="3D767371" w14:textId="77777777" w:rsidR="00B87BA6" w:rsidRPr="009D6CA5" w:rsidRDefault="00B87BA6" w:rsidP="00B87BA6">
      <w:pPr>
        <w:rPr>
          <w:i/>
          <w:sz w:val="20"/>
          <w:lang w:val="en-US" w:eastAsia="ko-KR"/>
        </w:rPr>
      </w:pPr>
    </w:p>
    <w:p w14:paraId="043778E4" w14:textId="77777777" w:rsidR="00B87BA6" w:rsidRPr="009D6CA5" w:rsidRDefault="00B87BA6" w:rsidP="00B87BA6">
      <w:pPr>
        <w:rPr>
          <w:sz w:val="20"/>
          <w:lang w:val="en-US" w:eastAsia="ko-KR"/>
        </w:rPr>
      </w:pPr>
      <w:r w:rsidRPr="009D6CA5">
        <w:rPr>
          <w:sz w:val="20"/>
          <w:lang w:val="en-US" w:eastAsia="ko-KR"/>
        </w:rPr>
        <w:t>The Following agreement was made in RAN1#116b for reporting of M CRIs:</w:t>
      </w:r>
    </w:p>
    <w:p w14:paraId="5F257734" w14:textId="77777777" w:rsidR="00B87BA6" w:rsidRPr="009D6CA5" w:rsidRDefault="00B87BA6" w:rsidP="00B87BA6">
      <w:pPr>
        <w:rPr>
          <w:sz w:val="20"/>
          <w:lang w:val="en-US" w:eastAsia="ko-KR"/>
        </w:rPr>
      </w:pPr>
    </w:p>
    <w:tbl>
      <w:tblPr>
        <w:tblStyle w:val="TableGrid"/>
        <w:tblW w:w="0" w:type="auto"/>
        <w:tblLook w:val="04A0" w:firstRow="1" w:lastRow="0" w:firstColumn="1" w:lastColumn="0" w:noHBand="0" w:noVBand="1"/>
      </w:tblPr>
      <w:tblGrid>
        <w:gridCol w:w="9629"/>
      </w:tblGrid>
      <w:tr w:rsidR="00B87BA6" w:rsidRPr="009D6CA5" w14:paraId="70CD5ECE" w14:textId="77777777" w:rsidTr="006A22F7">
        <w:tc>
          <w:tcPr>
            <w:tcW w:w="9629" w:type="dxa"/>
          </w:tcPr>
          <w:p w14:paraId="3B5ADE75" w14:textId="77777777" w:rsidR="00B87BA6" w:rsidRPr="009D6CA5" w:rsidRDefault="00B87BA6" w:rsidP="006A22F7">
            <w:pPr>
              <w:jc w:val="both"/>
              <w:rPr>
                <w:rFonts w:eastAsia="DengXian"/>
                <w:sz w:val="20"/>
                <w:lang w:eastAsia="zh-CN"/>
              </w:rPr>
            </w:pPr>
            <w:r w:rsidRPr="009D6CA5">
              <w:rPr>
                <w:rFonts w:eastAsia="DengXian"/>
                <w:b/>
                <w:bCs/>
                <w:sz w:val="20"/>
                <w:lang w:eastAsia="zh-CN"/>
              </w:rPr>
              <w:t>[116bis] Agreement</w:t>
            </w:r>
          </w:p>
          <w:p w14:paraId="2814FCCE" w14:textId="77777777" w:rsidR="00B87BA6" w:rsidRPr="009D6CA5" w:rsidRDefault="00B87BA6" w:rsidP="006A22F7">
            <w:pPr>
              <w:widowControl w:val="0"/>
              <w:snapToGrid w:val="0"/>
              <w:rPr>
                <w:rFonts w:ascii="Times" w:eastAsia="Batang" w:hAnsi="Times"/>
                <w:iCs/>
                <w:sz w:val="20"/>
              </w:rPr>
            </w:pPr>
            <w:r w:rsidRPr="009D6CA5">
              <w:rPr>
                <w:rFonts w:ascii="Times" w:eastAsia="Batang" w:hAnsi="Times"/>
                <w:sz w:val="20"/>
              </w:rPr>
              <w:t xml:space="preserve">For the </w:t>
            </w:r>
            <w:r w:rsidRPr="009D6CA5">
              <w:rPr>
                <w:rFonts w:ascii="Times" w:eastAsia="Batang" w:hAnsi="Times"/>
                <w:iCs/>
                <w:sz w:val="20"/>
              </w:rPr>
              <w:t xml:space="preserve">Rel-19 CRI-based CSI refinement for up to 128 CSI-RS ports, </w:t>
            </w:r>
            <w:r w:rsidRPr="009D6CA5">
              <w:rPr>
                <w:rFonts w:ascii="Times" w:eastAsia="Batang" w:hAnsi="Times"/>
                <w:iCs/>
                <w:sz w:val="20"/>
                <w:u w:val="single"/>
              </w:rPr>
              <w:t>for M&gt;1</w:t>
            </w:r>
            <w:r w:rsidRPr="009D6CA5">
              <w:rPr>
                <w:rFonts w:ascii="Times" w:eastAsia="Batang" w:hAnsi="Times"/>
                <w:iCs/>
                <w:sz w:val="20"/>
              </w:rPr>
              <w:t xml:space="preserve">, the M CRIs (each with </w:t>
            </w:r>
            <m:oMath>
              <m:d>
                <m:dPr>
                  <m:begChr m:val="⌈"/>
                  <m:endChr m:val="⌉"/>
                  <m:ctrlPr>
                    <w:rPr>
                      <w:rFonts w:ascii="Cambria Math" w:hAnsi="Cambria Math"/>
                      <w:i/>
                      <w:iCs/>
                      <w:sz w:val="20"/>
                    </w:rPr>
                  </m:ctrlPr>
                </m:dPr>
                <m:e>
                  <m:sSub>
                    <m:sSubPr>
                      <m:ctrlPr>
                        <w:rPr>
                          <w:rFonts w:ascii="Cambria Math" w:hAnsi="Cambria Math"/>
                          <w:i/>
                          <w:iCs/>
                          <w:sz w:val="20"/>
                        </w:rPr>
                      </m:ctrlPr>
                    </m:sSubPr>
                    <m:e>
                      <m:r>
                        <w:rPr>
                          <w:rFonts w:ascii="Cambria Math" w:hAnsi="Cambria Math"/>
                          <w:sz w:val="20"/>
                        </w:rPr>
                        <m:t>log</m:t>
                      </m:r>
                    </m:e>
                    <m:sub>
                      <m:r>
                        <w:rPr>
                          <w:rFonts w:ascii="Cambria Math" w:hAnsi="Cambria Math"/>
                          <w:sz w:val="20"/>
                        </w:rPr>
                        <m:t>2</m:t>
                      </m:r>
                    </m:sub>
                  </m:sSub>
                  <m:sSub>
                    <m:sSubPr>
                      <m:ctrlPr>
                        <w:rPr>
                          <w:rFonts w:ascii="Cambria Math" w:hAnsi="Cambria Math"/>
                          <w:i/>
                          <w:iCs/>
                          <w:sz w:val="20"/>
                        </w:rPr>
                      </m:ctrlPr>
                    </m:sSubPr>
                    <m:e>
                      <m:r>
                        <w:rPr>
                          <w:rFonts w:ascii="Cambria Math" w:hAnsi="Cambria Math"/>
                          <w:sz w:val="20"/>
                        </w:rPr>
                        <m:t>K</m:t>
                      </m:r>
                    </m:e>
                    <m:sub>
                      <m:r>
                        <w:rPr>
                          <w:rFonts w:ascii="Cambria Math" w:hAnsi="Cambria Math"/>
                          <w:sz w:val="20"/>
                        </w:rPr>
                        <m:t>S</m:t>
                      </m:r>
                    </m:sub>
                  </m:sSub>
                </m:e>
              </m:d>
            </m:oMath>
            <w:r w:rsidRPr="009D6CA5">
              <w:rPr>
                <w:rFonts w:ascii="Times" w:eastAsia="Batang" w:hAnsi="Times"/>
                <w:iCs/>
                <w:sz w:val="20"/>
              </w:rPr>
              <w:t xml:space="preserve"> bits) are separated indicated </w:t>
            </w:r>
          </w:p>
          <w:p w14:paraId="48333D8E" w14:textId="77777777" w:rsidR="00B87BA6" w:rsidRPr="009D6CA5" w:rsidRDefault="00B87BA6" w:rsidP="009159F9">
            <w:pPr>
              <w:widowControl w:val="0"/>
              <w:numPr>
                <w:ilvl w:val="0"/>
                <w:numId w:val="46"/>
              </w:numPr>
              <w:snapToGrid w:val="0"/>
              <w:spacing w:line="254" w:lineRule="auto"/>
              <w:rPr>
                <w:rFonts w:ascii="Times" w:eastAsia="Batang" w:hAnsi="Times"/>
                <w:iCs/>
                <w:sz w:val="20"/>
                <w:highlight w:val="yellow"/>
                <w:lang w:eastAsia="x-none"/>
              </w:rPr>
            </w:pPr>
            <w:r w:rsidRPr="009D6CA5">
              <w:rPr>
                <w:rFonts w:ascii="Times" w:eastAsia="Batang" w:hAnsi="Times"/>
                <w:sz w:val="20"/>
                <w:highlight w:val="yellow"/>
                <w:lang w:eastAsia="x-none"/>
              </w:rPr>
              <w:t xml:space="preserve">FFS: whether to support NW configuring/requesting the UE to report CRI/RI/PMI/CQI associated with </w:t>
            </w:r>
            <w:r w:rsidRPr="009D6CA5">
              <w:rPr>
                <w:rFonts w:ascii="Times" w:eastAsia="Batang" w:hAnsi="Times"/>
                <w:i/>
                <w:sz w:val="20"/>
                <w:highlight w:val="yellow"/>
                <w:lang w:eastAsia="x-none"/>
              </w:rPr>
              <w:t>M</w:t>
            </w:r>
            <w:r w:rsidRPr="009D6CA5">
              <w:rPr>
                <w:rFonts w:ascii="Times" w:eastAsia="Batang" w:hAnsi="Times"/>
                <w:i/>
                <w:sz w:val="20"/>
                <w:highlight w:val="yellow"/>
                <w:vertAlign w:val="subscript"/>
                <w:lang w:eastAsia="x-none"/>
              </w:rPr>
              <w:t>R</w:t>
            </w:r>
            <w:r w:rsidRPr="009D6CA5">
              <w:rPr>
                <w:rFonts w:ascii="Times" w:eastAsia="Batang" w:hAnsi="Times"/>
                <w:sz w:val="20"/>
                <w:highlight w:val="yellow"/>
                <w:lang w:eastAsia="x-none"/>
              </w:rPr>
              <w:t xml:space="preserve"> (&lt;</w:t>
            </w:r>
            <w:r w:rsidRPr="009D6CA5">
              <w:rPr>
                <w:rFonts w:ascii="Times" w:eastAsia="Batang" w:hAnsi="Times"/>
                <w:i/>
                <w:sz w:val="20"/>
                <w:highlight w:val="yellow"/>
                <w:lang w:eastAsia="x-none"/>
              </w:rPr>
              <w:t>M</w:t>
            </w:r>
            <w:r w:rsidRPr="009D6CA5">
              <w:rPr>
                <w:rFonts w:ascii="Times" w:eastAsia="Batang" w:hAnsi="Times"/>
                <w:sz w:val="20"/>
                <w:highlight w:val="yellow"/>
                <w:lang w:eastAsia="x-none"/>
              </w:rPr>
              <w:t xml:space="preserve">) of </w:t>
            </w:r>
            <w:r w:rsidRPr="009D6CA5">
              <w:rPr>
                <w:rFonts w:ascii="Times" w:eastAsia="Batang" w:hAnsi="Times"/>
                <w:i/>
                <w:sz w:val="20"/>
                <w:highlight w:val="yellow"/>
                <w:lang w:eastAsia="x-none"/>
              </w:rPr>
              <w:t>K</w:t>
            </w:r>
            <w:r w:rsidRPr="009D6CA5">
              <w:rPr>
                <w:rFonts w:ascii="Times" w:eastAsia="Batang" w:hAnsi="Times"/>
                <w:i/>
                <w:sz w:val="20"/>
                <w:highlight w:val="yellow"/>
                <w:vertAlign w:val="subscript"/>
                <w:lang w:eastAsia="x-none"/>
              </w:rPr>
              <w:t>S</w:t>
            </w:r>
            <w:r w:rsidRPr="009D6CA5">
              <w:rPr>
                <w:rFonts w:ascii="Times" w:eastAsia="Batang" w:hAnsi="Times"/>
                <w:sz w:val="20"/>
                <w:highlight w:val="yellow"/>
                <w:lang w:eastAsia="x-none"/>
              </w:rPr>
              <w:t xml:space="preserve"> CSI-RS resources, including whether further reduction in the number of hypotheses is supported, i.e. reporting (</w:t>
            </w:r>
            <w:r w:rsidRPr="009D6CA5">
              <w:rPr>
                <w:rFonts w:ascii="Times" w:eastAsia="Batang" w:hAnsi="Times"/>
                <w:i/>
                <w:iCs/>
                <w:sz w:val="20"/>
                <w:highlight w:val="yellow"/>
                <w:lang w:eastAsia="x-none"/>
              </w:rPr>
              <w:t>M</w:t>
            </w:r>
            <w:r w:rsidRPr="009D6CA5">
              <w:rPr>
                <w:rFonts w:ascii="Times" w:eastAsia="Batang" w:hAnsi="Times"/>
                <w:iCs/>
                <w:sz w:val="20"/>
                <w:highlight w:val="yellow"/>
                <w:lang w:eastAsia="x-none"/>
              </w:rPr>
              <w:t xml:space="preserve"> – </w:t>
            </w:r>
            <w:r w:rsidRPr="009D6CA5">
              <w:rPr>
                <w:rFonts w:ascii="Times" w:eastAsia="Batang" w:hAnsi="Times"/>
                <w:i/>
                <w:iCs/>
                <w:sz w:val="20"/>
                <w:highlight w:val="yellow"/>
                <w:lang w:eastAsia="x-none"/>
              </w:rPr>
              <w:t>M</w:t>
            </w:r>
            <w:r w:rsidRPr="009D6CA5">
              <w:rPr>
                <w:rFonts w:ascii="Times" w:eastAsia="Batang" w:hAnsi="Times"/>
                <w:i/>
                <w:iCs/>
                <w:sz w:val="20"/>
                <w:highlight w:val="yellow"/>
                <w:vertAlign w:val="subscript"/>
                <w:lang w:eastAsia="x-none"/>
              </w:rPr>
              <w:t>R</w:t>
            </w:r>
            <w:r w:rsidRPr="009D6CA5">
              <w:rPr>
                <w:rFonts w:ascii="Times" w:eastAsia="Batang" w:hAnsi="Times"/>
                <w:iCs/>
                <w:sz w:val="20"/>
                <w:highlight w:val="yellow"/>
                <w:lang w:eastAsia="x-none"/>
              </w:rPr>
              <w:t xml:space="preserve">) CRIs (each with </w:t>
            </w:r>
            <m:oMath>
              <m:d>
                <m:dPr>
                  <m:begChr m:val="⌈"/>
                  <m:endChr m:val="⌉"/>
                  <m:ctrlPr>
                    <w:rPr>
                      <w:rFonts w:ascii="Cambria Math" w:hAnsi="Cambria Math"/>
                      <w:i/>
                      <w:iCs/>
                      <w:sz w:val="20"/>
                      <w:highlight w:val="yellow"/>
                    </w:rPr>
                  </m:ctrlPr>
                </m:dPr>
                <m:e>
                  <m:sSub>
                    <m:sSubPr>
                      <m:ctrlPr>
                        <w:rPr>
                          <w:rFonts w:ascii="Cambria Math" w:hAnsi="Cambria Math"/>
                          <w:i/>
                          <w:iCs/>
                          <w:sz w:val="20"/>
                          <w:highlight w:val="yellow"/>
                        </w:rPr>
                      </m:ctrlPr>
                    </m:sSubPr>
                    <m:e>
                      <m:r>
                        <w:rPr>
                          <w:rFonts w:ascii="Cambria Math" w:hAnsi="Cambria Math"/>
                          <w:sz w:val="20"/>
                          <w:highlight w:val="yellow"/>
                        </w:rPr>
                        <m:t>log</m:t>
                      </m:r>
                    </m:e>
                    <m:sub>
                      <m:r>
                        <w:rPr>
                          <w:rFonts w:ascii="Cambria Math" w:hAnsi="Cambria Math"/>
                          <w:sz w:val="20"/>
                          <w:highlight w:val="yellow"/>
                        </w:rPr>
                        <m:t>2</m:t>
                      </m:r>
                    </m:sub>
                  </m:sSub>
                  <m:d>
                    <m:dPr>
                      <m:ctrlPr>
                        <w:rPr>
                          <w:rFonts w:ascii="Cambria Math" w:hAnsi="Cambria Math"/>
                          <w:i/>
                          <w:iCs/>
                          <w:sz w:val="20"/>
                          <w:highlight w:val="yellow"/>
                        </w:rPr>
                      </m:ctrlPr>
                    </m:dPr>
                    <m:e>
                      <m:sSub>
                        <m:sSubPr>
                          <m:ctrlPr>
                            <w:rPr>
                              <w:rFonts w:ascii="Cambria Math" w:hAnsi="Cambria Math"/>
                              <w:i/>
                              <w:iCs/>
                              <w:sz w:val="20"/>
                              <w:highlight w:val="yellow"/>
                            </w:rPr>
                          </m:ctrlPr>
                        </m:sSubPr>
                        <m:e>
                          <m:r>
                            <w:rPr>
                              <w:rFonts w:ascii="Cambria Math" w:hAnsi="Cambria Math"/>
                              <w:sz w:val="20"/>
                              <w:highlight w:val="yellow"/>
                            </w:rPr>
                            <m:t>K</m:t>
                          </m:r>
                        </m:e>
                        <m:sub>
                          <m:r>
                            <w:rPr>
                              <w:rFonts w:ascii="Cambria Math" w:hAnsi="Cambria Math"/>
                              <w:sz w:val="20"/>
                              <w:highlight w:val="yellow"/>
                            </w:rPr>
                            <m:t>S</m:t>
                          </m:r>
                        </m:sub>
                      </m:sSub>
                      <m:r>
                        <w:rPr>
                          <w:rFonts w:ascii="Cambria Math" w:hAnsi="Cambria Math"/>
                          <w:sz w:val="20"/>
                          <w:highlight w:val="yellow"/>
                        </w:rPr>
                        <m:t>-</m:t>
                      </m:r>
                      <m:sSub>
                        <m:sSubPr>
                          <m:ctrlPr>
                            <w:rPr>
                              <w:rFonts w:ascii="Cambria Math" w:hAnsi="Cambria Math"/>
                              <w:i/>
                              <w:iCs/>
                              <w:sz w:val="20"/>
                              <w:highlight w:val="yellow"/>
                            </w:rPr>
                          </m:ctrlPr>
                        </m:sSubPr>
                        <m:e>
                          <m:r>
                            <w:rPr>
                              <w:rFonts w:ascii="Cambria Math" w:hAnsi="Cambria Math"/>
                              <w:sz w:val="20"/>
                              <w:highlight w:val="yellow"/>
                            </w:rPr>
                            <m:t>M</m:t>
                          </m:r>
                        </m:e>
                        <m:sub>
                          <m:r>
                            <w:rPr>
                              <w:rFonts w:ascii="Cambria Math" w:hAnsi="Cambria Math"/>
                              <w:sz w:val="20"/>
                              <w:highlight w:val="yellow"/>
                            </w:rPr>
                            <m:t>R</m:t>
                          </m:r>
                        </m:sub>
                      </m:sSub>
                    </m:e>
                  </m:d>
                </m:e>
              </m:d>
            </m:oMath>
            <w:r w:rsidRPr="009D6CA5">
              <w:rPr>
                <w:rFonts w:ascii="Times" w:eastAsia="Batang" w:hAnsi="Times"/>
                <w:iCs/>
                <w:sz w:val="20"/>
                <w:highlight w:val="yellow"/>
                <w:lang w:eastAsia="x-none"/>
              </w:rPr>
              <w:t xml:space="preserve"> bits)</w:t>
            </w:r>
          </w:p>
        </w:tc>
      </w:tr>
    </w:tbl>
    <w:p w14:paraId="11BAE619" w14:textId="77777777" w:rsidR="00B87BA6" w:rsidRPr="009D6CA5" w:rsidRDefault="00B87BA6" w:rsidP="00B87BA6">
      <w:pPr>
        <w:rPr>
          <w:sz w:val="20"/>
          <w:lang w:eastAsia="ko-KR"/>
        </w:rPr>
      </w:pPr>
    </w:p>
    <w:p w14:paraId="4A19F7DE" w14:textId="77777777" w:rsidR="00B87BA6" w:rsidRPr="009D6CA5" w:rsidRDefault="00B87BA6" w:rsidP="00B87BA6">
      <w:pPr>
        <w:rPr>
          <w:sz w:val="20"/>
          <w:lang w:eastAsia="ko-KR"/>
        </w:rPr>
      </w:pPr>
      <w:r w:rsidRPr="009D6CA5">
        <w:rPr>
          <w:sz w:val="20"/>
          <w:lang w:eastAsia="ko-KR"/>
        </w:rPr>
        <w:t xml:space="preserve">The maximum value of </w:t>
      </w:r>
      <w:r w:rsidRPr="009D6CA5">
        <w:rPr>
          <w:rFonts w:ascii="Times" w:eastAsia="Batang" w:hAnsi="Times"/>
          <w:i/>
          <w:sz w:val="20"/>
          <w:lang w:eastAsia="x-none"/>
        </w:rPr>
        <w:t>K</w:t>
      </w:r>
      <w:r w:rsidRPr="009D6CA5">
        <w:rPr>
          <w:rFonts w:ascii="Times" w:eastAsia="Batang" w:hAnsi="Times"/>
          <w:i/>
          <w:sz w:val="20"/>
          <w:vertAlign w:val="subscript"/>
          <w:lang w:eastAsia="x-none"/>
        </w:rPr>
        <w:t>S</w:t>
      </w:r>
      <w:r w:rsidRPr="009D6CA5">
        <w:rPr>
          <w:rFonts w:ascii="Times" w:eastAsia="Batang" w:hAnsi="Times"/>
          <w:sz w:val="20"/>
          <w:lang w:eastAsia="x-none"/>
        </w:rPr>
        <w:t xml:space="preserve"> CSI-RS resources</w:t>
      </w:r>
      <w:r w:rsidRPr="009D6CA5">
        <w:rPr>
          <w:sz w:val="20"/>
          <w:lang w:eastAsia="ko-KR"/>
        </w:rPr>
        <w:t xml:space="preserve"> for type I and etype-IIr16 agreed in last m</w:t>
      </w:r>
      <w:r>
        <w:rPr>
          <w:sz w:val="20"/>
          <w:lang w:eastAsia="ko-KR"/>
        </w:rPr>
        <w:t xml:space="preserve">eeting is 8 and 4 respectively. And for M it is 4 and 2. </w:t>
      </w:r>
      <w:r w:rsidRPr="009D6CA5">
        <w:rPr>
          <w:sz w:val="20"/>
          <w:lang w:eastAsia="ko-KR"/>
        </w:rPr>
        <w:t xml:space="preserve">With </w:t>
      </w:r>
      <m:oMath>
        <m:d>
          <m:dPr>
            <m:begChr m:val="⌈"/>
            <m:endChr m:val="⌉"/>
            <m:ctrlPr>
              <w:rPr>
                <w:rFonts w:ascii="Cambria Math" w:hAnsi="Cambria Math"/>
                <w:i/>
                <w:iCs/>
                <w:sz w:val="20"/>
              </w:rPr>
            </m:ctrlPr>
          </m:dPr>
          <m:e>
            <m:sSub>
              <m:sSubPr>
                <m:ctrlPr>
                  <w:rPr>
                    <w:rFonts w:ascii="Cambria Math" w:hAnsi="Cambria Math"/>
                    <w:i/>
                    <w:iCs/>
                    <w:sz w:val="20"/>
                  </w:rPr>
                </m:ctrlPr>
              </m:sSubPr>
              <m:e>
                <m:r>
                  <w:rPr>
                    <w:rFonts w:ascii="Cambria Math" w:hAnsi="Cambria Math"/>
                    <w:sz w:val="20"/>
                  </w:rPr>
                  <m:t>log</m:t>
                </m:r>
              </m:e>
              <m:sub>
                <m:r>
                  <w:rPr>
                    <w:rFonts w:ascii="Cambria Math" w:hAnsi="Cambria Math"/>
                    <w:sz w:val="20"/>
                  </w:rPr>
                  <m:t>2</m:t>
                </m:r>
              </m:sub>
            </m:sSub>
            <m:d>
              <m:dPr>
                <m:ctrlPr>
                  <w:rPr>
                    <w:rFonts w:ascii="Cambria Math" w:hAnsi="Cambria Math"/>
                    <w:i/>
                    <w:iCs/>
                    <w:sz w:val="20"/>
                  </w:rPr>
                </m:ctrlPr>
              </m:dPr>
              <m:e>
                <m:sSub>
                  <m:sSubPr>
                    <m:ctrlPr>
                      <w:rPr>
                        <w:rFonts w:ascii="Cambria Math" w:hAnsi="Cambria Math"/>
                        <w:i/>
                        <w:iCs/>
                        <w:sz w:val="20"/>
                      </w:rPr>
                    </m:ctrlPr>
                  </m:sSubPr>
                  <m:e>
                    <m:r>
                      <w:rPr>
                        <w:rFonts w:ascii="Cambria Math" w:hAnsi="Cambria Math"/>
                        <w:sz w:val="20"/>
                      </w:rPr>
                      <m:t>K</m:t>
                    </m:r>
                  </m:e>
                  <m:sub>
                    <m:r>
                      <w:rPr>
                        <w:rFonts w:ascii="Cambria Math" w:hAnsi="Cambria Math"/>
                        <w:sz w:val="20"/>
                      </w:rPr>
                      <m:t>S</m:t>
                    </m:r>
                  </m:sub>
                </m:sSub>
                <m:r>
                  <w:rPr>
                    <w:rFonts w:ascii="Cambria Math" w:hAnsi="Cambria Math"/>
                    <w:sz w:val="20"/>
                  </w:rPr>
                  <m:t>-</m:t>
                </m:r>
                <m:sSub>
                  <m:sSubPr>
                    <m:ctrlPr>
                      <w:rPr>
                        <w:rFonts w:ascii="Cambria Math" w:hAnsi="Cambria Math"/>
                        <w:i/>
                        <w:iCs/>
                        <w:sz w:val="20"/>
                      </w:rPr>
                    </m:ctrlPr>
                  </m:sSubPr>
                  <m:e>
                    <m:r>
                      <w:rPr>
                        <w:rFonts w:ascii="Cambria Math" w:hAnsi="Cambria Math"/>
                        <w:sz w:val="20"/>
                      </w:rPr>
                      <m:t>M</m:t>
                    </m:r>
                  </m:e>
                  <m:sub>
                    <m:r>
                      <w:rPr>
                        <w:rFonts w:ascii="Cambria Math" w:hAnsi="Cambria Math"/>
                        <w:sz w:val="20"/>
                      </w:rPr>
                      <m:t>R</m:t>
                    </m:r>
                  </m:sub>
                </m:sSub>
              </m:e>
            </m:d>
          </m:e>
        </m:d>
      </m:oMath>
      <w:r>
        <w:rPr>
          <w:iCs/>
          <w:sz w:val="20"/>
        </w:rPr>
        <w:t xml:space="preserve">, </w:t>
      </w:r>
      <w:r w:rsidRPr="009D6CA5">
        <w:rPr>
          <w:sz w:val="20"/>
          <w:lang w:eastAsia="ko-KR"/>
        </w:rPr>
        <w:t xml:space="preserve">this there is hardly saving of bits and also can lead to varying payload based on value </w:t>
      </w:r>
      <m:oMath>
        <m:sSub>
          <m:sSubPr>
            <m:ctrlPr>
              <w:rPr>
                <w:rFonts w:ascii="Cambria Math" w:hAnsi="Cambria Math"/>
                <w:i/>
                <w:iCs/>
                <w:sz w:val="20"/>
              </w:rPr>
            </m:ctrlPr>
          </m:sSubPr>
          <m:e>
            <m:r>
              <w:rPr>
                <w:rFonts w:ascii="Cambria Math" w:hAnsi="Cambria Math"/>
                <w:sz w:val="20"/>
              </w:rPr>
              <m:t>M</m:t>
            </m:r>
          </m:e>
          <m:sub>
            <m:r>
              <w:rPr>
                <w:rFonts w:ascii="Cambria Math" w:hAnsi="Cambria Math"/>
                <w:sz w:val="20"/>
              </w:rPr>
              <m:t>R</m:t>
            </m:r>
          </m:sub>
        </m:sSub>
      </m:oMath>
      <w:r w:rsidRPr="009D6CA5">
        <w:rPr>
          <w:sz w:val="20"/>
          <w:lang w:eastAsia="ko-KR"/>
        </w:rPr>
        <w:t xml:space="preserve">. To have unified design we can have </w:t>
      </w:r>
      <m:oMath>
        <m:d>
          <m:dPr>
            <m:begChr m:val="⌈"/>
            <m:endChr m:val="⌉"/>
            <m:ctrlPr>
              <w:rPr>
                <w:rFonts w:ascii="Cambria Math" w:hAnsi="Cambria Math"/>
                <w:i/>
                <w:iCs/>
                <w:sz w:val="20"/>
              </w:rPr>
            </m:ctrlPr>
          </m:dPr>
          <m:e>
            <m:sSub>
              <m:sSubPr>
                <m:ctrlPr>
                  <w:rPr>
                    <w:rFonts w:ascii="Cambria Math" w:hAnsi="Cambria Math"/>
                    <w:i/>
                    <w:iCs/>
                    <w:sz w:val="20"/>
                  </w:rPr>
                </m:ctrlPr>
              </m:sSubPr>
              <m:e>
                <m:r>
                  <w:rPr>
                    <w:rFonts w:ascii="Cambria Math" w:hAnsi="Cambria Math"/>
                    <w:sz w:val="20"/>
                  </w:rPr>
                  <m:t>log</m:t>
                </m:r>
              </m:e>
              <m:sub>
                <m:r>
                  <w:rPr>
                    <w:rFonts w:ascii="Cambria Math" w:hAnsi="Cambria Math"/>
                    <w:sz w:val="20"/>
                  </w:rPr>
                  <m:t>2</m:t>
                </m:r>
              </m:sub>
            </m:sSub>
            <m:sSub>
              <m:sSubPr>
                <m:ctrlPr>
                  <w:rPr>
                    <w:rFonts w:ascii="Cambria Math" w:hAnsi="Cambria Math"/>
                    <w:i/>
                    <w:iCs/>
                    <w:sz w:val="20"/>
                  </w:rPr>
                </m:ctrlPr>
              </m:sSubPr>
              <m:e>
                <m:r>
                  <w:rPr>
                    <w:rFonts w:ascii="Cambria Math" w:hAnsi="Cambria Math"/>
                    <w:sz w:val="20"/>
                  </w:rPr>
                  <m:t>K</m:t>
                </m:r>
              </m:e>
              <m:sub>
                <m:r>
                  <w:rPr>
                    <w:rFonts w:ascii="Cambria Math" w:hAnsi="Cambria Math"/>
                    <w:sz w:val="20"/>
                  </w:rPr>
                  <m:t>S</m:t>
                </m:r>
              </m:sub>
            </m:sSub>
          </m:e>
        </m:d>
      </m:oMath>
      <w:r w:rsidRPr="009D6CA5">
        <w:rPr>
          <w:sz w:val="20"/>
          <w:lang w:eastAsia="ko-KR"/>
        </w:rPr>
        <w:t xml:space="preserve"> bits for </w:t>
      </w:r>
      <m:oMath>
        <m:sSub>
          <m:sSubPr>
            <m:ctrlPr>
              <w:rPr>
                <w:rFonts w:ascii="Cambria Math" w:hAnsi="Cambria Math"/>
                <w:i/>
                <w:iCs/>
                <w:sz w:val="20"/>
              </w:rPr>
            </m:ctrlPr>
          </m:sSubPr>
          <m:e>
            <m:r>
              <w:rPr>
                <w:rFonts w:ascii="Cambria Math" w:hAnsi="Cambria Math"/>
                <w:sz w:val="20"/>
              </w:rPr>
              <m:t>M</m:t>
            </m:r>
          </m:e>
          <m:sub>
            <m:r>
              <w:rPr>
                <w:rFonts w:ascii="Cambria Math" w:hAnsi="Cambria Math"/>
                <w:sz w:val="20"/>
              </w:rPr>
              <m:t>R</m:t>
            </m:r>
          </m:sub>
        </m:sSub>
      </m:oMath>
      <w:r w:rsidRPr="009D6CA5">
        <w:rPr>
          <w:iCs/>
          <w:sz w:val="20"/>
        </w:rPr>
        <w:t xml:space="preserve"> resources</w:t>
      </w:r>
      <w:r>
        <w:rPr>
          <w:iCs/>
          <w:sz w:val="20"/>
        </w:rPr>
        <w:t xml:space="preserve"> as well</w:t>
      </w:r>
    </w:p>
    <w:p w14:paraId="6146CE9F" w14:textId="77777777" w:rsidR="00B87BA6" w:rsidRPr="009D6CA5" w:rsidRDefault="00B87BA6" w:rsidP="00B87BA6">
      <w:pPr>
        <w:rPr>
          <w:sz w:val="20"/>
          <w:lang w:eastAsia="ko-KR"/>
        </w:rPr>
      </w:pPr>
    </w:p>
    <w:p w14:paraId="747194D5" w14:textId="77777777" w:rsidR="00B87BA6" w:rsidRPr="009D6CA5" w:rsidRDefault="00B87BA6" w:rsidP="00B87BA6">
      <w:pPr>
        <w:rPr>
          <w:sz w:val="20"/>
          <w:lang w:eastAsia="ko-KR"/>
        </w:rPr>
      </w:pPr>
    </w:p>
    <w:p w14:paraId="44679EDF" w14:textId="663F8F9C" w:rsidR="00B87BA6" w:rsidRPr="009D6CA5" w:rsidRDefault="00B87BA6" w:rsidP="00B87BA6">
      <w:pPr>
        <w:rPr>
          <w:i/>
          <w:iCs/>
          <w:sz w:val="20"/>
        </w:rPr>
      </w:pPr>
      <w:r w:rsidRPr="009D6CA5">
        <w:rPr>
          <w:b/>
          <w:i/>
          <w:sz w:val="20"/>
          <w:lang w:val="en-US" w:eastAsia="ko-KR"/>
        </w:rPr>
        <w:t>Proposal</w:t>
      </w:r>
      <w:r w:rsidR="0055462D">
        <w:rPr>
          <w:b/>
          <w:i/>
          <w:sz w:val="20"/>
          <w:lang w:val="en-US" w:eastAsia="ko-KR"/>
        </w:rPr>
        <w:t xml:space="preserve"> 9</w:t>
      </w:r>
      <w:r w:rsidRPr="009D6CA5">
        <w:rPr>
          <w:i/>
          <w:sz w:val="20"/>
          <w:lang w:val="en-US" w:eastAsia="ko-KR"/>
        </w:rPr>
        <w:t xml:space="preserve">: </w:t>
      </w:r>
      <w:r w:rsidR="00FF7468">
        <w:rPr>
          <w:i/>
          <w:sz w:val="20"/>
          <w:lang w:val="en-US" w:eastAsia="ko-KR"/>
        </w:rPr>
        <w:t xml:space="preserve">For Rel-19 CRI-based CSI refinement, </w:t>
      </w:r>
      <w:r w:rsidRPr="009D6CA5">
        <w:rPr>
          <w:i/>
          <w:sz w:val="20"/>
          <w:lang w:val="en-US" w:eastAsia="ko-KR"/>
        </w:rPr>
        <w:t xml:space="preserve">support indication higher priority </w:t>
      </w:r>
      <w:r w:rsidRPr="009D6CA5">
        <w:rPr>
          <w:rFonts w:ascii="Times" w:eastAsia="Batang" w:hAnsi="Times"/>
          <w:i/>
          <w:sz w:val="20"/>
          <w:lang w:eastAsia="x-none"/>
        </w:rPr>
        <w:t>M</w:t>
      </w:r>
      <w:r w:rsidRPr="009D6CA5">
        <w:rPr>
          <w:rFonts w:ascii="Times" w:eastAsia="Batang" w:hAnsi="Times"/>
          <w:i/>
          <w:sz w:val="20"/>
          <w:vertAlign w:val="subscript"/>
          <w:lang w:eastAsia="x-none"/>
        </w:rPr>
        <w:t>R</w:t>
      </w:r>
      <w:r w:rsidRPr="009D6CA5">
        <w:rPr>
          <w:i/>
          <w:sz w:val="20"/>
          <w:lang w:val="en-US" w:eastAsia="ko-KR"/>
        </w:rPr>
        <w:t xml:space="preserve"> of M resources and reporting each with </w:t>
      </w:r>
      <m:oMath>
        <m:d>
          <m:dPr>
            <m:begChr m:val="⌈"/>
            <m:endChr m:val="⌉"/>
            <m:ctrlPr>
              <w:rPr>
                <w:rFonts w:ascii="Cambria Math" w:hAnsi="Cambria Math"/>
                <w:i/>
                <w:iCs/>
                <w:sz w:val="20"/>
              </w:rPr>
            </m:ctrlPr>
          </m:dPr>
          <m:e>
            <m:sSub>
              <m:sSubPr>
                <m:ctrlPr>
                  <w:rPr>
                    <w:rFonts w:ascii="Cambria Math" w:hAnsi="Cambria Math"/>
                    <w:i/>
                    <w:iCs/>
                    <w:sz w:val="20"/>
                  </w:rPr>
                </m:ctrlPr>
              </m:sSubPr>
              <m:e>
                <m:r>
                  <w:rPr>
                    <w:rFonts w:ascii="Cambria Math" w:hAnsi="Cambria Math"/>
                    <w:sz w:val="20"/>
                  </w:rPr>
                  <m:t>log</m:t>
                </m:r>
              </m:e>
              <m:sub>
                <m:r>
                  <w:rPr>
                    <w:rFonts w:ascii="Cambria Math" w:hAnsi="Cambria Math"/>
                    <w:sz w:val="20"/>
                  </w:rPr>
                  <m:t>2</m:t>
                </m:r>
              </m:sub>
            </m:sSub>
            <m:sSub>
              <m:sSubPr>
                <m:ctrlPr>
                  <w:rPr>
                    <w:rFonts w:ascii="Cambria Math" w:hAnsi="Cambria Math"/>
                    <w:i/>
                    <w:iCs/>
                    <w:sz w:val="20"/>
                  </w:rPr>
                </m:ctrlPr>
              </m:sSubPr>
              <m:e>
                <m:r>
                  <w:rPr>
                    <w:rFonts w:ascii="Cambria Math" w:hAnsi="Cambria Math"/>
                    <w:sz w:val="20"/>
                  </w:rPr>
                  <m:t>K</m:t>
                </m:r>
              </m:e>
              <m:sub>
                <m:r>
                  <w:rPr>
                    <w:rFonts w:ascii="Cambria Math" w:hAnsi="Cambria Math"/>
                    <w:sz w:val="20"/>
                  </w:rPr>
                  <m:t>S</m:t>
                </m:r>
              </m:sub>
            </m:sSub>
          </m:e>
        </m:d>
      </m:oMath>
      <w:r w:rsidRPr="009D6CA5">
        <w:rPr>
          <w:i/>
          <w:iCs/>
          <w:sz w:val="20"/>
        </w:rPr>
        <w:t xml:space="preserve"> bits </w:t>
      </w:r>
    </w:p>
    <w:p w14:paraId="5646B5A4" w14:textId="77777777" w:rsidR="00B87BA6" w:rsidRPr="009D6CA5" w:rsidRDefault="00B87BA6" w:rsidP="00B87BA6">
      <w:pPr>
        <w:rPr>
          <w:i/>
          <w:iCs/>
          <w:sz w:val="20"/>
        </w:rPr>
      </w:pPr>
    </w:p>
    <w:tbl>
      <w:tblPr>
        <w:tblStyle w:val="TableGrid"/>
        <w:tblW w:w="0" w:type="auto"/>
        <w:tblLook w:val="04A0" w:firstRow="1" w:lastRow="0" w:firstColumn="1" w:lastColumn="0" w:noHBand="0" w:noVBand="1"/>
      </w:tblPr>
      <w:tblGrid>
        <w:gridCol w:w="9629"/>
      </w:tblGrid>
      <w:tr w:rsidR="00B87BA6" w:rsidRPr="009D6CA5" w14:paraId="4926357C" w14:textId="77777777" w:rsidTr="006A22F7">
        <w:tc>
          <w:tcPr>
            <w:tcW w:w="9629" w:type="dxa"/>
          </w:tcPr>
          <w:p w14:paraId="71B32C3E" w14:textId="77777777" w:rsidR="00B87BA6" w:rsidRPr="009D6CA5" w:rsidRDefault="00B87BA6" w:rsidP="006A22F7">
            <w:pPr>
              <w:jc w:val="both"/>
              <w:rPr>
                <w:rFonts w:eastAsia="DengXian"/>
                <w:sz w:val="20"/>
                <w:highlight w:val="green"/>
                <w:lang w:eastAsia="zh-CN"/>
              </w:rPr>
            </w:pPr>
            <w:r w:rsidRPr="009D6CA5">
              <w:rPr>
                <w:rFonts w:ascii="Times" w:eastAsia="Batang" w:hAnsi="Times"/>
                <w:b/>
                <w:sz w:val="20"/>
                <w:highlight w:val="green"/>
              </w:rPr>
              <w:t xml:space="preserve">[116] </w:t>
            </w:r>
            <w:r w:rsidRPr="009D6CA5">
              <w:rPr>
                <w:rFonts w:eastAsia="DengXian"/>
                <w:b/>
                <w:bCs/>
                <w:sz w:val="20"/>
                <w:highlight w:val="green"/>
                <w:lang w:eastAsia="zh-CN"/>
              </w:rPr>
              <w:t>Agreement</w:t>
            </w:r>
          </w:p>
          <w:p w14:paraId="01B5344C" w14:textId="77777777" w:rsidR="00B87BA6" w:rsidRPr="009D6CA5" w:rsidRDefault="00B87BA6" w:rsidP="006A22F7">
            <w:pPr>
              <w:snapToGrid w:val="0"/>
              <w:jc w:val="both"/>
              <w:rPr>
                <w:rFonts w:ascii="Times" w:eastAsia="Batang" w:hAnsi="Times"/>
                <w:iCs/>
                <w:sz w:val="20"/>
              </w:rPr>
            </w:pPr>
            <w:r w:rsidRPr="009D6CA5">
              <w:rPr>
                <w:rFonts w:ascii="Times" w:eastAsia="Batang" w:hAnsi="Times"/>
                <w:iCs/>
                <w:sz w:val="20"/>
              </w:rPr>
              <w:t xml:space="preserve">For the Rel-19 CRI-based CSI refinement for up to 128 CSI-RS ports, </w:t>
            </w:r>
            <w:r w:rsidRPr="009D6CA5">
              <w:rPr>
                <w:rFonts w:ascii="Times" w:eastAsia="Batang" w:hAnsi="Times"/>
                <w:i/>
                <w:iCs/>
                <w:sz w:val="20"/>
              </w:rPr>
              <w:t>in accordance to the WID</w:t>
            </w:r>
            <w:r w:rsidRPr="009D6CA5">
              <w:rPr>
                <w:rFonts w:ascii="Times" w:eastAsia="Batang" w:hAnsi="Times"/>
                <w:iCs/>
                <w:sz w:val="20"/>
              </w:rPr>
              <w:t>, extend the Rel-15 CRI-based CSI reporting as follows:</w:t>
            </w:r>
          </w:p>
          <w:p w14:paraId="1FA3FF22" w14:textId="77777777" w:rsidR="00B87BA6" w:rsidRPr="009D6CA5" w:rsidRDefault="00B87BA6" w:rsidP="009159F9">
            <w:pPr>
              <w:numPr>
                <w:ilvl w:val="0"/>
                <w:numId w:val="64"/>
              </w:numPr>
              <w:snapToGrid w:val="0"/>
              <w:jc w:val="both"/>
              <w:rPr>
                <w:rFonts w:ascii="Times" w:eastAsia="Microsoft YaHei" w:hAnsi="Times"/>
                <w:iCs/>
                <w:sz w:val="20"/>
                <w:lang w:eastAsia="x-none"/>
              </w:rPr>
            </w:pPr>
            <w:r w:rsidRPr="009D6CA5">
              <w:rPr>
                <w:rFonts w:ascii="Times" w:eastAsia="Microsoft YaHei" w:hAnsi="Times"/>
                <w:iCs/>
                <w:sz w:val="20"/>
                <w:lang w:eastAsia="x-none"/>
              </w:rPr>
              <w:t>A UE is configured to measure K</w:t>
            </w:r>
            <w:r w:rsidRPr="009D6CA5">
              <w:rPr>
                <w:rFonts w:ascii="Times" w:eastAsia="Microsoft YaHei" w:hAnsi="Times"/>
                <w:iCs/>
                <w:sz w:val="20"/>
                <w:vertAlign w:val="subscript"/>
                <w:lang w:eastAsia="x-none"/>
              </w:rPr>
              <w:t>S</w:t>
            </w:r>
            <w:r w:rsidRPr="009D6CA5">
              <w:rPr>
                <w:rFonts w:ascii="Times" w:eastAsia="Microsoft YaHei" w:hAnsi="Times"/>
                <w:iCs/>
                <w:sz w:val="20"/>
                <w:lang w:eastAsia="x-none"/>
              </w:rPr>
              <w:t>&gt;1 NZP CSI-RS resources with equal number of ports, with up to 32 ports per NZP CSI-RS resource</w:t>
            </w:r>
          </w:p>
          <w:p w14:paraId="717F85AE" w14:textId="77777777" w:rsidR="00B87BA6" w:rsidRPr="009D6CA5" w:rsidRDefault="00B87BA6" w:rsidP="009159F9">
            <w:pPr>
              <w:numPr>
                <w:ilvl w:val="1"/>
                <w:numId w:val="64"/>
              </w:numPr>
              <w:snapToGrid w:val="0"/>
              <w:jc w:val="both"/>
              <w:rPr>
                <w:rFonts w:ascii="Times" w:eastAsia="Microsoft YaHei" w:hAnsi="Times"/>
                <w:iCs/>
                <w:sz w:val="20"/>
                <w:lang w:eastAsia="x-none"/>
              </w:rPr>
            </w:pPr>
            <w:r w:rsidRPr="009D6CA5">
              <w:rPr>
                <w:rFonts w:ascii="Times" w:eastAsia="Microsoft YaHei" w:hAnsi="Times"/>
                <w:iCs/>
                <w:sz w:val="20"/>
                <w:lang w:eastAsia="x-none"/>
              </w:rPr>
              <w:t>Note: The maximum number of ports per NZP CSI-RS resource for a given value of K</w:t>
            </w:r>
            <w:r w:rsidRPr="009D6CA5">
              <w:rPr>
                <w:rFonts w:ascii="Times" w:eastAsia="Microsoft YaHei" w:hAnsi="Times"/>
                <w:iCs/>
                <w:sz w:val="20"/>
                <w:vertAlign w:val="subscript"/>
                <w:lang w:eastAsia="x-none"/>
              </w:rPr>
              <w:t>S</w:t>
            </w:r>
            <w:r w:rsidRPr="009D6CA5">
              <w:rPr>
                <w:rFonts w:ascii="Times" w:eastAsia="Microsoft YaHei" w:hAnsi="Times"/>
                <w:iCs/>
                <w:sz w:val="20"/>
                <w:lang w:eastAsia="x-none"/>
              </w:rPr>
              <w:t xml:space="preserve"> will be discussed separately</w:t>
            </w:r>
          </w:p>
          <w:p w14:paraId="44385C3F" w14:textId="77777777" w:rsidR="00B87BA6" w:rsidRPr="009D6CA5" w:rsidRDefault="00B87BA6" w:rsidP="009159F9">
            <w:pPr>
              <w:numPr>
                <w:ilvl w:val="0"/>
                <w:numId w:val="64"/>
              </w:numPr>
              <w:snapToGrid w:val="0"/>
              <w:jc w:val="both"/>
              <w:rPr>
                <w:rFonts w:ascii="Times" w:eastAsia="Microsoft YaHei" w:hAnsi="Times"/>
                <w:iCs/>
                <w:sz w:val="20"/>
                <w:lang w:eastAsia="x-none"/>
              </w:rPr>
            </w:pPr>
            <w:r w:rsidRPr="009D6CA5">
              <w:rPr>
                <w:rFonts w:ascii="Times" w:eastAsia="Batang" w:hAnsi="Times"/>
                <w:iCs/>
                <w:sz w:val="20"/>
                <w:lang w:eastAsia="x-none"/>
              </w:rPr>
              <w:t>Containing the information of M “quadruplets” {(</w:t>
            </w:r>
            <w:proofErr w:type="spellStart"/>
            <w:r w:rsidRPr="009D6CA5">
              <w:rPr>
                <w:rFonts w:ascii="Times" w:eastAsia="Batang" w:hAnsi="Times"/>
                <w:iCs/>
                <w:sz w:val="20"/>
                <w:lang w:eastAsia="x-none"/>
              </w:rPr>
              <w:t>CRI</w:t>
            </w:r>
            <w:r w:rsidRPr="009D6CA5">
              <w:rPr>
                <w:rFonts w:ascii="Times" w:eastAsia="Batang" w:hAnsi="Times"/>
                <w:iCs/>
                <w:sz w:val="20"/>
                <w:vertAlign w:val="subscript"/>
                <w:lang w:eastAsia="x-none"/>
              </w:rPr>
              <w:t>n</w:t>
            </w:r>
            <w:proofErr w:type="spellEnd"/>
            <w:r w:rsidRPr="009D6CA5">
              <w:rPr>
                <w:rFonts w:ascii="Times" w:eastAsia="Batang" w:hAnsi="Times"/>
                <w:iCs/>
                <w:sz w:val="20"/>
                <w:lang w:eastAsia="x-none"/>
              </w:rPr>
              <w:t xml:space="preserve">, </w:t>
            </w:r>
            <w:proofErr w:type="spellStart"/>
            <w:r w:rsidRPr="009D6CA5">
              <w:rPr>
                <w:rFonts w:ascii="Times" w:eastAsia="Batang" w:hAnsi="Times"/>
                <w:iCs/>
                <w:sz w:val="20"/>
                <w:lang w:eastAsia="x-none"/>
              </w:rPr>
              <w:t>RI</w:t>
            </w:r>
            <w:r w:rsidRPr="009D6CA5">
              <w:rPr>
                <w:rFonts w:ascii="Times" w:eastAsia="Batang" w:hAnsi="Times"/>
                <w:iCs/>
                <w:sz w:val="20"/>
                <w:vertAlign w:val="subscript"/>
                <w:lang w:eastAsia="x-none"/>
              </w:rPr>
              <w:t>n</w:t>
            </w:r>
            <w:proofErr w:type="spellEnd"/>
            <w:r w:rsidRPr="009D6CA5">
              <w:rPr>
                <w:rFonts w:ascii="Times" w:eastAsia="Batang" w:hAnsi="Times"/>
                <w:iCs/>
                <w:sz w:val="20"/>
                <w:lang w:eastAsia="x-none"/>
              </w:rPr>
              <w:t xml:space="preserve">, </w:t>
            </w:r>
            <w:proofErr w:type="spellStart"/>
            <w:r w:rsidRPr="009D6CA5">
              <w:rPr>
                <w:rFonts w:ascii="Times" w:eastAsia="Batang" w:hAnsi="Times"/>
                <w:iCs/>
                <w:sz w:val="20"/>
                <w:lang w:eastAsia="x-none"/>
              </w:rPr>
              <w:t>PMI</w:t>
            </w:r>
            <w:r w:rsidRPr="009D6CA5">
              <w:rPr>
                <w:rFonts w:ascii="Times" w:eastAsia="Batang" w:hAnsi="Times"/>
                <w:iCs/>
                <w:sz w:val="20"/>
                <w:vertAlign w:val="subscript"/>
                <w:lang w:eastAsia="x-none"/>
              </w:rPr>
              <w:t>n</w:t>
            </w:r>
            <w:proofErr w:type="spellEnd"/>
            <w:r w:rsidRPr="009D6CA5">
              <w:rPr>
                <w:rFonts w:ascii="Times" w:eastAsia="Batang" w:hAnsi="Times"/>
                <w:iCs/>
                <w:sz w:val="20"/>
                <w:lang w:eastAsia="x-none"/>
              </w:rPr>
              <w:t xml:space="preserve">, </w:t>
            </w:r>
            <w:proofErr w:type="spellStart"/>
            <w:r w:rsidRPr="009D6CA5">
              <w:rPr>
                <w:rFonts w:ascii="Times" w:eastAsia="Batang" w:hAnsi="Times"/>
                <w:iCs/>
                <w:sz w:val="20"/>
                <w:lang w:eastAsia="x-none"/>
              </w:rPr>
              <w:t>CQI</w:t>
            </w:r>
            <w:r w:rsidRPr="009D6CA5">
              <w:rPr>
                <w:rFonts w:ascii="Times" w:eastAsia="Batang" w:hAnsi="Times"/>
                <w:iCs/>
                <w:sz w:val="20"/>
                <w:vertAlign w:val="subscript"/>
                <w:lang w:eastAsia="x-none"/>
              </w:rPr>
              <w:t>n</w:t>
            </w:r>
            <w:proofErr w:type="spellEnd"/>
            <w:r w:rsidRPr="009D6CA5">
              <w:rPr>
                <w:rFonts w:ascii="Times" w:eastAsia="Batang" w:hAnsi="Times"/>
                <w:iCs/>
                <w:sz w:val="20"/>
                <w:lang w:eastAsia="x-none"/>
              </w:rPr>
              <w:t>), n=0, …, M–1} in one CSI reporting instance where the value range of M (</w:t>
            </w:r>
            <w:r w:rsidRPr="009D6CA5">
              <w:rPr>
                <w:rFonts w:ascii="Calibri" w:eastAsia="Batang" w:hAnsi="Calibri" w:cs="Calibri"/>
                <w:iCs/>
                <w:sz w:val="20"/>
                <w:lang w:eastAsia="x-none"/>
              </w:rPr>
              <w:t>≤</w:t>
            </w:r>
            <w:r w:rsidRPr="009D6CA5">
              <w:rPr>
                <w:rFonts w:ascii="Times" w:eastAsia="Microsoft YaHei" w:hAnsi="Times"/>
                <w:iCs/>
                <w:sz w:val="20"/>
                <w:lang w:eastAsia="x-none"/>
              </w:rPr>
              <w:t>K</w:t>
            </w:r>
            <w:r w:rsidRPr="009D6CA5">
              <w:rPr>
                <w:rFonts w:ascii="Times" w:eastAsia="Microsoft YaHei" w:hAnsi="Times"/>
                <w:iCs/>
                <w:sz w:val="20"/>
                <w:vertAlign w:val="subscript"/>
                <w:lang w:eastAsia="x-none"/>
              </w:rPr>
              <w:t>S</w:t>
            </w:r>
            <w:r w:rsidRPr="009D6CA5">
              <w:rPr>
                <w:rFonts w:ascii="Times" w:eastAsia="Batang" w:hAnsi="Times"/>
                <w:iCs/>
                <w:sz w:val="20"/>
                <w:lang w:eastAsia="x-none"/>
              </w:rPr>
              <w:t xml:space="preserve">) is {1, …, </w:t>
            </w:r>
            <w:proofErr w:type="gramStart"/>
            <w:r w:rsidRPr="009D6CA5">
              <w:rPr>
                <w:rFonts w:ascii="Times" w:eastAsia="Batang" w:hAnsi="Times"/>
                <w:iCs/>
                <w:sz w:val="20"/>
                <w:lang w:eastAsia="x-none"/>
              </w:rPr>
              <w:t>min(</w:t>
            </w:r>
            <w:proofErr w:type="gramEnd"/>
            <w:r w:rsidRPr="009D6CA5">
              <w:rPr>
                <w:rFonts w:ascii="Times" w:eastAsia="Batang" w:hAnsi="Times"/>
                <w:iCs/>
                <w:sz w:val="20"/>
                <w:lang w:eastAsia="x-none"/>
              </w:rPr>
              <w:t>X,</w:t>
            </w:r>
            <w:r w:rsidRPr="009D6CA5">
              <w:rPr>
                <w:rFonts w:ascii="Times" w:eastAsia="Microsoft YaHei" w:hAnsi="Times"/>
                <w:iCs/>
                <w:sz w:val="20"/>
                <w:lang w:eastAsia="x-none"/>
              </w:rPr>
              <w:t xml:space="preserve"> K</w:t>
            </w:r>
            <w:r w:rsidRPr="009D6CA5">
              <w:rPr>
                <w:rFonts w:ascii="Times" w:eastAsia="Microsoft YaHei" w:hAnsi="Times"/>
                <w:iCs/>
                <w:sz w:val="20"/>
                <w:vertAlign w:val="subscript"/>
                <w:lang w:eastAsia="x-none"/>
              </w:rPr>
              <w:t>S</w:t>
            </w:r>
            <w:r w:rsidRPr="009D6CA5">
              <w:rPr>
                <w:rFonts w:ascii="Times" w:eastAsia="Batang" w:hAnsi="Times"/>
                <w:iCs/>
                <w:sz w:val="20"/>
                <w:lang w:eastAsia="x-none"/>
              </w:rPr>
              <w:t>)}</w:t>
            </w:r>
          </w:p>
          <w:p w14:paraId="4137B66D" w14:textId="77777777" w:rsidR="00B87BA6" w:rsidRPr="009D6CA5" w:rsidRDefault="00B87BA6" w:rsidP="009159F9">
            <w:pPr>
              <w:numPr>
                <w:ilvl w:val="1"/>
                <w:numId w:val="64"/>
              </w:numPr>
              <w:snapToGrid w:val="0"/>
              <w:jc w:val="both"/>
              <w:rPr>
                <w:rFonts w:ascii="Times" w:eastAsia="Microsoft YaHei" w:hAnsi="Times"/>
                <w:iCs/>
                <w:color w:val="FF0000"/>
                <w:sz w:val="20"/>
                <w:lang w:eastAsia="x-none"/>
              </w:rPr>
            </w:pPr>
            <w:r w:rsidRPr="009D6CA5">
              <w:rPr>
                <w:rFonts w:ascii="Times" w:eastAsia="Microsoft YaHei" w:hAnsi="Times"/>
                <w:iCs/>
                <w:color w:val="FF0000"/>
                <w:sz w:val="20"/>
                <w:lang w:eastAsia="x-none"/>
              </w:rPr>
              <w:t>FFS (by RAN1# 116bis): The supported value(s) of X (candidates are 2, 4, 6, K</w:t>
            </w:r>
            <w:r w:rsidRPr="009D6CA5">
              <w:rPr>
                <w:rFonts w:ascii="Times" w:eastAsia="Microsoft YaHei" w:hAnsi="Times"/>
                <w:iCs/>
                <w:color w:val="FF0000"/>
                <w:sz w:val="20"/>
                <w:vertAlign w:val="subscript"/>
                <w:lang w:eastAsia="x-none"/>
              </w:rPr>
              <w:t>S</w:t>
            </w:r>
            <w:r w:rsidRPr="009D6CA5">
              <w:rPr>
                <w:rFonts w:ascii="Times" w:eastAsia="Microsoft YaHei" w:hAnsi="Times"/>
                <w:iCs/>
                <w:color w:val="FF0000"/>
                <w:sz w:val="20"/>
                <w:lang w:eastAsia="x-none"/>
              </w:rPr>
              <w:t>)</w:t>
            </w:r>
          </w:p>
          <w:p w14:paraId="115E4FC3" w14:textId="77777777" w:rsidR="00B87BA6" w:rsidRPr="009D6CA5" w:rsidRDefault="00B87BA6" w:rsidP="009159F9">
            <w:pPr>
              <w:numPr>
                <w:ilvl w:val="1"/>
                <w:numId w:val="64"/>
              </w:numPr>
              <w:snapToGrid w:val="0"/>
              <w:jc w:val="both"/>
              <w:rPr>
                <w:rFonts w:ascii="Times" w:eastAsia="Microsoft YaHei" w:hAnsi="Times"/>
                <w:iCs/>
                <w:color w:val="FF0000"/>
                <w:sz w:val="20"/>
                <w:lang w:eastAsia="x-none"/>
              </w:rPr>
            </w:pPr>
            <w:r w:rsidRPr="009D6CA5">
              <w:rPr>
                <w:rFonts w:ascii="Times" w:eastAsia="Microsoft YaHei" w:hAnsi="Times"/>
                <w:iCs/>
                <w:color w:val="FF0000"/>
                <w:sz w:val="20"/>
                <w:lang w:eastAsia="x-none"/>
              </w:rPr>
              <w:t xml:space="preserve">FFS (by RAN1# 116bis): Whether the value of </w:t>
            </w:r>
            <w:r w:rsidRPr="009D6CA5">
              <w:rPr>
                <w:rFonts w:ascii="Times" w:eastAsia="Batang" w:hAnsi="Times"/>
                <w:iCs/>
                <w:color w:val="FF0000"/>
                <w:sz w:val="20"/>
                <w:lang w:eastAsia="x-none"/>
              </w:rPr>
              <w:t>M</w:t>
            </w:r>
            <w:r w:rsidRPr="009D6CA5">
              <w:rPr>
                <w:rFonts w:ascii="Times" w:eastAsia="Microsoft YaHei" w:hAnsi="Times"/>
                <w:iCs/>
                <w:color w:val="FF0000"/>
                <w:sz w:val="20"/>
                <w:lang w:eastAsia="x-none"/>
              </w:rPr>
              <w:t xml:space="preserve"> is NW-</w:t>
            </w:r>
            <w:r w:rsidRPr="009D6CA5">
              <w:rPr>
                <w:rFonts w:ascii="Times" w:eastAsia="Batang" w:hAnsi="Times"/>
                <w:iCs/>
                <w:color w:val="FF0000"/>
                <w:sz w:val="20"/>
                <w:lang w:eastAsia="x-none"/>
              </w:rPr>
              <w:t>configured via higher-layer (RRC) signalling, or UE-selected (as a part of CSI report), or a combination of the two</w:t>
            </w:r>
          </w:p>
          <w:p w14:paraId="6A26AF59" w14:textId="77777777" w:rsidR="00B87BA6" w:rsidRPr="009D6CA5" w:rsidRDefault="00B87BA6" w:rsidP="009159F9">
            <w:pPr>
              <w:numPr>
                <w:ilvl w:val="0"/>
                <w:numId w:val="64"/>
              </w:numPr>
              <w:snapToGrid w:val="0"/>
              <w:jc w:val="both"/>
              <w:rPr>
                <w:rFonts w:ascii="Times" w:eastAsia="Microsoft YaHei" w:hAnsi="Times"/>
                <w:iCs/>
                <w:sz w:val="20"/>
                <w:lang w:eastAsia="x-none"/>
              </w:rPr>
            </w:pPr>
            <w:r w:rsidRPr="009D6CA5">
              <w:rPr>
                <w:rFonts w:ascii="Times" w:eastAsia="Batang" w:hAnsi="Times"/>
                <w:iCs/>
                <w:sz w:val="20"/>
                <w:lang w:eastAsia="x-none"/>
              </w:rPr>
              <w:t>A same legacy codebook (with up to 32 ports) is configured for (associated with) all M “quadruplets”</w:t>
            </w:r>
          </w:p>
          <w:p w14:paraId="6921DC6B" w14:textId="77777777" w:rsidR="00B87BA6" w:rsidRPr="009D6CA5" w:rsidRDefault="00B87BA6" w:rsidP="006A22F7">
            <w:pPr>
              <w:snapToGrid w:val="0"/>
              <w:jc w:val="both"/>
              <w:rPr>
                <w:rFonts w:ascii="Times" w:eastAsia="Batang" w:hAnsi="Times"/>
                <w:sz w:val="20"/>
              </w:rPr>
            </w:pPr>
            <w:r w:rsidRPr="009D6CA5">
              <w:rPr>
                <w:rFonts w:ascii="Times" w:eastAsia="Batang" w:hAnsi="Times"/>
                <w:sz w:val="20"/>
                <w:highlight w:val="yellow"/>
              </w:rPr>
              <w:t>FFS: detailed UCI design/optimization (e.g. overhead reduction)</w:t>
            </w:r>
          </w:p>
          <w:p w14:paraId="5311F513" w14:textId="77777777" w:rsidR="00B87BA6" w:rsidRPr="009D6CA5" w:rsidRDefault="00B87BA6" w:rsidP="006A22F7">
            <w:pPr>
              <w:snapToGrid w:val="0"/>
              <w:jc w:val="both"/>
              <w:rPr>
                <w:rFonts w:ascii="Times" w:eastAsia="Batang" w:hAnsi="Times"/>
                <w:sz w:val="20"/>
              </w:rPr>
            </w:pPr>
            <w:r w:rsidRPr="009D6CA5">
              <w:rPr>
                <w:rFonts w:ascii="Times" w:eastAsia="Batang" w:hAnsi="Times"/>
                <w:sz w:val="20"/>
              </w:rPr>
              <w:t xml:space="preserve">FFS: Whether </w:t>
            </w:r>
            <w:r w:rsidRPr="009D6CA5">
              <w:rPr>
                <w:rFonts w:ascii="Times" w:eastAsia="Batang" w:hAnsi="Times"/>
                <w:bCs/>
                <w:iCs/>
                <w:sz w:val="20"/>
              </w:rPr>
              <w:t>solution to allow CSI reporting for larger number of CSI-RS resources across multiple CSI reports is supported</w:t>
            </w:r>
          </w:p>
          <w:p w14:paraId="72F3AB92" w14:textId="77777777" w:rsidR="00B87BA6" w:rsidRPr="009D6CA5" w:rsidRDefault="00B87BA6" w:rsidP="006A22F7">
            <w:pPr>
              <w:snapToGrid w:val="0"/>
              <w:jc w:val="both"/>
              <w:rPr>
                <w:rFonts w:ascii="Times" w:eastAsia="Batang" w:hAnsi="Times"/>
                <w:color w:val="FF0000"/>
                <w:sz w:val="20"/>
              </w:rPr>
            </w:pPr>
            <w:r w:rsidRPr="009D6CA5">
              <w:rPr>
                <w:rFonts w:ascii="Times" w:eastAsia="Batang" w:hAnsi="Times"/>
                <w:color w:val="FF0000"/>
                <w:sz w:val="20"/>
              </w:rPr>
              <w:t>FFS: whether further restriction(s) on CMR configuration is needed, including relation with IMR</w:t>
            </w:r>
          </w:p>
          <w:p w14:paraId="0909FFCC" w14:textId="77777777" w:rsidR="00B87BA6" w:rsidRPr="009D6CA5" w:rsidRDefault="00B87BA6" w:rsidP="006A22F7">
            <w:pPr>
              <w:snapToGrid w:val="0"/>
              <w:jc w:val="both"/>
              <w:rPr>
                <w:rFonts w:ascii="Times" w:eastAsia="Batang" w:hAnsi="Times"/>
                <w:iCs/>
                <w:sz w:val="20"/>
              </w:rPr>
            </w:pPr>
            <w:r w:rsidRPr="009D6CA5">
              <w:rPr>
                <w:rFonts w:ascii="Times" w:eastAsia="Batang" w:hAnsi="Times"/>
                <w:sz w:val="20"/>
              </w:rPr>
              <w:t xml:space="preserve">FFS: </w:t>
            </w:r>
            <w:r w:rsidRPr="009D6CA5">
              <w:rPr>
                <w:rFonts w:ascii="Times" w:eastAsia="Batang" w:hAnsi="Times"/>
                <w:iCs/>
                <w:sz w:val="20"/>
              </w:rPr>
              <w:t>the packing order of the information of M “quadruplets”, CSI omission rule</w:t>
            </w:r>
          </w:p>
          <w:p w14:paraId="5FA6DD0B" w14:textId="77777777" w:rsidR="00B87BA6" w:rsidRPr="009D6CA5" w:rsidRDefault="00B87BA6" w:rsidP="006A22F7">
            <w:pPr>
              <w:snapToGrid w:val="0"/>
              <w:rPr>
                <w:rFonts w:ascii="Times" w:eastAsia="Batang" w:hAnsi="Times"/>
                <w:iCs/>
                <w:color w:val="FF0000"/>
                <w:sz w:val="20"/>
              </w:rPr>
            </w:pPr>
            <w:r w:rsidRPr="009D6CA5">
              <w:rPr>
                <w:rFonts w:ascii="Times" w:eastAsia="Batang" w:hAnsi="Times"/>
                <w:iCs/>
                <w:color w:val="FF0000"/>
                <w:sz w:val="20"/>
              </w:rPr>
              <w:t>FFS: Whether all the K CSI-RS resources are associated with a same CSI-RS resource set or not</w:t>
            </w:r>
          </w:p>
          <w:p w14:paraId="1F7AE815" w14:textId="77777777" w:rsidR="00B87BA6" w:rsidRPr="009D6CA5" w:rsidRDefault="00B87BA6" w:rsidP="006A22F7">
            <w:pPr>
              <w:snapToGrid w:val="0"/>
              <w:rPr>
                <w:rFonts w:ascii="Times" w:eastAsia="Batang" w:hAnsi="Times"/>
                <w:iCs/>
                <w:strike/>
                <w:color w:val="FF0000"/>
                <w:sz w:val="20"/>
              </w:rPr>
            </w:pPr>
            <w:r w:rsidRPr="009D6CA5">
              <w:rPr>
                <w:rFonts w:ascii="Times" w:eastAsia="Batang" w:hAnsi="Times"/>
                <w:iCs/>
                <w:color w:val="FF0000"/>
                <w:sz w:val="20"/>
              </w:rPr>
              <w:t xml:space="preserve">FFS: Whether </w:t>
            </w:r>
            <w:r w:rsidRPr="009D6CA5">
              <w:rPr>
                <w:rFonts w:ascii="Times" w:eastAsia="Microsoft YaHei" w:hAnsi="Times"/>
                <w:iCs/>
                <w:color w:val="FF0000"/>
                <w:sz w:val="20"/>
              </w:rPr>
              <w:t>K</w:t>
            </w:r>
            <w:r w:rsidRPr="009D6CA5">
              <w:rPr>
                <w:rFonts w:ascii="Times" w:eastAsia="Microsoft YaHei" w:hAnsi="Times"/>
                <w:iCs/>
                <w:color w:val="FF0000"/>
                <w:sz w:val="20"/>
                <w:vertAlign w:val="subscript"/>
              </w:rPr>
              <w:t>S</w:t>
            </w:r>
            <w:r w:rsidRPr="009D6CA5">
              <w:rPr>
                <w:rFonts w:ascii="Times" w:eastAsia="Batang" w:hAnsi="Times"/>
                <w:iCs/>
                <w:color w:val="FF0000"/>
                <w:sz w:val="20"/>
              </w:rPr>
              <w:t>, maximum # ports per resource, and X depend on codebook type</w:t>
            </w:r>
          </w:p>
        </w:tc>
      </w:tr>
    </w:tbl>
    <w:p w14:paraId="59DEB74D" w14:textId="77777777" w:rsidR="00B87BA6" w:rsidRPr="009D6CA5" w:rsidRDefault="00B87BA6" w:rsidP="00B87BA6">
      <w:pPr>
        <w:rPr>
          <w:sz w:val="20"/>
          <w:lang w:eastAsia="ko-KR"/>
        </w:rPr>
      </w:pPr>
    </w:p>
    <w:p w14:paraId="502AFC55" w14:textId="77777777" w:rsidR="00B87BA6" w:rsidRPr="009D6CA5" w:rsidRDefault="00B87BA6" w:rsidP="00B87BA6">
      <w:pPr>
        <w:rPr>
          <w:iCs/>
          <w:sz w:val="20"/>
        </w:rPr>
      </w:pPr>
    </w:p>
    <w:p w14:paraId="1C1F3048" w14:textId="77777777" w:rsidR="00B87BA6" w:rsidRDefault="00B87BA6" w:rsidP="00B87BA6">
      <w:pPr>
        <w:rPr>
          <w:iCs/>
          <w:sz w:val="20"/>
        </w:rPr>
      </w:pPr>
      <w:r>
        <w:rPr>
          <w:iCs/>
          <w:sz w:val="20"/>
        </w:rPr>
        <w:t>Regarding UCI packing, we prefer to have extension after legacy fields for the following reasons:</w:t>
      </w:r>
    </w:p>
    <w:p w14:paraId="738C071B" w14:textId="77777777" w:rsidR="00B87BA6" w:rsidRDefault="00B87BA6" w:rsidP="009159F9">
      <w:pPr>
        <w:pStyle w:val="ListParagraph"/>
        <w:numPr>
          <w:ilvl w:val="0"/>
          <w:numId w:val="65"/>
        </w:numPr>
        <w:ind w:leftChars="0"/>
        <w:rPr>
          <w:iCs/>
          <w:sz w:val="20"/>
        </w:rPr>
      </w:pPr>
      <w:r w:rsidRPr="00B843E9">
        <w:rPr>
          <w:iCs/>
          <w:sz w:val="20"/>
        </w:rPr>
        <w:t xml:space="preserve">The polar encoding is used for channel coding of UCI bits and in polar code, each information bit positions serves different reliabilities, and sequential decoding is assumed. </w:t>
      </w:r>
    </w:p>
    <w:p w14:paraId="5DF9858D" w14:textId="77777777" w:rsidR="00B87BA6" w:rsidRPr="00B843E9" w:rsidRDefault="00B87BA6" w:rsidP="009159F9">
      <w:pPr>
        <w:pStyle w:val="ListParagraph"/>
        <w:numPr>
          <w:ilvl w:val="0"/>
          <w:numId w:val="65"/>
        </w:numPr>
        <w:ind w:leftChars="0"/>
        <w:rPr>
          <w:iCs/>
          <w:sz w:val="20"/>
        </w:rPr>
      </w:pPr>
      <w:r w:rsidRPr="00B843E9">
        <w:rPr>
          <w:iCs/>
          <w:sz w:val="20"/>
        </w:rPr>
        <w:t>Hence Within</w:t>
      </w:r>
      <w:r w:rsidRPr="00B843E9">
        <w:rPr>
          <w:sz w:val="20"/>
          <w:lang w:eastAsia="ko-KR"/>
        </w:rPr>
        <w:t xml:space="preserve"> in each CSI report, lower fields such as CRI, RI has higher reliability compared to higher fields (PMI and CQI).</w:t>
      </w:r>
      <w:r w:rsidRPr="00B843E9">
        <w:rPr>
          <w:iCs/>
          <w:sz w:val="20"/>
        </w:rPr>
        <w:t xml:space="preserve"> The decoding results of CRI/RI information can be used to decode LI/PMI/CQI information bits which are placed in subsequent order</w:t>
      </w:r>
      <w:r w:rsidRPr="00B843E9">
        <w:rPr>
          <w:sz w:val="20"/>
          <w:lang w:eastAsia="ko-KR"/>
        </w:rPr>
        <w:t xml:space="preserve">. </w:t>
      </w:r>
      <w:proofErr w:type="gramStart"/>
      <w:r w:rsidRPr="00B843E9">
        <w:rPr>
          <w:iCs/>
          <w:sz w:val="20"/>
        </w:rPr>
        <w:t>Thus</w:t>
      </w:r>
      <w:proofErr w:type="gramEnd"/>
      <w:r w:rsidRPr="00B843E9">
        <w:rPr>
          <w:iCs/>
          <w:sz w:val="20"/>
        </w:rPr>
        <w:t xml:space="preserve"> proper position of CSI field should be considered based on importance of the CSI contents and decoding performance.</w:t>
      </w:r>
    </w:p>
    <w:p w14:paraId="48855E0B" w14:textId="77777777" w:rsidR="00B87BA6" w:rsidRPr="00B843E9" w:rsidRDefault="00B87BA6" w:rsidP="009159F9">
      <w:pPr>
        <w:pStyle w:val="ListParagraph"/>
        <w:numPr>
          <w:ilvl w:val="0"/>
          <w:numId w:val="65"/>
        </w:numPr>
        <w:ind w:leftChars="0"/>
        <w:rPr>
          <w:iCs/>
          <w:sz w:val="20"/>
        </w:rPr>
      </w:pPr>
      <w:r w:rsidRPr="00B843E9">
        <w:rPr>
          <w:iCs/>
          <w:sz w:val="20"/>
        </w:rPr>
        <w:t xml:space="preserve">The target use case for multiple CRI based hybrid beamforming is for higher Multi-user (MU) scheduling opportunities as mentioned in WID. </w:t>
      </w:r>
      <w:proofErr w:type="gramStart"/>
      <w:r w:rsidRPr="00B843E9">
        <w:rPr>
          <w:iCs/>
          <w:sz w:val="20"/>
        </w:rPr>
        <w:t>Thus</w:t>
      </w:r>
      <w:proofErr w:type="gramEnd"/>
      <w:r w:rsidRPr="00B843E9">
        <w:rPr>
          <w:iCs/>
          <w:sz w:val="20"/>
        </w:rPr>
        <w:t xml:space="preserve"> it will be useful to have resource wise order for CSI part 1 and CSI part 2 WB as compared to CSI fields of different resources. That is our preference is to have extension after legacy fields. </w:t>
      </w:r>
    </w:p>
    <w:p w14:paraId="3F75B472" w14:textId="77777777" w:rsidR="00B87BA6" w:rsidRPr="009D6CA5" w:rsidRDefault="00B87BA6" w:rsidP="00B87BA6">
      <w:pPr>
        <w:rPr>
          <w:b/>
          <w:i/>
          <w:sz w:val="20"/>
          <w:lang w:val="en-US" w:eastAsia="ko-KR"/>
        </w:rPr>
      </w:pPr>
    </w:p>
    <w:p w14:paraId="21985B33" w14:textId="4278D18C" w:rsidR="00B87BA6" w:rsidRPr="009D6CA5" w:rsidRDefault="00B87BA6" w:rsidP="00B87BA6">
      <w:pPr>
        <w:rPr>
          <w:b/>
          <w:i/>
          <w:sz w:val="20"/>
          <w:lang w:val="en-US" w:eastAsia="ko-KR"/>
        </w:rPr>
      </w:pPr>
      <w:r w:rsidRPr="009D6CA5">
        <w:rPr>
          <w:b/>
          <w:i/>
          <w:sz w:val="20"/>
          <w:lang w:val="en-US" w:eastAsia="ko-KR"/>
        </w:rPr>
        <w:t xml:space="preserve">Proposal </w:t>
      </w:r>
      <w:r w:rsidR="00BB4A1C">
        <w:rPr>
          <w:b/>
          <w:i/>
          <w:sz w:val="20"/>
          <w:lang w:val="en-US" w:eastAsia="ko-KR"/>
        </w:rPr>
        <w:t>1</w:t>
      </w:r>
      <w:r w:rsidR="0055462D">
        <w:rPr>
          <w:b/>
          <w:i/>
          <w:sz w:val="20"/>
          <w:lang w:val="en-US" w:eastAsia="ko-KR"/>
        </w:rPr>
        <w:t>0</w:t>
      </w:r>
      <w:r w:rsidRPr="009D6CA5">
        <w:rPr>
          <w:b/>
          <w:i/>
          <w:sz w:val="20"/>
          <w:lang w:val="en-US" w:eastAsia="ko-KR"/>
        </w:rPr>
        <w:t xml:space="preserve">: </w:t>
      </w:r>
      <w:r w:rsidRPr="00FF7468">
        <w:rPr>
          <w:i/>
          <w:sz w:val="20"/>
          <w:lang w:val="en-US" w:eastAsia="ko-KR"/>
        </w:rPr>
        <w:t xml:space="preserve">For </w:t>
      </w:r>
      <w:r w:rsidR="00FF7468">
        <w:rPr>
          <w:i/>
          <w:sz w:val="20"/>
          <w:lang w:val="en-US" w:eastAsia="ko-KR"/>
        </w:rPr>
        <w:t xml:space="preserve">Rel-19 CRI-based CSI refinement, regarding </w:t>
      </w:r>
      <w:r w:rsidRPr="00FF7468">
        <w:rPr>
          <w:i/>
          <w:sz w:val="20"/>
          <w:lang w:val="en-US" w:eastAsia="ko-KR"/>
        </w:rPr>
        <w:t>UCI reporting on PUSCH and PUCCH for CSI part 1 and CSI part 2 WB, reuse the same order as legacy for multiple CSI fields (CRI, RI, CQI, and PMI) and extension to be followed after legacy fields.</w:t>
      </w:r>
    </w:p>
    <w:p w14:paraId="6CEF6893" w14:textId="77777777" w:rsidR="00B87BA6" w:rsidRPr="00BB4A1C" w:rsidRDefault="00B87BA6" w:rsidP="00B87BA6">
      <w:pPr>
        <w:rPr>
          <w:iCs/>
          <w:sz w:val="20"/>
          <w:lang w:val="en-US"/>
        </w:rPr>
      </w:pPr>
    </w:p>
    <w:p w14:paraId="378BC052" w14:textId="4F54B337" w:rsidR="00B87BA6" w:rsidRDefault="00B87BA6" w:rsidP="00B87BA6">
      <w:pPr>
        <w:rPr>
          <w:b/>
          <w:i/>
          <w:sz w:val="20"/>
          <w:lang w:val="en-US" w:eastAsia="ko-KR"/>
        </w:rPr>
      </w:pPr>
      <w:r w:rsidRPr="009D6CA5">
        <w:rPr>
          <w:b/>
          <w:i/>
          <w:sz w:val="20"/>
          <w:lang w:val="en-US" w:eastAsia="ko-KR"/>
        </w:rPr>
        <w:t>Proposal 1</w:t>
      </w:r>
      <w:r w:rsidR="0055462D">
        <w:rPr>
          <w:b/>
          <w:i/>
          <w:sz w:val="20"/>
          <w:lang w:val="en-US" w:eastAsia="ko-KR"/>
        </w:rPr>
        <w:t>1</w:t>
      </w:r>
      <w:r w:rsidRPr="009D6CA5">
        <w:rPr>
          <w:b/>
          <w:i/>
          <w:sz w:val="20"/>
          <w:lang w:val="en-US" w:eastAsia="ko-KR"/>
        </w:rPr>
        <w:t xml:space="preserve">: </w:t>
      </w:r>
      <w:r w:rsidR="00FF7468" w:rsidRPr="00FF7468">
        <w:rPr>
          <w:i/>
          <w:sz w:val="20"/>
          <w:lang w:val="en-US" w:eastAsia="ko-KR"/>
        </w:rPr>
        <w:t xml:space="preserve">For </w:t>
      </w:r>
      <w:r w:rsidR="00FF7468">
        <w:rPr>
          <w:i/>
          <w:sz w:val="20"/>
          <w:lang w:val="en-US" w:eastAsia="ko-KR"/>
        </w:rPr>
        <w:t xml:space="preserve">Rel-19 CRI-based CSI refinement, regarding </w:t>
      </w:r>
      <w:r w:rsidRPr="00FF7468">
        <w:rPr>
          <w:i/>
          <w:sz w:val="20"/>
          <w:lang w:val="en-US" w:eastAsia="ko-KR"/>
        </w:rPr>
        <w:t>UCI reporting on PUSCH for CSI part 2 Sub band, reuse same order of CSI fields as Rel-17 NCJT</w:t>
      </w:r>
      <w:r w:rsidRPr="009D6CA5">
        <w:rPr>
          <w:b/>
          <w:i/>
          <w:sz w:val="20"/>
          <w:lang w:val="en-US" w:eastAsia="ko-KR"/>
        </w:rPr>
        <w:t xml:space="preserve"> </w:t>
      </w:r>
    </w:p>
    <w:p w14:paraId="7EDA2DCF" w14:textId="131C50EB" w:rsidR="00B87BA6" w:rsidRDefault="00B87BA6" w:rsidP="00B87BA6">
      <w:pPr>
        <w:rPr>
          <w:b/>
          <w:i/>
          <w:sz w:val="20"/>
          <w:lang w:val="en-US" w:eastAsia="ko-KR"/>
        </w:rPr>
      </w:pPr>
    </w:p>
    <w:p w14:paraId="4058FE72" w14:textId="3126224C" w:rsidR="00B87BA6" w:rsidRDefault="00B87BA6" w:rsidP="00B87BA6">
      <w:pPr>
        <w:rPr>
          <w:b/>
          <w:i/>
          <w:sz w:val="20"/>
          <w:lang w:val="en-US" w:eastAsia="ko-KR"/>
        </w:rPr>
      </w:pPr>
    </w:p>
    <w:p w14:paraId="5EA8FED7" w14:textId="5CE0A965" w:rsidR="00B87BA6" w:rsidRDefault="00B87BA6" w:rsidP="00B87BA6">
      <w:pPr>
        <w:pStyle w:val="ListParagraph"/>
        <w:numPr>
          <w:ilvl w:val="2"/>
          <w:numId w:val="2"/>
        </w:numPr>
        <w:ind w:leftChars="0" w:left="720"/>
        <w:rPr>
          <w:lang w:eastAsia="ko-KR"/>
        </w:rPr>
      </w:pPr>
      <w:r>
        <w:rPr>
          <w:lang w:eastAsia="ko-KR"/>
        </w:rPr>
        <w:t>Issue</w:t>
      </w:r>
      <w:r w:rsidR="00E82266">
        <w:rPr>
          <w:lang w:eastAsia="ko-KR"/>
        </w:rPr>
        <w:t>s</w:t>
      </w:r>
      <w:r>
        <w:rPr>
          <w:lang w:eastAsia="ko-KR"/>
        </w:rPr>
        <w:t xml:space="preserve"> 7/8:</w:t>
      </w:r>
      <w:r w:rsidRPr="00A741FE">
        <w:rPr>
          <w:lang w:val="en-US" w:eastAsia="ko-KR"/>
        </w:rPr>
        <w:t xml:space="preserve"> </w:t>
      </w:r>
      <w:r>
        <w:rPr>
          <w:lang w:val="en-US" w:eastAsia="ko-KR"/>
        </w:rPr>
        <w:t>UCI omission, CBSR</w:t>
      </w:r>
    </w:p>
    <w:p w14:paraId="144564D6" w14:textId="77777777" w:rsidR="00B87BA6" w:rsidRDefault="00B87BA6" w:rsidP="00B87BA6">
      <w:pPr>
        <w:pStyle w:val="ListParagraph"/>
        <w:ind w:leftChars="0" w:left="720"/>
        <w:rPr>
          <w:lang w:eastAsia="ko-KR"/>
        </w:rPr>
      </w:pPr>
    </w:p>
    <w:p w14:paraId="453A1A58" w14:textId="77777777" w:rsidR="00B87BA6" w:rsidRDefault="00B87BA6" w:rsidP="00B87BA6">
      <w:pPr>
        <w:pStyle w:val="ListParagraph"/>
        <w:ind w:leftChars="0" w:left="720"/>
        <w:rPr>
          <w:lang w:eastAsia="ko-KR"/>
        </w:rPr>
      </w:pPr>
    </w:p>
    <w:p w14:paraId="61116913" w14:textId="77777777" w:rsidR="00B87BA6" w:rsidRPr="00B87BA6" w:rsidRDefault="00B87BA6" w:rsidP="00B87BA6">
      <w:pPr>
        <w:pStyle w:val="ListParagraph"/>
        <w:ind w:leftChars="0" w:left="0"/>
        <w:rPr>
          <w:sz w:val="20"/>
          <w:lang w:eastAsia="ko-KR"/>
        </w:rPr>
      </w:pPr>
      <w:r w:rsidRPr="00B87BA6">
        <w:rPr>
          <w:sz w:val="20"/>
          <w:lang w:eastAsia="ko-KR"/>
        </w:rPr>
        <w:t>We prefer to have simple extension of legacy CSI omission rules for CRI based reporting.</w:t>
      </w:r>
    </w:p>
    <w:p w14:paraId="73F8E633" w14:textId="77777777" w:rsidR="00B87BA6" w:rsidRDefault="00B87BA6" w:rsidP="00B87BA6">
      <w:pPr>
        <w:rPr>
          <w:b/>
          <w:i/>
          <w:sz w:val="20"/>
          <w:lang w:val="en-US" w:eastAsia="ko-KR"/>
        </w:rPr>
      </w:pPr>
    </w:p>
    <w:p w14:paraId="2EA42CBD" w14:textId="71A7F2CE" w:rsidR="00B87BA6" w:rsidRPr="009D6CA5" w:rsidRDefault="00B87BA6" w:rsidP="00B87BA6">
      <w:pPr>
        <w:rPr>
          <w:b/>
          <w:i/>
          <w:sz w:val="20"/>
          <w:lang w:val="en-US" w:eastAsia="ko-KR"/>
        </w:rPr>
      </w:pPr>
      <w:r w:rsidRPr="009D6CA5">
        <w:rPr>
          <w:b/>
          <w:i/>
          <w:sz w:val="20"/>
          <w:lang w:val="en-US" w:eastAsia="ko-KR"/>
        </w:rPr>
        <w:t>Proposal 1</w:t>
      </w:r>
      <w:r w:rsidR="0055462D">
        <w:rPr>
          <w:b/>
          <w:i/>
          <w:sz w:val="20"/>
          <w:lang w:val="en-US" w:eastAsia="ko-KR"/>
        </w:rPr>
        <w:t>2</w:t>
      </w:r>
      <w:r w:rsidRPr="009D6CA5">
        <w:rPr>
          <w:b/>
          <w:i/>
          <w:sz w:val="20"/>
          <w:lang w:val="en-US" w:eastAsia="ko-KR"/>
        </w:rPr>
        <w:t>:</w:t>
      </w:r>
      <w:r w:rsidR="00E82266" w:rsidRPr="00E82266">
        <w:rPr>
          <w:i/>
          <w:sz w:val="20"/>
          <w:lang w:val="en-US" w:eastAsia="ko-KR"/>
        </w:rPr>
        <w:t xml:space="preserve"> </w:t>
      </w:r>
      <w:r w:rsidR="00E82266" w:rsidRPr="00FF7468">
        <w:rPr>
          <w:i/>
          <w:sz w:val="20"/>
          <w:lang w:val="en-US" w:eastAsia="ko-KR"/>
        </w:rPr>
        <w:t xml:space="preserve">For </w:t>
      </w:r>
      <w:r w:rsidR="00E82266">
        <w:rPr>
          <w:i/>
          <w:sz w:val="20"/>
          <w:lang w:val="en-US" w:eastAsia="ko-KR"/>
        </w:rPr>
        <w:t>Rel-19 CRI-based CSI refinement, regarding</w:t>
      </w:r>
      <w:r w:rsidRPr="00FF7468">
        <w:rPr>
          <w:i/>
          <w:sz w:val="20"/>
          <w:lang w:eastAsia="ko-KR"/>
        </w:rPr>
        <w:t xml:space="preserve"> UCI omission, for each CSI report #n, CSI Part 2 WB/ Group 0 for M CRIs are ordered from strongest to weakest order, followed by CSI Part 2 SB even /Group 1 and Part 2 SB odd /Group 2 following same order as group 0 for CRIs</w:t>
      </w:r>
    </w:p>
    <w:p w14:paraId="6B550C06" w14:textId="77777777" w:rsidR="00B87BA6" w:rsidRDefault="00B87BA6" w:rsidP="00B87BA6">
      <w:pPr>
        <w:rPr>
          <w:lang w:eastAsia="ko-KR"/>
        </w:rPr>
      </w:pPr>
    </w:p>
    <w:p w14:paraId="38BB3951" w14:textId="77777777" w:rsidR="00B87BA6" w:rsidRPr="00B87BA6" w:rsidRDefault="00B87BA6" w:rsidP="00B87BA6">
      <w:pPr>
        <w:rPr>
          <w:sz w:val="20"/>
          <w:lang w:eastAsia="ko-KR"/>
        </w:rPr>
      </w:pPr>
      <w:r w:rsidRPr="00B87BA6">
        <w:rPr>
          <w:sz w:val="20"/>
          <w:lang w:eastAsia="ko-KR"/>
        </w:rPr>
        <w:t xml:space="preserve">In Rel-18 CJT </w:t>
      </w:r>
      <w:proofErr w:type="spellStart"/>
      <w:r w:rsidRPr="00B87BA6">
        <w:rPr>
          <w:sz w:val="20"/>
          <w:lang w:eastAsia="ko-KR"/>
        </w:rPr>
        <w:t>etype</w:t>
      </w:r>
      <w:proofErr w:type="spellEnd"/>
      <w:r w:rsidRPr="00B87BA6">
        <w:rPr>
          <w:sz w:val="20"/>
          <w:lang w:eastAsia="ko-KR"/>
        </w:rPr>
        <w:t xml:space="preserve"> II, CBSR can be RRC configured for each resource in CSI resource set resulting in CSI-RS resource specific SD beam group restriction and CBSR can be configured to be off for CSI resource. Same can be reused for CRI based reporting. </w:t>
      </w:r>
    </w:p>
    <w:p w14:paraId="0192AB13" w14:textId="77777777" w:rsidR="00B87BA6" w:rsidRPr="00B87BA6" w:rsidRDefault="00B87BA6" w:rsidP="00B87BA6">
      <w:pPr>
        <w:rPr>
          <w:sz w:val="20"/>
          <w:lang w:eastAsia="ko-KR"/>
        </w:rPr>
      </w:pPr>
      <w:r w:rsidRPr="00B87BA6">
        <w:rPr>
          <w:sz w:val="20"/>
          <w:lang w:eastAsia="ko-KR"/>
        </w:rPr>
        <w:t xml:space="preserve">  </w:t>
      </w:r>
    </w:p>
    <w:p w14:paraId="72B9B8CA" w14:textId="41E50151" w:rsidR="00B87BA6" w:rsidRPr="00FF7468" w:rsidRDefault="00B87BA6" w:rsidP="00B87BA6">
      <w:pPr>
        <w:rPr>
          <w:sz w:val="20"/>
          <w:lang w:eastAsia="ko-KR"/>
        </w:rPr>
      </w:pPr>
      <w:r w:rsidRPr="009D6CA5">
        <w:rPr>
          <w:b/>
          <w:i/>
          <w:sz w:val="20"/>
          <w:lang w:val="en-US" w:eastAsia="ko-KR"/>
        </w:rPr>
        <w:t xml:space="preserve">Proposal </w:t>
      </w:r>
      <w:r w:rsidR="00BB4A1C">
        <w:rPr>
          <w:b/>
          <w:i/>
          <w:sz w:val="20"/>
          <w:lang w:val="en-US" w:eastAsia="ko-KR"/>
        </w:rPr>
        <w:t>1</w:t>
      </w:r>
      <w:r w:rsidR="0055462D">
        <w:rPr>
          <w:b/>
          <w:i/>
          <w:sz w:val="20"/>
          <w:lang w:val="en-US" w:eastAsia="ko-KR"/>
        </w:rPr>
        <w:t>3</w:t>
      </w:r>
      <w:r w:rsidRPr="009D6CA5">
        <w:rPr>
          <w:b/>
          <w:i/>
          <w:sz w:val="20"/>
          <w:lang w:val="en-US" w:eastAsia="ko-KR"/>
        </w:rPr>
        <w:t xml:space="preserve">: </w:t>
      </w:r>
      <w:r w:rsidR="00E82266" w:rsidRPr="00FF7468">
        <w:rPr>
          <w:i/>
          <w:sz w:val="20"/>
          <w:lang w:val="en-US" w:eastAsia="ko-KR"/>
        </w:rPr>
        <w:t xml:space="preserve">For </w:t>
      </w:r>
      <w:r w:rsidR="00E82266">
        <w:rPr>
          <w:i/>
          <w:sz w:val="20"/>
          <w:lang w:val="en-US" w:eastAsia="ko-KR"/>
        </w:rPr>
        <w:t xml:space="preserve">Rel-19 CRI-based CSI refinement, regarding </w:t>
      </w:r>
      <w:r w:rsidRPr="00FF7468">
        <w:rPr>
          <w:i/>
          <w:sz w:val="20"/>
          <w:lang w:val="en-US" w:eastAsia="ko-KR"/>
        </w:rPr>
        <w:t xml:space="preserve">CBSR, reuse legacy CBSR rules for each resource in CSI resource set with option of configurability of CBSR for each of CSI resources.   </w:t>
      </w:r>
    </w:p>
    <w:p w14:paraId="1EFE9102" w14:textId="77777777" w:rsidR="00B87BA6" w:rsidRPr="00B87BA6" w:rsidRDefault="00B87BA6" w:rsidP="00B87BA6">
      <w:pPr>
        <w:rPr>
          <w:b/>
          <w:i/>
          <w:sz w:val="20"/>
          <w:lang w:eastAsia="ko-KR"/>
        </w:rPr>
      </w:pPr>
    </w:p>
    <w:p w14:paraId="0B1B6406" w14:textId="2C54E292" w:rsidR="00A22839" w:rsidRDefault="00A22839" w:rsidP="006B3CE4">
      <w:pPr>
        <w:pStyle w:val="Heading1"/>
        <w:jc w:val="both"/>
        <w:rPr>
          <w:lang w:val="en-US"/>
        </w:rPr>
      </w:pPr>
      <w:r w:rsidRPr="00A22839">
        <w:rPr>
          <w:lang w:val="en-US"/>
        </w:rPr>
        <w:t xml:space="preserve">CJT calibration (CJTC) </w:t>
      </w:r>
    </w:p>
    <w:p w14:paraId="25A9357E" w14:textId="77777777" w:rsidR="00362780" w:rsidRDefault="00362780" w:rsidP="00362780">
      <w:pPr>
        <w:pStyle w:val="Heading2"/>
        <w:numPr>
          <w:ilvl w:val="1"/>
          <w:numId w:val="2"/>
        </w:numPr>
        <w:jc w:val="both"/>
        <w:rPr>
          <w:lang w:val="en-US"/>
        </w:rPr>
      </w:pPr>
      <w:r>
        <w:rPr>
          <w:lang w:val="en-US"/>
        </w:rPr>
        <w:t>Key Issues</w:t>
      </w:r>
    </w:p>
    <w:p w14:paraId="6775EBFA" w14:textId="253E8611" w:rsidR="00362780" w:rsidRPr="00FB31EA" w:rsidRDefault="004525E0" w:rsidP="00362780">
      <w:pPr>
        <w:pStyle w:val="ListParagraph"/>
        <w:numPr>
          <w:ilvl w:val="2"/>
          <w:numId w:val="2"/>
        </w:numPr>
        <w:ind w:leftChars="0" w:left="720"/>
        <w:rPr>
          <w:lang w:eastAsia="ko-KR"/>
        </w:rPr>
      </w:pPr>
      <w:r>
        <w:rPr>
          <w:lang w:eastAsia="ko-KR"/>
        </w:rPr>
        <w:t>Issue</w:t>
      </w:r>
      <w:r w:rsidR="00362780">
        <w:rPr>
          <w:lang w:eastAsia="ko-KR"/>
        </w:rPr>
        <w:t xml:space="preserve"> </w:t>
      </w:r>
      <w:r w:rsidR="00FB31EA">
        <w:rPr>
          <w:lang w:eastAsia="ko-KR"/>
        </w:rPr>
        <w:t>1</w:t>
      </w:r>
      <w:r>
        <w:rPr>
          <w:lang w:eastAsia="ko-KR"/>
        </w:rPr>
        <w:t>0</w:t>
      </w:r>
      <w:r w:rsidR="00362780">
        <w:rPr>
          <w:lang w:eastAsia="ko-KR"/>
        </w:rPr>
        <w:t xml:space="preserve">: </w:t>
      </w:r>
      <w:r>
        <w:rPr>
          <w:lang w:val="en-US" w:eastAsia="ko-KR"/>
        </w:rPr>
        <w:t>Down-selection of candidate values of dynamic range (D/d, FO)</w:t>
      </w:r>
    </w:p>
    <w:p w14:paraId="20BEE13E" w14:textId="32FAFD47" w:rsidR="00FB31EA" w:rsidRDefault="00FB31EA" w:rsidP="00FB31EA">
      <w:pPr>
        <w:rPr>
          <w:lang w:eastAsia="ko-KR"/>
        </w:rPr>
      </w:pPr>
    </w:p>
    <w:tbl>
      <w:tblPr>
        <w:tblStyle w:val="TableGrid"/>
        <w:tblW w:w="0" w:type="auto"/>
        <w:tblLook w:val="04A0" w:firstRow="1" w:lastRow="0" w:firstColumn="1" w:lastColumn="0" w:noHBand="0" w:noVBand="1"/>
      </w:tblPr>
      <w:tblGrid>
        <w:gridCol w:w="9629"/>
      </w:tblGrid>
      <w:tr w:rsidR="0029672B" w14:paraId="37C0DD0D" w14:textId="77777777" w:rsidTr="0029672B">
        <w:tc>
          <w:tcPr>
            <w:tcW w:w="9629" w:type="dxa"/>
          </w:tcPr>
          <w:p w14:paraId="107AAFB4" w14:textId="77777777" w:rsidR="0033616C" w:rsidRPr="0033616C" w:rsidRDefault="0033616C" w:rsidP="0033616C">
            <w:pPr>
              <w:jc w:val="both"/>
              <w:rPr>
                <w:rFonts w:eastAsia="DengXian"/>
                <w:sz w:val="20"/>
                <w:highlight w:val="green"/>
                <w:lang w:eastAsia="zh-CN"/>
              </w:rPr>
            </w:pPr>
            <w:r w:rsidRPr="0033616C">
              <w:rPr>
                <w:rFonts w:eastAsia="DengXian"/>
                <w:b/>
                <w:bCs/>
                <w:sz w:val="24"/>
                <w:highlight w:val="green"/>
                <w:lang w:eastAsia="zh-CN"/>
              </w:rPr>
              <w:t>[</w:t>
            </w:r>
            <w:r w:rsidRPr="0033616C">
              <w:rPr>
                <w:rFonts w:eastAsia="DengXian"/>
                <w:b/>
                <w:bCs/>
                <w:sz w:val="20"/>
                <w:highlight w:val="green"/>
                <w:lang w:eastAsia="zh-CN"/>
              </w:rPr>
              <w:t>116bis] Agreement</w:t>
            </w:r>
          </w:p>
          <w:p w14:paraId="4DB336E0" w14:textId="77777777" w:rsidR="0033616C" w:rsidRPr="0033616C" w:rsidRDefault="0033616C" w:rsidP="0033616C">
            <w:pPr>
              <w:widowControl w:val="0"/>
              <w:snapToGrid w:val="0"/>
              <w:rPr>
                <w:rFonts w:ascii="Times" w:eastAsia="Calibri" w:hAnsi="Times"/>
                <w:sz w:val="20"/>
                <w:lang w:eastAsia="zh-CN"/>
              </w:rPr>
            </w:pPr>
            <w:r w:rsidRPr="0033616C">
              <w:rPr>
                <w:rFonts w:ascii="Times" w:eastAsia="Calibri" w:hAnsi="Times"/>
                <w:sz w:val="20"/>
              </w:rPr>
              <w:t>For the Rel-19 aperiodic standalone CJT calibration reporting,</w:t>
            </w:r>
            <w:r w:rsidRPr="0033616C">
              <w:rPr>
                <w:rFonts w:ascii="Times" w:eastAsia="Calibri" w:hAnsi="Times"/>
                <w:sz w:val="20"/>
                <w:lang w:eastAsia="zh-CN"/>
              </w:rPr>
              <w:t xml:space="preserve"> the dynamic range and resolution parameters for delay offset reporting </w:t>
            </w:r>
            <w:proofErr w:type="spellStart"/>
            <w:proofErr w:type="gramStart"/>
            <w:r w:rsidRPr="0033616C">
              <w:rPr>
                <w:rFonts w:ascii="Times" w:eastAsia="Calibri" w:hAnsi="Times"/>
                <w:sz w:val="20"/>
              </w:rPr>
              <w:t>D</w:t>
            </w:r>
            <w:r w:rsidRPr="0033616C">
              <w:rPr>
                <w:rFonts w:ascii="Times" w:eastAsia="Calibri" w:hAnsi="Times"/>
                <w:sz w:val="20"/>
                <w:vertAlign w:val="subscript"/>
              </w:rPr>
              <w:t>n,offset</w:t>
            </w:r>
            <w:proofErr w:type="spellEnd"/>
            <w:proofErr w:type="gramEnd"/>
            <w:r w:rsidRPr="0033616C">
              <w:rPr>
                <w:rFonts w:ascii="Times" w:eastAsia="Calibri" w:hAnsi="Times"/>
                <w:sz w:val="20"/>
                <w:lang w:eastAsia="zh-CN"/>
              </w:rPr>
              <w:t>, i.e. (A</w:t>
            </w:r>
            <w:r w:rsidRPr="0033616C">
              <w:rPr>
                <w:rFonts w:ascii="Times" w:eastAsia="Calibri" w:hAnsi="Times"/>
                <w:sz w:val="20"/>
                <w:vertAlign w:val="subscript"/>
                <w:lang w:eastAsia="zh-CN"/>
              </w:rPr>
              <w:t>D</w:t>
            </w:r>
            <w:r w:rsidRPr="0033616C">
              <w:rPr>
                <w:rFonts w:ascii="Times" w:eastAsia="Calibri" w:hAnsi="Times"/>
                <w:sz w:val="20"/>
                <w:lang w:eastAsia="zh-CN"/>
              </w:rPr>
              <w:t>, M</w:t>
            </w:r>
            <w:r w:rsidRPr="0033616C">
              <w:rPr>
                <w:rFonts w:ascii="Times" w:eastAsia="Calibri" w:hAnsi="Times"/>
                <w:sz w:val="20"/>
                <w:vertAlign w:val="subscript"/>
                <w:lang w:eastAsia="zh-CN"/>
              </w:rPr>
              <w:t>D</w:t>
            </w:r>
            <w:r w:rsidRPr="0033616C">
              <w:rPr>
                <w:rFonts w:ascii="Times" w:eastAsia="Calibri" w:hAnsi="Times"/>
                <w:sz w:val="20"/>
                <w:lang w:eastAsia="zh-CN"/>
              </w:rPr>
              <w:t>), are NW-configured via higher-layer (RRC) signalling from the following candidate values:</w:t>
            </w:r>
          </w:p>
          <w:p w14:paraId="6F4D08D6" w14:textId="77777777" w:rsidR="0033616C" w:rsidRPr="0033616C" w:rsidRDefault="0033616C" w:rsidP="009159F9">
            <w:pPr>
              <w:widowControl w:val="0"/>
              <w:numPr>
                <w:ilvl w:val="0"/>
                <w:numId w:val="58"/>
              </w:numPr>
              <w:snapToGrid w:val="0"/>
              <w:rPr>
                <w:rFonts w:ascii="Times" w:eastAsia="Batang" w:hAnsi="Times"/>
                <w:sz w:val="20"/>
                <w:lang w:eastAsia="zh-CN"/>
              </w:rPr>
            </w:pPr>
            <w:r w:rsidRPr="0033616C">
              <w:rPr>
                <w:rFonts w:ascii="Times" w:eastAsia="Batang" w:hAnsi="Times"/>
                <w:sz w:val="20"/>
                <w:lang w:eastAsia="zh-CN"/>
              </w:rPr>
              <w:t>A</w:t>
            </w:r>
            <w:r w:rsidRPr="0033616C">
              <w:rPr>
                <w:rFonts w:ascii="Times" w:eastAsia="Batang" w:hAnsi="Times"/>
                <w:sz w:val="20"/>
                <w:vertAlign w:val="subscript"/>
                <w:lang w:eastAsia="zh-CN"/>
              </w:rPr>
              <w:t>D</w:t>
            </w:r>
            <w:r w:rsidRPr="0033616C">
              <w:rPr>
                <w:rFonts w:ascii="Times" w:eastAsia="Batang" w:hAnsi="Times"/>
                <w:sz w:val="20"/>
                <w:lang w:eastAsia="zh-CN"/>
              </w:rPr>
              <w:t xml:space="preserve"> </w:t>
            </w:r>
            <w:proofErr w:type="gramStart"/>
            <w:r w:rsidRPr="0033616C">
              <w:rPr>
                <w:rFonts w:ascii="Times" w:eastAsia="Batang" w:hAnsi="Times"/>
                <w:sz w:val="20"/>
                <w:lang w:eastAsia="zh-CN"/>
              </w:rPr>
              <w:t>={</w:t>
            </w:r>
            <w:proofErr w:type="gramEnd"/>
            <w:r w:rsidRPr="0033616C">
              <w:rPr>
                <w:rFonts w:ascii="Times" w:eastAsia="Batang" w:hAnsi="Times"/>
                <w:sz w:val="20"/>
                <w:lang w:eastAsia="zh-CN"/>
              </w:rPr>
              <w:t xml:space="preserve">0.5CP, 0.75CP, CP, 1.5CP, 2CP, </w:t>
            </w:r>
            <m:oMath>
              <m:f>
                <m:fPr>
                  <m:ctrlPr>
                    <w:rPr>
                      <w:rFonts w:ascii="Cambria Math" w:hAnsi="Cambria Math"/>
                      <w:i/>
                    </w:rPr>
                  </m:ctrlPr>
                </m:fPr>
                <m:num>
                  <m:r>
                    <w:rPr>
                      <w:rFonts w:ascii="Cambria Math" w:hAnsi="Cambria Math"/>
                    </w:rPr>
                    <m:t>1</m:t>
                  </m:r>
                </m:num>
                <m:den>
                  <m:r>
                    <w:rPr>
                      <w:rFonts w:ascii="Cambria Math" w:hAnsi="Cambria Math"/>
                    </w:rPr>
                    <m:t>4∆f</m:t>
                  </m:r>
                </m:den>
              </m:f>
            </m:oMath>
            <w:r w:rsidRPr="0033616C">
              <w:rPr>
                <w:rFonts w:ascii="Times" w:eastAsia="Batang" w:hAnsi="Times"/>
                <w:sz w:val="20"/>
                <w:lang w:eastAsia="zh-CN"/>
              </w:rPr>
              <w:t xml:space="preserve">, </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12∆f</m:t>
                  </m:r>
                </m:den>
              </m:f>
            </m:oMath>
            <w:r w:rsidRPr="0033616C">
              <w:rPr>
                <w:rFonts w:ascii="Times" w:eastAsia="Batang" w:hAnsi="Times"/>
                <w:sz w:val="20"/>
                <w:lang w:eastAsia="zh-CN"/>
              </w:rPr>
              <w:t xml:space="preserve">, </w:t>
            </w:r>
            <m:oMath>
              <m:f>
                <m:fPr>
                  <m:ctrlPr>
                    <w:rPr>
                      <w:rFonts w:ascii="Cambria Math" w:hAnsi="Cambria Math"/>
                      <w:i/>
                    </w:rPr>
                  </m:ctrlPr>
                </m:fPr>
                <m:num>
                  <m:r>
                    <w:rPr>
                      <w:rFonts w:ascii="Cambria Math" w:hAnsi="Cambria Math"/>
                    </w:rPr>
                    <m:t>1</m:t>
                  </m:r>
                </m:num>
                <m:den>
                  <m:r>
                    <w:rPr>
                      <w:rFonts w:ascii="Cambria Math" w:hAnsi="Cambria Math"/>
                    </w:rPr>
                    <m:t>24∆f</m:t>
                  </m:r>
                </m:den>
              </m:f>
            </m:oMath>
            <w:r w:rsidRPr="0033616C">
              <w:rPr>
                <w:rFonts w:ascii="Times" w:eastAsia="Batang" w:hAnsi="Times"/>
                <w:sz w:val="20"/>
                <w:lang w:eastAsia="zh-CN"/>
              </w:rPr>
              <w:t xml:space="preserve">} where CP and </w:t>
            </w:r>
            <m:oMath>
              <m:r>
                <w:rPr>
                  <w:rFonts w:ascii="Cambria Math" w:hAnsi="Cambria Math"/>
                </w:rPr>
                <m:t>∆f</m:t>
              </m:r>
            </m:oMath>
            <w:r w:rsidRPr="0033616C">
              <w:rPr>
                <w:rFonts w:ascii="Times" w:eastAsia="Batang" w:hAnsi="Times"/>
                <w:sz w:val="20"/>
                <w:lang w:eastAsia="zh-CN"/>
              </w:rPr>
              <w:t xml:space="preserve"> denote the length of the cyclic prefix according to the current specifications (for normal CP) within a slot and the SCS, respectively</w:t>
            </w:r>
          </w:p>
          <w:p w14:paraId="7958F54C" w14:textId="77777777" w:rsidR="0033616C" w:rsidRPr="0033616C" w:rsidRDefault="0033616C" w:rsidP="009159F9">
            <w:pPr>
              <w:widowControl w:val="0"/>
              <w:numPr>
                <w:ilvl w:val="1"/>
                <w:numId w:val="58"/>
              </w:numPr>
              <w:snapToGrid w:val="0"/>
              <w:rPr>
                <w:rFonts w:ascii="Times" w:eastAsia="Batang" w:hAnsi="Times"/>
                <w:sz w:val="20"/>
                <w:highlight w:val="yellow"/>
                <w:lang w:eastAsia="zh-CN"/>
              </w:rPr>
            </w:pPr>
            <w:r w:rsidRPr="0033616C">
              <w:rPr>
                <w:rFonts w:ascii="Times" w:eastAsia="Batang" w:hAnsi="Times"/>
                <w:sz w:val="20"/>
                <w:highlight w:val="yellow"/>
                <w:lang w:eastAsia="zh-CN"/>
              </w:rPr>
              <w:t>FFS: Further down-selection of the above candidate values for A</w:t>
            </w:r>
            <w:r w:rsidRPr="0033616C">
              <w:rPr>
                <w:rFonts w:ascii="Times" w:eastAsia="Batang" w:hAnsi="Times"/>
                <w:sz w:val="20"/>
                <w:highlight w:val="yellow"/>
                <w:vertAlign w:val="subscript"/>
                <w:lang w:eastAsia="zh-CN"/>
              </w:rPr>
              <w:t>D</w:t>
            </w:r>
            <w:r w:rsidRPr="0033616C">
              <w:rPr>
                <w:rFonts w:ascii="Times" w:eastAsia="Batang" w:hAnsi="Times"/>
                <w:sz w:val="20"/>
                <w:highlight w:val="yellow"/>
                <w:lang w:eastAsia="zh-CN"/>
              </w:rPr>
              <w:t>, including the use of a same unit for all supported values</w:t>
            </w:r>
          </w:p>
          <w:p w14:paraId="64C752AD" w14:textId="77777777" w:rsidR="0033616C" w:rsidRPr="0033616C" w:rsidRDefault="0033616C" w:rsidP="009159F9">
            <w:pPr>
              <w:widowControl w:val="0"/>
              <w:numPr>
                <w:ilvl w:val="0"/>
                <w:numId w:val="58"/>
              </w:numPr>
              <w:snapToGrid w:val="0"/>
              <w:rPr>
                <w:rFonts w:ascii="Times" w:eastAsia="Batang" w:hAnsi="Times"/>
                <w:sz w:val="20"/>
                <w:lang w:eastAsia="zh-CN"/>
              </w:rPr>
            </w:pPr>
            <w:r w:rsidRPr="0033616C">
              <w:rPr>
                <w:rFonts w:ascii="Times" w:eastAsia="Batang" w:hAnsi="Times"/>
                <w:sz w:val="20"/>
                <w:lang w:eastAsia="zh-CN"/>
              </w:rPr>
              <w:t>M</w:t>
            </w:r>
            <w:r w:rsidRPr="0033616C">
              <w:rPr>
                <w:rFonts w:ascii="Times" w:eastAsia="Batang" w:hAnsi="Times"/>
                <w:sz w:val="20"/>
                <w:vertAlign w:val="subscript"/>
                <w:lang w:eastAsia="zh-CN"/>
              </w:rPr>
              <w:t>D</w:t>
            </w:r>
            <w:r w:rsidRPr="0033616C">
              <w:rPr>
                <w:rFonts w:ascii="Times" w:eastAsia="Batang" w:hAnsi="Times"/>
                <w:sz w:val="20"/>
                <w:lang w:eastAsia="zh-CN"/>
              </w:rPr>
              <w:t xml:space="preserve"> </w:t>
            </w:r>
            <w:proofErr w:type="gramStart"/>
            <w:r w:rsidRPr="0033616C">
              <w:rPr>
                <w:rFonts w:ascii="Times" w:eastAsia="Batang" w:hAnsi="Times"/>
                <w:sz w:val="20"/>
                <w:lang w:eastAsia="zh-CN"/>
              </w:rPr>
              <w:t>={</w:t>
            </w:r>
            <w:proofErr w:type="gramEnd"/>
            <w:r w:rsidRPr="0033616C">
              <w:rPr>
                <w:rFonts w:ascii="Times" w:eastAsia="Batang" w:hAnsi="Times"/>
                <w:sz w:val="20"/>
                <w:lang w:eastAsia="zh-CN"/>
              </w:rPr>
              <w:t>32, 64}</w:t>
            </w:r>
          </w:p>
          <w:p w14:paraId="4DBBB09B" w14:textId="77777777" w:rsidR="0033616C" w:rsidRPr="0033616C" w:rsidRDefault="0033616C" w:rsidP="009159F9">
            <w:pPr>
              <w:widowControl w:val="0"/>
              <w:numPr>
                <w:ilvl w:val="1"/>
                <w:numId w:val="58"/>
              </w:numPr>
              <w:snapToGrid w:val="0"/>
              <w:rPr>
                <w:rFonts w:ascii="Times" w:eastAsia="Batang" w:hAnsi="Times"/>
                <w:sz w:val="20"/>
                <w:highlight w:val="yellow"/>
                <w:lang w:eastAsia="zh-CN"/>
              </w:rPr>
            </w:pPr>
            <w:r w:rsidRPr="0033616C">
              <w:rPr>
                <w:rFonts w:ascii="Times" w:eastAsia="Batang" w:hAnsi="Times"/>
                <w:sz w:val="20"/>
                <w:highlight w:val="yellow"/>
                <w:lang w:eastAsia="zh-CN"/>
              </w:rPr>
              <w:t>FFS: If TDD TX/RX timing misalignment report is supported, whether different set of candidate M</w:t>
            </w:r>
            <w:r w:rsidRPr="0033616C">
              <w:rPr>
                <w:rFonts w:ascii="Times" w:eastAsia="Batang" w:hAnsi="Times"/>
                <w:sz w:val="20"/>
                <w:highlight w:val="yellow"/>
                <w:vertAlign w:val="subscript"/>
                <w:lang w:eastAsia="zh-CN"/>
              </w:rPr>
              <w:t>D</w:t>
            </w:r>
            <w:r w:rsidRPr="0033616C">
              <w:rPr>
                <w:rFonts w:ascii="Times" w:eastAsia="Batang" w:hAnsi="Times"/>
                <w:sz w:val="20"/>
                <w:highlight w:val="yellow"/>
                <w:lang w:eastAsia="zh-CN"/>
              </w:rPr>
              <w:t xml:space="preserve"> values is needed</w:t>
            </w:r>
          </w:p>
          <w:p w14:paraId="34730A84" w14:textId="77777777" w:rsidR="0033616C" w:rsidRPr="0033616C" w:rsidRDefault="0033616C" w:rsidP="0033616C">
            <w:pPr>
              <w:snapToGrid w:val="0"/>
              <w:rPr>
                <w:sz w:val="16"/>
                <w:szCs w:val="16"/>
              </w:rPr>
            </w:pPr>
            <w:r w:rsidRPr="0033616C">
              <w:rPr>
                <w:sz w:val="16"/>
                <w:szCs w:val="16"/>
              </w:rPr>
              <w:t>…</w:t>
            </w:r>
          </w:p>
          <w:p w14:paraId="7B4B3D46" w14:textId="77777777" w:rsidR="0033616C" w:rsidRDefault="0033616C" w:rsidP="00672A91">
            <w:pPr>
              <w:snapToGrid w:val="0"/>
              <w:rPr>
                <w:b/>
                <w:sz w:val="20"/>
                <w:szCs w:val="16"/>
                <w:u w:val="single"/>
              </w:rPr>
            </w:pPr>
          </w:p>
          <w:p w14:paraId="66575EDD" w14:textId="44AB50E5" w:rsidR="00672A91" w:rsidRPr="00B60182" w:rsidRDefault="00672A91" w:rsidP="00672A91">
            <w:pPr>
              <w:snapToGrid w:val="0"/>
              <w:rPr>
                <w:rFonts w:ascii="Times" w:eastAsia="Calibri" w:hAnsi="Times"/>
                <w:sz w:val="20"/>
                <w:lang w:eastAsia="zh-CN"/>
              </w:rPr>
            </w:pPr>
            <w:r w:rsidRPr="00B60182">
              <w:rPr>
                <w:b/>
                <w:sz w:val="20"/>
                <w:szCs w:val="16"/>
                <w:u w:val="single"/>
              </w:rPr>
              <w:t>Proposal 3.A.1</w:t>
            </w:r>
            <w:r w:rsidRPr="00B60182">
              <w:rPr>
                <w:sz w:val="20"/>
                <w:szCs w:val="16"/>
              </w:rPr>
              <w:t xml:space="preserve">: </w:t>
            </w:r>
            <w:r w:rsidRPr="00B60182">
              <w:rPr>
                <w:rFonts w:ascii="Times" w:eastAsia="Calibri" w:hAnsi="Times"/>
                <w:sz w:val="20"/>
              </w:rPr>
              <w:t>For the Rel-19 aperiodic standalone CJT calibration reporting,</w:t>
            </w:r>
            <w:r w:rsidRPr="00B60182">
              <w:rPr>
                <w:rFonts w:ascii="Times" w:eastAsia="Calibri" w:hAnsi="Times"/>
                <w:sz w:val="20"/>
                <w:lang w:eastAsia="zh-CN"/>
              </w:rPr>
              <w:t xml:space="preserve"> regarding the dynamic range for delay offset reporting </w:t>
            </w:r>
            <w:proofErr w:type="spellStart"/>
            <w:proofErr w:type="gramStart"/>
            <w:r w:rsidRPr="00B60182">
              <w:rPr>
                <w:rFonts w:ascii="Times" w:eastAsia="Calibri" w:hAnsi="Times"/>
                <w:sz w:val="20"/>
              </w:rPr>
              <w:t>D</w:t>
            </w:r>
            <w:r w:rsidRPr="00B60182">
              <w:rPr>
                <w:rFonts w:ascii="Times" w:eastAsia="Calibri" w:hAnsi="Times"/>
                <w:sz w:val="20"/>
                <w:vertAlign w:val="subscript"/>
              </w:rPr>
              <w:t>n,offset</w:t>
            </w:r>
            <w:proofErr w:type="spellEnd"/>
            <w:proofErr w:type="gramEnd"/>
            <w:r w:rsidRPr="00B60182">
              <w:rPr>
                <w:rFonts w:ascii="Times" w:eastAsia="Calibri" w:hAnsi="Times"/>
                <w:sz w:val="20"/>
                <w:lang w:eastAsia="zh-CN"/>
              </w:rPr>
              <w:t>, i.e. A</w:t>
            </w:r>
            <w:r w:rsidRPr="00B60182">
              <w:rPr>
                <w:rFonts w:ascii="Times" w:eastAsia="Calibri" w:hAnsi="Times"/>
                <w:sz w:val="20"/>
                <w:vertAlign w:val="subscript"/>
                <w:lang w:eastAsia="zh-CN"/>
              </w:rPr>
              <w:t>D</w:t>
            </w:r>
            <w:r w:rsidRPr="00B60182">
              <w:rPr>
                <w:rFonts w:ascii="Times" w:eastAsia="Calibri" w:hAnsi="Times"/>
                <w:sz w:val="20"/>
                <w:lang w:eastAsia="zh-CN"/>
              </w:rPr>
              <w:t>, at least support the following values: {0.5CP, CP}</w:t>
            </w:r>
          </w:p>
          <w:p w14:paraId="4013195D" w14:textId="04BD4B7E" w:rsidR="00672A91" w:rsidRPr="009D4A23" w:rsidRDefault="00672A91" w:rsidP="009159F9">
            <w:pPr>
              <w:pStyle w:val="ListParagraph"/>
              <w:numPr>
                <w:ilvl w:val="0"/>
                <w:numId w:val="53"/>
              </w:numPr>
              <w:snapToGrid w:val="0"/>
              <w:ind w:leftChars="0"/>
              <w:contextualSpacing/>
              <w:rPr>
                <w:rFonts w:eastAsia="Calibri"/>
                <w:sz w:val="20"/>
              </w:rPr>
            </w:pPr>
            <w:r w:rsidRPr="00672A91">
              <w:rPr>
                <w:sz w:val="20"/>
              </w:rPr>
              <w:t xml:space="preserve">Decide, by RAN1#117, whether any of the following candidate values are supported: {0.75CP, 1.5CP, </w:t>
            </w:r>
            <m:oMath>
              <m:f>
                <m:fPr>
                  <m:ctrlPr>
                    <w:rPr>
                      <w:rFonts w:ascii="Cambria Math" w:hAnsi="Cambria Math"/>
                      <w:i/>
                      <w:sz w:val="20"/>
                    </w:rPr>
                  </m:ctrlPr>
                </m:fPr>
                <m:num>
                  <m:r>
                    <w:rPr>
                      <w:rFonts w:ascii="Cambria Math" w:hAnsi="Cambria Math"/>
                      <w:sz w:val="20"/>
                    </w:rPr>
                    <m:t>1</m:t>
                  </m:r>
                </m:num>
                <m:den>
                  <m:r>
                    <w:rPr>
                      <w:rFonts w:ascii="Cambria Math" w:hAnsi="Cambria Math"/>
                      <w:sz w:val="20"/>
                    </w:rPr>
                    <m:t>24∆f</m:t>
                  </m:r>
                </m:den>
              </m:f>
            </m:oMath>
            <w:r w:rsidRPr="00672A91">
              <w:rPr>
                <w:sz w:val="20"/>
              </w:rPr>
              <w:t>}</w:t>
            </w:r>
          </w:p>
        </w:tc>
      </w:tr>
    </w:tbl>
    <w:p w14:paraId="50068856" w14:textId="6D0F4B46" w:rsidR="00362780" w:rsidRPr="002C7F2B" w:rsidRDefault="00362780" w:rsidP="00FB31EA">
      <w:pPr>
        <w:rPr>
          <w:sz w:val="20"/>
          <w:lang w:eastAsia="ko-KR"/>
        </w:rPr>
      </w:pPr>
    </w:p>
    <w:p w14:paraId="36B5848D" w14:textId="77777777" w:rsidR="002C7F2B" w:rsidRPr="002C7F2B" w:rsidRDefault="002C7F2B" w:rsidP="002C7F2B">
      <w:pPr>
        <w:snapToGrid w:val="0"/>
        <w:rPr>
          <w:sz w:val="20"/>
        </w:rPr>
      </w:pPr>
      <w:r w:rsidRPr="002C7F2B">
        <w:rPr>
          <w:sz w:val="20"/>
        </w:rPr>
        <w:t>We support to unify the same unit of CP, i.e., A</w:t>
      </w:r>
      <w:r w:rsidRPr="002C7F2B">
        <w:rPr>
          <w:sz w:val="20"/>
          <w:vertAlign w:val="subscript"/>
        </w:rPr>
        <w:t>D</w:t>
      </w:r>
      <w:r w:rsidRPr="002C7F2B">
        <w:rPr>
          <w:sz w:val="20"/>
        </w:rPr>
        <w:t>=</w:t>
      </w:r>
      <w:proofErr w:type="spellStart"/>
      <w:r w:rsidRPr="002C7F2B">
        <w:rPr>
          <w:sz w:val="20"/>
        </w:rPr>
        <w:t>c.CP</w:t>
      </w:r>
      <w:proofErr w:type="spellEnd"/>
      <w:r w:rsidRPr="002C7F2B">
        <w:rPr>
          <w:sz w:val="20"/>
        </w:rPr>
        <w:t>, where c&gt;0, and suggest three options for A</w:t>
      </w:r>
      <w:r w:rsidRPr="002C7F2B">
        <w:rPr>
          <w:sz w:val="20"/>
          <w:vertAlign w:val="subscript"/>
        </w:rPr>
        <w:t>D</w:t>
      </w:r>
      <w:r w:rsidRPr="002C7F2B">
        <w:rPr>
          <w:sz w:val="20"/>
        </w:rPr>
        <w:t>:</w:t>
      </w:r>
    </w:p>
    <w:p w14:paraId="6CAAE505" w14:textId="77777777" w:rsidR="002C7F2B" w:rsidRPr="002C7F2B" w:rsidRDefault="002C7F2B" w:rsidP="002C7F2B">
      <w:pPr>
        <w:snapToGrid w:val="0"/>
        <w:rPr>
          <w:sz w:val="20"/>
        </w:rPr>
      </w:pPr>
      <w:r w:rsidRPr="002C7F2B">
        <w:rPr>
          <w:sz w:val="20"/>
        </w:rPr>
        <w:t>Option 1: A</w:t>
      </w:r>
      <w:r w:rsidRPr="002C7F2B">
        <w:rPr>
          <w:sz w:val="20"/>
          <w:vertAlign w:val="subscript"/>
        </w:rPr>
        <w:t>D</w:t>
      </w:r>
      <w:r w:rsidRPr="002C7F2B">
        <w:rPr>
          <w:sz w:val="20"/>
        </w:rPr>
        <w:t xml:space="preserve"> = CP</w:t>
      </w:r>
    </w:p>
    <w:p w14:paraId="7320DBD0" w14:textId="77777777" w:rsidR="002C7F2B" w:rsidRPr="002C7F2B" w:rsidRDefault="002C7F2B" w:rsidP="002C7F2B">
      <w:pPr>
        <w:snapToGrid w:val="0"/>
        <w:rPr>
          <w:sz w:val="20"/>
        </w:rPr>
      </w:pPr>
      <w:r w:rsidRPr="002C7F2B">
        <w:rPr>
          <w:sz w:val="20"/>
        </w:rPr>
        <w:t>Option 2: A</w:t>
      </w:r>
      <w:r w:rsidRPr="002C7F2B">
        <w:rPr>
          <w:sz w:val="20"/>
          <w:vertAlign w:val="subscript"/>
        </w:rPr>
        <w:t>D</w:t>
      </w:r>
      <w:r w:rsidRPr="002C7F2B">
        <w:rPr>
          <w:sz w:val="20"/>
        </w:rPr>
        <w:t xml:space="preserve"> &lt; CP</w:t>
      </w:r>
    </w:p>
    <w:p w14:paraId="4E9DA316" w14:textId="77777777" w:rsidR="002C7F2B" w:rsidRPr="002C7F2B" w:rsidRDefault="002C7F2B" w:rsidP="002C7F2B">
      <w:pPr>
        <w:snapToGrid w:val="0"/>
        <w:rPr>
          <w:sz w:val="20"/>
        </w:rPr>
      </w:pPr>
      <w:r w:rsidRPr="002C7F2B">
        <w:rPr>
          <w:sz w:val="20"/>
        </w:rPr>
        <w:t>Option 3: A</w:t>
      </w:r>
      <w:r w:rsidRPr="002C7F2B">
        <w:rPr>
          <w:sz w:val="20"/>
          <w:vertAlign w:val="subscript"/>
        </w:rPr>
        <w:t>D</w:t>
      </w:r>
      <w:r w:rsidRPr="002C7F2B">
        <w:rPr>
          <w:sz w:val="20"/>
        </w:rPr>
        <w:t xml:space="preserve"> &gt; CP</w:t>
      </w:r>
    </w:p>
    <w:p w14:paraId="10866BD2" w14:textId="77777777" w:rsidR="002C7F2B" w:rsidRPr="002C7F2B" w:rsidRDefault="002C7F2B" w:rsidP="002C7F2B">
      <w:pPr>
        <w:snapToGrid w:val="0"/>
        <w:rPr>
          <w:sz w:val="20"/>
        </w:rPr>
      </w:pPr>
    </w:p>
    <w:p w14:paraId="0FE30F30" w14:textId="77777777" w:rsidR="002C7F2B" w:rsidRPr="002C7F2B" w:rsidRDefault="002C7F2B" w:rsidP="002C7F2B">
      <w:pPr>
        <w:snapToGrid w:val="0"/>
        <w:rPr>
          <w:sz w:val="20"/>
        </w:rPr>
      </w:pPr>
      <w:r w:rsidRPr="002C7F2B">
        <w:rPr>
          <w:sz w:val="20"/>
        </w:rPr>
        <w:t>There are some use cases that option 2 is needed. For example, Rel-18 CJT CSI with Mode 1 can support for the cases having composite delay spread across TRPs within a certain portion of CP length. Or there is another use case to consider PMI frequency granularity (that the NW will use for CJT) for the value of A</w:t>
      </w:r>
      <w:r w:rsidRPr="002C7F2B">
        <w:rPr>
          <w:sz w:val="20"/>
          <w:vertAlign w:val="subscript"/>
        </w:rPr>
        <w:t>D</w:t>
      </w:r>
      <w:r w:rsidRPr="002C7F2B">
        <w:rPr>
          <w:sz w:val="20"/>
        </w:rPr>
        <w:t>, which can also be a portion of CP length.</w:t>
      </w:r>
    </w:p>
    <w:p w14:paraId="14CA6B3F" w14:textId="77777777" w:rsidR="002C7F2B" w:rsidRPr="002C7F2B" w:rsidRDefault="002C7F2B" w:rsidP="002C7F2B">
      <w:pPr>
        <w:snapToGrid w:val="0"/>
        <w:rPr>
          <w:sz w:val="20"/>
        </w:rPr>
      </w:pPr>
    </w:p>
    <w:p w14:paraId="34811C51" w14:textId="77777777" w:rsidR="002C7F2B" w:rsidRPr="002C7F2B" w:rsidRDefault="002C7F2B" w:rsidP="002C7F2B">
      <w:pPr>
        <w:snapToGrid w:val="0"/>
        <w:rPr>
          <w:sz w:val="20"/>
        </w:rPr>
      </w:pPr>
      <w:r w:rsidRPr="002C7F2B">
        <w:rPr>
          <w:sz w:val="20"/>
        </w:rPr>
        <w:t xml:space="preserve">Option 3 can be used especially for the case having large-delay offset (&gt;CP) across TRPs although its delay spread itself is not exceeding CP. We have identified in our SLS results that this use case sometimes happens and can get performance benefits (UPT improvement) when proper delay compensation is performed. </w:t>
      </w:r>
    </w:p>
    <w:p w14:paraId="58280D64" w14:textId="77777777" w:rsidR="002C7F2B" w:rsidRPr="002C7F2B" w:rsidRDefault="002C7F2B" w:rsidP="002C7F2B">
      <w:pPr>
        <w:snapToGrid w:val="0"/>
        <w:rPr>
          <w:sz w:val="20"/>
        </w:rPr>
      </w:pPr>
    </w:p>
    <w:p w14:paraId="1396977D" w14:textId="77777777" w:rsidR="002C7F2B" w:rsidRPr="002C7F2B" w:rsidRDefault="002C7F2B" w:rsidP="002C7F2B">
      <w:pPr>
        <w:snapToGrid w:val="0"/>
        <w:rPr>
          <w:sz w:val="20"/>
        </w:rPr>
      </w:pPr>
      <w:r w:rsidRPr="002C7F2B">
        <w:rPr>
          <w:sz w:val="20"/>
        </w:rPr>
        <w:t>Regarding the candidate values of A</w:t>
      </w:r>
      <w:r w:rsidRPr="002C7F2B">
        <w:rPr>
          <w:sz w:val="20"/>
          <w:vertAlign w:val="subscript"/>
        </w:rPr>
        <w:t>D</w:t>
      </w:r>
      <w:r w:rsidRPr="002C7F2B">
        <w:rPr>
          <w:sz w:val="20"/>
        </w:rPr>
        <w:t>, we support A</w:t>
      </w:r>
      <w:r w:rsidRPr="002C7F2B">
        <w:rPr>
          <w:sz w:val="20"/>
          <w:vertAlign w:val="subscript"/>
        </w:rPr>
        <w:t>D</w:t>
      </w:r>
      <w:r w:rsidRPr="002C7F2B">
        <w:rPr>
          <w:sz w:val="20"/>
        </w:rPr>
        <w:t>=0.5CP for option 2 and A</w:t>
      </w:r>
      <w:r w:rsidRPr="002C7F2B">
        <w:rPr>
          <w:sz w:val="20"/>
          <w:vertAlign w:val="subscript"/>
        </w:rPr>
        <w:t>D</w:t>
      </w:r>
      <w:r w:rsidRPr="002C7F2B">
        <w:rPr>
          <w:sz w:val="20"/>
        </w:rPr>
        <w:t xml:space="preserve"> =1.5CP for option 3, respectively, due to the following reasons:</w:t>
      </w:r>
    </w:p>
    <w:p w14:paraId="133E47F1" w14:textId="3196454F" w:rsidR="002C7F2B" w:rsidRPr="002C7F2B" w:rsidRDefault="002C7F2B" w:rsidP="009159F9">
      <w:pPr>
        <w:pStyle w:val="ListParagraph"/>
        <w:numPr>
          <w:ilvl w:val="0"/>
          <w:numId w:val="62"/>
        </w:numPr>
        <w:snapToGrid w:val="0"/>
        <w:ind w:leftChars="0"/>
        <w:contextualSpacing/>
        <w:rPr>
          <w:sz w:val="20"/>
        </w:rPr>
      </w:pPr>
      <w:r w:rsidRPr="002C7F2B">
        <w:rPr>
          <w:sz w:val="20"/>
        </w:rPr>
        <w:t xml:space="preserve">0.5 CP is the smallest range among the candidates and provides the finest granularity of delay offset range around </w:t>
      </w:r>
      <m:oMath>
        <m:r>
          <m:rPr>
            <m:sty m:val="p"/>
          </m:rPr>
          <w:rPr>
            <w:rFonts w:ascii="Cambria Math" w:hAnsi="Cambria Math"/>
            <w:sz w:val="20"/>
          </w:rPr>
          <m:t>≈</m:t>
        </m:r>
      </m:oMath>
      <w:r w:rsidRPr="002C7F2B">
        <w:rPr>
          <w:sz w:val="20"/>
        </w:rPr>
        <w:t>37ns</w:t>
      </w:r>
      <w:r w:rsidR="00EC1A6A">
        <w:rPr>
          <w:sz w:val="20"/>
        </w:rPr>
        <w:t xml:space="preserve"> for SCS=15KHz and </w:t>
      </w:r>
      <m:oMath>
        <m:r>
          <m:rPr>
            <m:sty m:val="p"/>
          </m:rPr>
          <w:rPr>
            <w:rFonts w:ascii="Cambria Math" w:hAnsi="Cambria Math"/>
            <w:sz w:val="20"/>
          </w:rPr>
          <m:t>≈</m:t>
        </m:r>
      </m:oMath>
      <w:r w:rsidR="00EC1A6A">
        <w:rPr>
          <w:sz w:val="20"/>
        </w:rPr>
        <w:t>18</w:t>
      </w:r>
      <w:r w:rsidR="00EC1A6A" w:rsidRPr="002C7F2B">
        <w:rPr>
          <w:sz w:val="20"/>
        </w:rPr>
        <w:t>ns</w:t>
      </w:r>
      <w:r w:rsidR="00EC1A6A">
        <w:rPr>
          <w:sz w:val="20"/>
        </w:rPr>
        <w:t xml:space="preserve"> for SCS=30KHz</w:t>
      </w:r>
      <w:r w:rsidRPr="002C7F2B">
        <w:rPr>
          <w:sz w:val="20"/>
        </w:rPr>
        <w:t xml:space="preserve"> when M</w:t>
      </w:r>
      <w:r w:rsidRPr="002C7F2B">
        <w:rPr>
          <w:sz w:val="20"/>
          <w:vertAlign w:val="subscript"/>
        </w:rPr>
        <w:t>D</w:t>
      </w:r>
      <w:r w:rsidRPr="002C7F2B">
        <w:rPr>
          <w:sz w:val="20"/>
        </w:rPr>
        <w:t xml:space="preserve">=64. The range of 0.5 CP can be useful </w:t>
      </w:r>
      <w:r w:rsidRPr="002C7F2B">
        <w:rPr>
          <w:sz w:val="20"/>
        </w:rPr>
        <w:lastRenderedPageBreak/>
        <w:t>for not only the use cases described above but also for the use case of TDD TX/RX time-misalignment, since the resolution can cover a tiny time misalignment value that may affect performance in TDD DL/UL phase-offset calibration scenarios.</w:t>
      </w:r>
    </w:p>
    <w:p w14:paraId="575A9E80" w14:textId="688DB5C0" w:rsidR="002C7F2B" w:rsidRDefault="002C7F2B" w:rsidP="009159F9">
      <w:pPr>
        <w:pStyle w:val="ListParagraph"/>
        <w:numPr>
          <w:ilvl w:val="0"/>
          <w:numId w:val="62"/>
        </w:numPr>
        <w:snapToGrid w:val="0"/>
        <w:ind w:leftChars="0"/>
        <w:contextualSpacing/>
        <w:rPr>
          <w:sz w:val="20"/>
        </w:rPr>
      </w:pPr>
      <w:r w:rsidRPr="002C7F2B">
        <w:rPr>
          <w:sz w:val="20"/>
        </w:rPr>
        <w:t>Based on the CDF of the delay over all channel model scenarios (</w:t>
      </w:r>
      <w:proofErr w:type="spellStart"/>
      <w:r w:rsidRPr="002C7F2B">
        <w:rPr>
          <w:sz w:val="20"/>
        </w:rPr>
        <w:t>RMa</w:t>
      </w:r>
      <w:proofErr w:type="spellEnd"/>
      <w:r w:rsidRPr="002C7F2B">
        <w:rPr>
          <w:sz w:val="20"/>
        </w:rPr>
        <w:t xml:space="preserve">, </w:t>
      </w:r>
      <w:proofErr w:type="spellStart"/>
      <w:r w:rsidRPr="002C7F2B">
        <w:rPr>
          <w:sz w:val="20"/>
        </w:rPr>
        <w:t>UMa</w:t>
      </w:r>
      <w:proofErr w:type="spellEnd"/>
      <w:r w:rsidRPr="002C7F2B">
        <w:rPr>
          <w:sz w:val="20"/>
        </w:rPr>
        <w:t>, inter-site/intra-site, D-MIMO scenarios)</w:t>
      </w:r>
      <w:r w:rsidR="00EC1A6A">
        <w:rPr>
          <w:sz w:val="20"/>
        </w:rPr>
        <w:t xml:space="preserve"> shown in </w:t>
      </w:r>
      <w:r w:rsidR="00CB364B">
        <w:rPr>
          <w:sz w:val="20"/>
        </w:rPr>
        <w:fldChar w:fldCharType="begin"/>
      </w:r>
      <w:r w:rsidR="00CB364B">
        <w:rPr>
          <w:sz w:val="20"/>
        </w:rPr>
        <w:instrText xml:space="preserve"> REF _Ref163135734 \h </w:instrText>
      </w:r>
      <w:r w:rsidR="00CB364B">
        <w:rPr>
          <w:sz w:val="20"/>
        </w:rPr>
      </w:r>
      <w:r w:rsidR="00CB364B">
        <w:rPr>
          <w:sz w:val="20"/>
        </w:rPr>
        <w:fldChar w:fldCharType="separate"/>
      </w:r>
      <w:r w:rsidR="00CB4001" w:rsidRPr="009F647E">
        <w:rPr>
          <w:sz w:val="20"/>
        </w:rPr>
        <w:t xml:space="preserve">Figure </w:t>
      </w:r>
      <w:r w:rsidR="00CB4001">
        <w:rPr>
          <w:noProof/>
          <w:sz w:val="20"/>
        </w:rPr>
        <w:t>7</w:t>
      </w:r>
      <w:r w:rsidR="00CB364B">
        <w:rPr>
          <w:sz w:val="20"/>
        </w:rPr>
        <w:fldChar w:fldCharType="end"/>
      </w:r>
      <w:r w:rsidRPr="002C7F2B">
        <w:rPr>
          <w:sz w:val="20"/>
        </w:rPr>
        <w:t xml:space="preserve">, it is observed that there are not many delays exceeding 2CP (under 0.1%) but still nontrivial delays exceeding 1.5CP (under 3%). </w:t>
      </w:r>
      <w:proofErr w:type="gramStart"/>
      <w:r w:rsidRPr="002C7F2B">
        <w:rPr>
          <w:sz w:val="20"/>
        </w:rPr>
        <w:t>So</w:t>
      </w:r>
      <w:proofErr w:type="gramEnd"/>
      <w:r w:rsidRPr="002C7F2B">
        <w:rPr>
          <w:sz w:val="20"/>
        </w:rPr>
        <w:t xml:space="preserve"> we suggest to use 1.5CP for option 3 rather than 2CP.</w:t>
      </w:r>
    </w:p>
    <w:p w14:paraId="2424E4E3" w14:textId="5FCBF108" w:rsidR="00EC1A6A" w:rsidRDefault="00EC1A6A" w:rsidP="00EC1A6A">
      <w:pPr>
        <w:snapToGrid w:val="0"/>
        <w:contextualSpacing/>
        <w:rPr>
          <w:sz w:val="20"/>
        </w:rPr>
      </w:pPr>
    </w:p>
    <w:p w14:paraId="2DEAAD3A" w14:textId="4FD49C08" w:rsidR="00EC1A6A" w:rsidRDefault="00EC1A6A" w:rsidP="00EC1A6A">
      <w:pPr>
        <w:snapToGrid w:val="0"/>
        <w:contextualSpacing/>
        <w:jc w:val="center"/>
        <w:rPr>
          <w:sz w:val="20"/>
        </w:rPr>
      </w:pPr>
      <w:r w:rsidRPr="004271B1">
        <w:rPr>
          <w:noProof/>
          <w:lang w:val="en-US" w:eastAsia="ko-KR"/>
        </w:rPr>
        <w:drawing>
          <wp:inline distT="0" distB="0" distL="0" distR="0" wp14:anchorId="068DD26A" wp14:editId="1273AF76">
            <wp:extent cx="5200650" cy="3703419"/>
            <wp:effectExtent l="0" t="0" r="0" b="0"/>
            <wp:docPr id="419" name="Picture 4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3"/>
                    <a:stretch>
                      <a:fillRect/>
                    </a:stretch>
                  </pic:blipFill>
                  <pic:spPr>
                    <a:xfrm>
                      <a:off x="0" y="0"/>
                      <a:ext cx="5208094" cy="3708720"/>
                    </a:xfrm>
                    <a:prstGeom prst="rect">
                      <a:avLst/>
                    </a:prstGeom>
                  </pic:spPr>
                </pic:pic>
              </a:graphicData>
            </a:graphic>
          </wp:inline>
        </w:drawing>
      </w:r>
    </w:p>
    <w:p w14:paraId="2A72C9C1" w14:textId="3C0703F0" w:rsidR="00EC1A6A" w:rsidRPr="00EC1A6A" w:rsidRDefault="00EC1A6A" w:rsidP="00EC1A6A">
      <w:pPr>
        <w:pStyle w:val="Caption"/>
        <w:jc w:val="center"/>
        <w:rPr>
          <w:sz w:val="20"/>
          <w:lang w:val="en-US" w:eastAsia="ko-KR"/>
        </w:rPr>
      </w:pPr>
      <w:bookmarkStart w:id="10" w:name="_Ref163135734"/>
      <w:r w:rsidRPr="009F647E">
        <w:rPr>
          <w:sz w:val="20"/>
        </w:rPr>
        <w:t xml:space="preserve">Figure </w:t>
      </w:r>
      <w:r w:rsidRPr="009F647E">
        <w:rPr>
          <w:sz w:val="20"/>
        </w:rPr>
        <w:fldChar w:fldCharType="begin"/>
      </w:r>
      <w:r w:rsidRPr="009F647E">
        <w:rPr>
          <w:sz w:val="20"/>
        </w:rPr>
        <w:instrText xml:space="preserve"> SEQ Figure \* ARABIC </w:instrText>
      </w:r>
      <w:r w:rsidRPr="009F647E">
        <w:rPr>
          <w:sz w:val="20"/>
        </w:rPr>
        <w:fldChar w:fldCharType="separate"/>
      </w:r>
      <w:r w:rsidR="00CB4001">
        <w:rPr>
          <w:noProof/>
          <w:sz w:val="20"/>
        </w:rPr>
        <w:t>7</w:t>
      </w:r>
      <w:r w:rsidRPr="009F647E">
        <w:rPr>
          <w:sz w:val="20"/>
        </w:rPr>
        <w:fldChar w:fldCharType="end"/>
      </w:r>
      <w:bookmarkEnd w:id="10"/>
    </w:p>
    <w:p w14:paraId="4A7F65F2" w14:textId="77777777" w:rsidR="002C7F2B" w:rsidRPr="002C7F2B" w:rsidRDefault="002C7F2B" w:rsidP="002C7F2B">
      <w:pPr>
        <w:snapToGrid w:val="0"/>
        <w:rPr>
          <w:sz w:val="20"/>
        </w:rPr>
      </w:pPr>
      <w:r w:rsidRPr="002C7F2B">
        <w:rPr>
          <w:sz w:val="20"/>
        </w:rPr>
        <w:t xml:space="preserve"> </w:t>
      </w:r>
    </w:p>
    <w:p w14:paraId="6FEFC02D" w14:textId="354F5F5E" w:rsidR="00E852A1" w:rsidRDefault="00E852A1" w:rsidP="002C7F2B">
      <w:pPr>
        <w:snapToGrid w:val="0"/>
        <w:rPr>
          <w:i/>
          <w:sz w:val="20"/>
        </w:rPr>
      </w:pPr>
      <w:r w:rsidRPr="00E852A1">
        <w:rPr>
          <w:b/>
          <w:i/>
          <w:sz w:val="20"/>
        </w:rPr>
        <w:t xml:space="preserve">Proposal </w:t>
      </w:r>
      <w:r w:rsidR="000C7160">
        <w:rPr>
          <w:b/>
          <w:i/>
          <w:sz w:val="20"/>
        </w:rPr>
        <w:t>1</w:t>
      </w:r>
      <w:r w:rsidR="0055462D">
        <w:rPr>
          <w:b/>
          <w:i/>
          <w:sz w:val="20"/>
        </w:rPr>
        <w:t>4</w:t>
      </w:r>
      <w:r w:rsidRPr="00E852A1">
        <w:rPr>
          <w:b/>
          <w:i/>
          <w:sz w:val="20"/>
        </w:rPr>
        <w:t>:</w:t>
      </w:r>
      <w:r>
        <w:rPr>
          <w:b/>
          <w:i/>
          <w:sz w:val="20"/>
        </w:rPr>
        <w:t xml:space="preserve"> </w:t>
      </w:r>
      <w:r>
        <w:rPr>
          <w:i/>
          <w:sz w:val="20"/>
        </w:rPr>
        <w:t>for Rel-19 CJT-C reporting, regarding the dynamic range for delay offset</w:t>
      </w:r>
      <w:r w:rsidR="00A45B74">
        <w:rPr>
          <w:i/>
          <w:sz w:val="20"/>
        </w:rPr>
        <w:t xml:space="preserve"> reporting</w:t>
      </w:r>
      <w:r>
        <w:rPr>
          <w:i/>
          <w:sz w:val="20"/>
        </w:rPr>
        <w:t>, i.e., A</w:t>
      </w:r>
      <w:r w:rsidRPr="00E852A1">
        <w:rPr>
          <w:i/>
          <w:sz w:val="20"/>
          <w:vertAlign w:val="subscript"/>
        </w:rPr>
        <w:t>D</w:t>
      </w:r>
      <w:r>
        <w:rPr>
          <w:i/>
          <w:sz w:val="20"/>
        </w:rPr>
        <w:t>, support Proposal 3.A.1 which includes {0.5CP, 1CP}. Also, additionally support 1.5 CP for A</w:t>
      </w:r>
      <w:r w:rsidRPr="00E852A1">
        <w:rPr>
          <w:i/>
          <w:sz w:val="20"/>
          <w:vertAlign w:val="subscript"/>
        </w:rPr>
        <w:t>D</w:t>
      </w:r>
      <w:r>
        <w:rPr>
          <w:i/>
          <w:sz w:val="20"/>
        </w:rPr>
        <w:t xml:space="preserve">. </w:t>
      </w:r>
    </w:p>
    <w:p w14:paraId="00637CDF" w14:textId="77777777" w:rsidR="00E852A1" w:rsidRDefault="00E852A1" w:rsidP="002C7F2B">
      <w:pPr>
        <w:snapToGrid w:val="0"/>
        <w:rPr>
          <w:i/>
          <w:sz w:val="20"/>
        </w:rPr>
      </w:pPr>
    </w:p>
    <w:p w14:paraId="1476DFC4" w14:textId="6E4D1058" w:rsidR="002C7F2B" w:rsidRDefault="002C7F2B" w:rsidP="002C7F2B">
      <w:pPr>
        <w:snapToGrid w:val="0"/>
        <w:rPr>
          <w:sz w:val="20"/>
        </w:rPr>
      </w:pPr>
      <w:r w:rsidRPr="002C7F2B">
        <w:rPr>
          <w:sz w:val="20"/>
        </w:rPr>
        <w:t>Regarding the candidate values of M</w:t>
      </w:r>
      <w:r w:rsidRPr="002C7F2B">
        <w:rPr>
          <w:sz w:val="20"/>
          <w:vertAlign w:val="subscript"/>
        </w:rPr>
        <w:t>D</w:t>
      </w:r>
      <w:r w:rsidRPr="002C7F2B">
        <w:rPr>
          <w:sz w:val="20"/>
        </w:rPr>
        <w:t>, we support both of them</w:t>
      </w:r>
      <w:r w:rsidR="00E852A1">
        <w:rPr>
          <w:sz w:val="20"/>
        </w:rPr>
        <w:t>, i.e., {32, 64} to cover various use cases</w:t>
      </w:r>
      <w:r w:rsidR="00A45B74">
        <w:rPr>
          <w:sz w:val="20"/>
        </w:rPr>
        <w:t xml:space="preserve"> that NW may need</w:t>
      </w:r>
      <w:r w:rsidRPr="002C7F2B">
        <w:rPr>
          <w:sz w:val="20"/>
        </w:rPr>
        <w:t>.</w:t>
      </w:r>
    </w:p>
    <w:p w14:paraId="7BE930DA" w14:textId="04DB26F6" w:rsidR="00E852A1" w:rsidRDefault="00E852A1" w:rsidP="002C7F2B">
      <w:pPr>
        <w:snapToGrid w:val="0"/>
        <w:rPr>
          <w:sz w:val="20"/>
        </w:rPr>
      </w:pPr>
    </w:p>
    <w:p w14:paraId="4B90C2F2" w14:textId="49997DB1" w:rsidR="00E852A1" w:rsidRDefault="00E852A1" w:rsidP="00E852A1">
      <w:pPr>
        <w:snapToGrid w:val="0"/>
        <w:rPr>
          <w:i/>
          <w:sz w:val="20"/>
        </w:rPr>
      </w:pPr>
      <w:r w:rsidRPr="00E852A1">
        <w:rPr>
          <w:b/>
          <w:i/>
          <w:sz w:val="20"/>
        </w:rPr>
        <w:t xml:space="preserve">Proposal </w:t>
      </w:r>
      <w:r>
        <w:rPr>
          <w:b/>
          <w:i/>
          <w:sz w:val="20"/>
        </w:rPr>
        <w:t>1</w:t>
      </w:r>
      <w:r w:rsidR="0055462D">
        <w:rPr>
          <w:b/>
          <w:i/>
          <w:sz w:val="20"/>
        </w:rPr>
        <w:t>5</w:t>
      </w:r>
      <w:r w:rsidRPr="00E852A1">
        <w:rPr>
          <w:b/>
          <w:i/>
          <w:sz w:val="20"/>
        </w:rPr>
        <w:t>:</w:t>
      </w:r>
      <w:r>
        <w:rPr>
          <w:b/>
          <w:i/>
          <w:sz w:val="20"/>
        </w:rPr>
        <w:t xml:space="preserve"> </w:t>
      </w:r>
      <w:r>
        <w:rPr>
          <w:i/>
          <w:sz w:val="20"/>
        </w:rPr>
        <w:t>for Rel-19 CJT-C reporting, regarding the resolution parameter for delay offset reporting, i.e., M</w:t>
      </w:r>
      <w:r w:rsidRPr="00E852A1">
        <w:rPr>
          <w:i/>
          <w:sz w:val="20"/>
          <w:vertAlign w:val="subscript"/>
        </w:rPr>
        <w:t>D</w:t>
      </w:r>
      <w:r>
        <w:rPr>
          <w:i/>
          <w:sz w:val="20"/>
        </w:rPr>
        <w:t>, support both of the candidate values: {32,64}.</w:t>
      </w:r>
    </w:p>
    <w:p w14:paraId="6672576C" w14:textId="77777777" w:rsidR="00E852A1" w:rsidRPr="002C7F2B" w:rsidRDefault="00E852A1" w:rsidP="002C7F2B">
      <w:pPr>
        <w:snapToGrid w:val="0"/>
        <w:rPr>
          <w:sz w:val="20"/>
        </w:rPr>
      </w:pPr>
    </w:p>
    <w:p w14:paraId="3868F5F4" w14:textId="4BB833BE" w:rsidR="00FB31EA" w:rsidRDefault="00FB31EA" w:rsidP="00FB31EA">
      <w:pPr>
        <w:rPr>
          <w:lang w:eastAsia="ko-KR"/>
        </w:rPr>
      </w:pPr>
    </w:p>
    <w:tbl>
      <w:tblPr>
        <w:tblStyle w:val="TableGrid"/>
        <w:tblW w:w="0" w:type="auto"/>
        <w:tblLook w:val="04A0" w:firstRow="1" w:lastRow="0" w:firstColumn="1" w:lastColumn="0" w:noHBand="0" w:noVBand="1"/>
      </w:tblPr>
      <w:tblGrid>
        <w:gridCol w:w="9629"/>
      </w:tblGrid>
      <w:tr w:rsidR="0029672B" w14:paraId="6AA8AAE6" w14:textId="77777777" w:rsidTr="0029672B">
        <w:tc>
          <w:tcPr>
            <w:tcW w:w="9629" w:type="dxa"/>
          </w:tcPr>
          <w:p w14:paraId="315EFDE4" w14:textId="77777777" w:rsidR="0033616C" w:rsidRPr="0033616C" w:rsidRDefault="0033616C" w:rsidP="0033616C">
            <w:pPr>
              <w:jc w:val="both"/>
              <w:rPr>
                <w:rFonts w:eastAsia="DengXian"/>
                <w:sz w:val="20"/>
                <w:highlight w:val="green"/>
                <w:lang w:eastAsia="zh-CN"/>
              </w:rPr>
            </w:pPr>
            <w:r w:rsidRPr="0033616C">
              <w:rPr>
                <w:rFonts w:eastAsia="DengXian"/>
                <w:b/>
                <w:bCs/>
                <w:sz w:val="20"/>
                <w:highlight w:val="green"/>
                <w:lang w:eastAsia="zh-CN"/>
              </w:rPr>
              <w:t>[116bis] Agreement</w:t>
            </w:r>
          </w:p>
          <w:p w14:paraId="243EE43A" w14:textId="77777777" w:rsidR="0033616C" w:rsidRPr="0033616C" w:rsidRDefault="0033616C" w:rsidP="0033616C">
            <w:pPr>
              <w:widowControl w:val="0"/>
              <w:snapToGrid w:val="0"/>
              <w:rPr>
                <w:rFonts w:ascii="Times" w:eastAsia="Calibri" w:hAnsi="Times"/>
                <w:sz w:val="20"/>
                <w:lang w:eastAsia="zh-CN"/>
              </w:rPr>
            </w:pPr>
            <w:r w:rsidRPr="0033616C">
              <w:rPr>
                <w:rFonts w:ascii="Times" w:eastAsia="Calibri" w:hAnsi="Times"/>
                <w:sz w:val="20"/>
              </w:rPr>
              <w:t>For the Rel-19 aperiodic standalone CJT calibration reporting,</w:t>
            </w:r>
            <w:r w:rsidRPr="0033616C">
              <w:rPr>
                <w:rFonts w:ascii="Times" w:eastAsia="Calibri" w:hAnsi="Times"/>
                <w:sz w:val="20"/>
                <w:lang w:eastAsia="zh-CN"/>
              </w:rPr>
              <w:t xml:space="preserve"> the dynamic range and resolution parameters for frequency offset reporting </w:t>
            </w:r>
            <w:proofErr w:type="spellStart"/>
            <w:r w:rsidRPr="0033616C">
              <w:rPr>
                <w:rFonts w:ascii="Times" w:eastAsia="Calibri" w:hAnsi="Times"/>
                <w:sz w:val="20"/>
              </w:rPr>
              <w:t>FO</w:t>
            </w:r>
            <w:r w:rsidRPr="0033616C">
              <w:rPr>
                <w:rFonts w:ascii="Times" w:eastAsia="Calibri" w:hAnsi="Times"/>
                <w:sz w:val="20"/>
                <w:vertAlign w:val="subscript"/>
              </w:rPr>
              <w:t>n</w:t>
            </w:r>
            <w:proofErr w:type="spellEnd"/>
            <w:r w:rsidRPr="0033616C">
              <w:rPr>
                <w:rFonts w:ascii="Times" w:eastAsia="Calibri" w:hAnsi="Times"/>
                <w:sz w:val="20"/>
                <w:lang w:eastAsia="zh-CN"/>
              </w:rPr>
              <w:t>, i.e. (A</w:t>
            </w:r>
            <w:r w:rsidRPr="0033616C">
              <w:rPr>
                <w:rFonts w:ascii="Times" w:eastAsia="Calibri" w:hAnsi="Times"/>
                <w:sz w:val="20"/>
                <w:vertAlign w:val="subscript"/>
                <w:lang w:eastAsia="zh-CN"/>
              </w:rPr>
              <w:t>FO</w:t>
            </w:r>
            <w:r w:rsidRPr="0033616C">
              <w:rPr>
                <w:rFonts w:ascii="Times" w:eastAsia="Calibri" w:hAnsi="Times"/>
                <w:sz w:val="20"/>
                <w:lang w:eastAsia="zh-CN"/>
              </w:rPr>
              <w:t>, M</w:t>
            </w:r>
            <w:r w:rsidRPr="0033616C">
              <w:rPr>
                <w:rFonts w:ascii="Times" w:eastAsia="Calibri" w:hAnsi="Times"/>
                <w:sz w:val="20"/>
                <w:vertAlign w:val="subscript"/>
                <w:lang w:eastAsia="zh-CN"/>
              </w:rPr>
              <w:t>FO</w:t>
            </w:r>
            <w:r w:rsidRPr="0033616C">
              <w:rPr>
                <w:rFonts w:ascii="Times" w:eastAsia="Calibri" w:hAnsi="Times"/>
                <w:sz w:val="20"/>
                <w:lang w:eastAsia="zh-CN"/>
              </w:rPr>
              <w:t>), are NW-configured via higher-layer (RRC) signalling from the following candidate values:</w:t>
            </w:r>
          </w:p>
          <w:p w14:paraId="1BC65B17" w14:textId="77777777" w:rsidR="0033616C" w:rsidRPr="0033616C" w:rsidRDefault="0033616C" w:rsidP="009159F9">
            <w:pPr>
              <w:widowControl w:val="0"/>
              <w:numPr>
                <w:ilvl w:val="0"/>
                <w:numId w:val="59"/>
              </w:numPr>
              <w:snapToGrid w:val="0"/>
              <w:contextualSpacing/>
              <w:rPr>
                <w:rFonts w:ascii="Times" w:eastAsia="Calibri" w:hAnsi="Times"/>
                <w:sz w:val="20"/>
                <w:lang w:eastAsia="zh-CN"/>
              </w:rPr>
            </w:pPr>
            <w:r w:rsidRPr="0033616C">
              <w:rPr>
                <w:rFonts w:ascii="Times" w:eastAsia="Calibri" w:hAnsi="Times"/>
                <w:sz w:val="20"/>
                <w:lang w:eastAsia="zh-CN"/>
              </w:rPr>
              <w:t>A</w:t>
            </w:r>
            <w:r w:rsidRPr="0033616C">
              <w:rPr>
                <w:rFonts w:ascii="Times" w:eastAsia="Calibri" w:hAnsi="Times"/>
                <w:sz w:val="20"/>
                <w:vertAlign w:val="subscript"/>
                <w:lang w:eastAsia="zh-CN"/>
              </w:rPr>
              <w:t>FO</w:t>
            </w:r>
            <w:r w:rsidRPr="0033616C">
              <w:rPr>
                <w:rFonts w:ascii="Times" w:eastAsia="Calibri" w:hAnsi="Times"/>
                <w:sz w:val="20"/>
                <w:lang w:eastAsia="zh-CN"/>
              </w:rPr>
              <w:t xml:space="preserve"> = {0.01ppm, 0.1ppm, 0.2ppm, </w:t>
            </w:r>
            <w:r w:rsidRPr="0033616C">
              <w:rPr>
                <w:rFonts w:ascii="Symbol" w:eastAsia="Calibri" w:hAnsi="Symbol"/>
                <w:sz w:val="20"/>
                <w:lang w:eastAsia="zh-CN"/>
              </w:rPr>
              <w:t></w:t>
            </w:r>
            <w:r w:rsidRPr="0033616C">
              <w:rPr>
                <w:rFonts w:ascii="Times" w:eastAsia="Calibri" w:hAnsi="Times"/>
                <w:sz w:val="20"/>
                <w:lang w:eastAsia="zh-CN"/>
              </w:rPr>
              <w:t xml:space="preserve">f, </w:t>
            </w:r>
            <w:r w:rsidRPr="0033616C">
              <w:rPr>
                <w:rFonts w:ascii="Symbol" w:eastAsia="Calibri" w:hAnsi="Symbol"/>
                <w:sz w:val="20"/>
                <w:lang w:eastAsia="zh-CN"/>
              </w:rPr>
              <w:t></w:t>
            </w:r>
            <w:r w:rsidRPr="0033616C">
              <w:rPr>
                <w:rFonts w:ascii="Times" w:eastAsia="Calibri" w:hAnsi="Times"/>
                <w:sz w:val="20"/>
                <w:lang w:eastAsia="zh-CN"/>
              </w:rPr>
              <w:t xml:space="preserve">f/2, </w:t>
            </w:r>
            <w:r w:rsidRPr="0033616C">
              <w:rPr>
                <w:rFonts w:ascii="Symbol" w:eastAsia="Calibri" w:hAnsi="Symbol"/>
                <w:sz w:val="20"/>
                <w:lang w:eastAsia="zh-CN"/>
              </w:rPr>
              <w:t></w:t>
            </w:r>
            <w:r w:rsidRPr="0033616C">
              <w:rPr>
                <w:rFonts w:ascii="Times" w:eastAsia="Calibri" w:hAnsi="Times"/>
                <w:sz w:val="20"/>
                <w:lang w:eastAsia="zh-CN"/>
              </w:rPr>
              <w:t>f/4,</w:t>
            </w:r>
            <w:r w:rsidRPr="0033616C">
              <w:rPr>
                <w:rFonts w:ascii="Symbol" w:eastAsia="Calibri" w:hAnsi="Symbol"/>
                <w:sz w:val="20"/>
                <w:lang w:eastAsia="zh-CN"/>
              </w:rPr>
              <w:t></w:t>
            </w:r>
            <w:r w:rsidRPr="0033616C">
              <w:rPr>
                <w:rFonts w:ascii="Symbol" w:eastAsia="Calibri" w:hAnsi="Symbol"/>
                <w:sz w:val="20"/>
                <w:lang w:eastAsia="zh-CN"/>
              </w:rPr>
              <w:t></w:t>
            </w:r>
            <w:r w:rsidRPr="0033616C">
              <w:rPr>
                <w:rFonts w:ascii="Times" w:eastAsia="Calibri" w:hAnsi="Times"/>
                <w:sz w:val="20"/>
                <w:lang w:eastAsia="zh-CN"/>
              </w:rPr>
              <w:t>f/8, 1/(4</w:t>
            </w:r>
            <w:r w:rsidRPr="0033616C">
              <w:rPr>
                <w:rFonts w:ascii="Symbol" w:eastAsia="Calibri" w:hAnsi="Symbol"/>
                <w:sz w:val="20"/>
                <w:lang w:eastAsia="zh-CN"/>
              </w:rPr>
              <w:t></w:t>
            </w:r>
            <w:r w:rsidRPr="0033616C">
              <w:rPr>
                <w:rFonts w:ascii="Times" w:eastAsia="Calibri" w:hAnsi="Times"/>
                <w:sz w:val="20"/>
                <w:lang w:eastAsia="zh-CN"/>
              </w:rPr>
              <w:t>t), 1/(8</w:t>
            </w:r>
            <w:r w:rsidRPr="0033616C">
              <w:rPr>
                <w:rFonts w:ascii="Symbol" w:eastAsia="Calibri" w:hAnsi="Symbol"/>
                <w:sz w:val="20"/>
                <w:lang w:eastAsia="zh-CN"/>
              </w:rPr>
              <w:t></w:t>
            </w:r>
            <w:r w:rsidRPr="0033616C">
              <w:rPr>
                <w:rFonts w:ascii="Times" w:eastAsia="Calibri" w:hAnsi="Times"/>
                <w:sz w:val="20"/>
                <w:lang w:eastAsia="zh-CN"/>
              </w:rPr>
              <w:t>t), 1/(16</w:t>
            </w:r>
            <w:r w:rsidRPr="0033616C">
              <w:rPr>
                <w:rFonts w:ascii="Symbol" w:eastAsia="Calibri" w:hAnsi="Symbol"/>
                <w:sz w:val="20"/>
                <w:lang w:eastAsia="zh-CN"/>
              </w:rPr>
              <w:t></w:t>
            </w:r>
            <w:r w:rsidRPr="0033616C">
              <w:rPr>
                <w:rFonts w:ascii="Times" w:eastAsia="Calibri" w:hAnsi="Times"/>
                <w:sz w:val="20"/>
                <w:lang w:eastAsia="zh-CN"/>
              </w:rPr>
              <w:t>t), 1/(32</w:t>
            </w:r>
            <w:r w:rsidRPr="0033616C">
              <w:rPr>
                <w:rFonts w:ascii="Symbol" w:eastAsia="Calibri" w:hAnsi="Symbol"/>
                <w:sz w:val="20"/>
                <w:lang w:eastAsia="zh-CN"/>
              </w:rPr>
              <w:t></w:t>
            </w:r>
            <w:r w:rsidRPr="0033616C">
              <w:rPr>
                <w:rFonts w:ascii="Times" w:eastAsia="Calibri" w:hAnsi="Times"/>
                <w:sz w:val="20"/>
                <w:lang w:eastAsia="zh-CN"/>
              </w:rPr>
              <w:t>t), 1/(512</w:t>
            </w:r>
            <w:r w:rsidRPr="0033616C">
              <w:rPr>
                <w:rFonts w:ascii="Symbol" w:eastAsia="Calibri" w:hAnsi="Symbol"/>
                <w:sz w:val="20"/>
                <w:lang w:eastAsia="zh-CN"/>
              </w:rPr>
              <w:t></w:t>
            </w:r>
            <w:r w:rsidRPr="0033616C">
              <w:rPr>
                <w:rFonts w:ascii="Times" w:eastAsia="Calibri" w:hAnsi="Times"/>
                <w:sz w:val="20"/>
                <w:lang w:eastAsia="zh-CN"/>
              </w:rPr>
              <w:t xml:space="preserve">t)} where </w:t>
            </w:r>
            <w:r w:rsidRPr="0033616C">
              <w:rPr>
                <w:rFonts w:ascii="Symbol" w:eastAsia="Calibri" w:hAnsi="Symbol"/>
                <w:sz w:val="20"/>
                <w:lang w:eastAsia="zh-CN"/>
              </w:rPr>
              <w:t></w:t>
            </w:r>
            <w:r w:rsidRPr="0033616C">
              <w:rPr>
                <w:rFonts w:ascii="Times" w:eastAsia="Calibri" w:hAnsi="Times"/>
                <w:sz w:val="20"/>
                <w:lang w:eastAsia="zh-CN"/>
              </w:rPr>
              <w:t xml:space="preserve">f and </w:t>
            </w:r>
            <w:r w:rsidRPr="0033616C">
              <w:rPr>
                <w:rFonts w:ascii="Symbol" w:eastAsia="Calibri" w:hAnsi="Symbol"/>
                <w:sz w:val="20"/>
                <w:lang w:eastAsia="zh-CN"/>
              </w:rPr>
              <w:t></w:t>
            </w:r>
            <w:r w:rsidRPr="0033616C">
              <w:rPr>
                <w:rFonts w:ascii="Times" w:eastAsia="Calibri" w:hAnsi="Times"/>
                <w:sz w:val="20"/>
                <w:lang w:eastAsia="zh-CN"/>
              </w:rPr>
              <w:t xml:space="preserve">t </w:t>
            </w:r>
            <w:proofErr w:type="gramStart"/>
            <w:r w:rsidRPr="0033616C">
              <w:rPr>
                <w:rFonts w:ascii="Times" w:eastAsia="Calibri" w:hAnsi="Times"/>
                <w:sz w:val="20"/>
                <w:lang w:eastAsia="zh-CN"/>
              </w:rPr>
              <w:t>denote</w:t>
            </w:r>
            <w:proofErr w:type="gramEnd"/>
            <w:r w:rsidRPr="0033616C">
              <w:rPr>
                <w:rFonts w:ascii="Times" w:eastAsia="Calibri" w:hAnsi="Times"/>
                <w:sz w:val="20"/>
                <w:lang w:eastAsia="zh-CN"/>
              </w:rPr>
              <w:t xml:space="preserve"> the SCS and duration of one OFDM symbol, respectively</w:t>
            </w:r>
          </w:p>
          <w:p w14:paraId="23A148EA" w14:textId="77777777" w:rsidR="0033616C" w:rsidRPr="0033616C" w:rsidRDefault="0033616C" w:rsidP="009159F9">
            <w:pPr>
              <w:widowControl w:val="0"/>
              <w:numPr>
                <w:ilvl w:val="1"/>
                <w:numId w:val="59"/>
              </w:numPr>
              <w:snapToGrid w:val="0"/>
              <w:contextualSpacing/>
              <w:rPr>
                <w:rFonts w:ascii="Times" w:eastAsia="Calibri" w:hAnsi="Times"/>
                <w:sz w:val="20"/>
                <w:highlight w:val="yellow"/>
                <w:lang w:eastAsia="zh-CN"/>
              </w:rPr>
            </w:pPr>
            <w:r w:rsidRPr="0033616C">
              <w:rPr>
                <w:rFonts w:ascii="Times" w:eastAsia="Batang" w:hAnsi="Times"/>
                <w:sz w:val="20"/>
                <w:highlight w:val="yellow"/>
                <w:lang w:eastAsia="zh-CN"/>
              </w:rPr>
              <w:t>FFS: Further down-selection of the above candidate values for A</w:t>
            </w:r>
            <w:r w:rsidRPr="0033616C">
              <w:rPr>
                <w:rFonts w:ascii="Times" w:eastAsia="Batang" w:hAnsi="Times"/>
                <w:sz w:val="20"/>
                <w:highlight w:val="yellow"/>
                <w:vertAlign w:val="subscript"/>
                <w:lang w:eastAsia="zh-CN"/>
              </w:rPr>
              <w:t>FO</w:t>
            </w:r>
            <w:r w:rsidRPr="0033616C">
              <w:rPr>
                <w:rFonts w:ascii="Times" w:eastAsia="Batang" w:hAnsi="Times"/>
                <w:sz w:val="20"/>
                <w:highlight w:val="yellow"/>
                <w:lang w:eastAsia="zh-CN"/>
              </w:rPr>
              <w:t>, including the use of a same unit for all supported values</w:t>
            </w:r>
          </w:p>
          <w:p w14:paraId="7D76FE63" w14:textId="77777777" w:rsidR="0033616C" w:rsidRPr="0033616C" w:rsidRDefault="0033616C" w:rsidP="009159F9">
            <w:pPr>
              <w:widowControl w:val="0"/>
              <w:numPr>
                <w:ilvl w:val="0"/>
                <w:numId w:val="59"/>
              </w:numPr>
              <w:snapToGrid w:val="0"/>
              <w:contextualSpacing/>
              <w:rPr>
                <w:rFonts w:ascii="Times" w:eastAsia="Calibri" w:hAnsi="Times"/>
                <w:sz w:val="20"/>
                <w:szCs w:val="16"/>
                <w:lang w:eastAsia="zh-CN"/>
              </w:rPr>
            </w:pPr>
            <w:r w:rsidRPr="0033616C">
              <w:rPr>
                <w:rFonts w:ascii="Times" w:eastAsia="Calibri" w:hAnsi="Times"/>
                <w:sz w:val="20"/>
                <w:szCs w:val="16"/>
                <w:lang w:eastAsia="zh-CN"/>
              </w:rPr>
              <w:t>M</w:t>
            </w:r>
            <w:r w:rsidRPr="0033616C">
              <w:rPr>
                <w:rFonts w:ascii="Times" w:eastAsia="Calibri" w:hAnsi="Times"/>
                <w:sz w:val="20"/>
                <w:szCs w:val="16"/>
                <w:vertAlign w:val="subscript"/>
                <w:lang w:eastAsia="zh-CN"/>
              </w:rPr>
              <w:t>FO</w:t>
            </w:r>
            <w:r w:rsidRPr="0033616C">
              <w:rPr>
                <w:rFonts w:ascii="Times" w:eastAsia="Calibri" w:hAnsi="Times"/>
                <w:sz w:val="20"/>
                <w:szCs w:val="16"/>
                <w:lang w:eastAsia="zh-CN"/>
              </w:rPr>
              <w:t xml:space="preserve"> = {16,32}</w:t>
            </w:r>
          </w:p>
          <w:p w14:paraId="565FB992" w14:textId="2FC1C1BB" w:rsidR="0033616C" w:rsidRDefault="0033616C" w:rsidP="00672A91">
            <w:pPr>
              <w:snapToGrid w:val="0"/>
              <w:rPr>
                <w:sz w:val="20"/>
                <w:szCs w:val="16"/>
              </w:rPr>
            </w:pPr>
            <w:r w:rsidRPr="0033616C">
              <w:rPr>
                <w:sz w:val="20"/>
                <w:szCs w:val="16"/>
              </w:rPr>
              <w:t>…</w:t>
            </w:r>
          </w:p>
          <w:p w14:paraId="3732017E" w14:textId="77777777" w:rsidR="00CB364B" w:rsidRDefault="00CB364B" w:rsidP="00672A91">
            <w:pPr>
              <w:snapToGrid w:val="0"/>
              <w:rPr>
                <w:b/>
                <w:sz w:val="20"/>
                <w:szCs w:val="16"/>
                <w:u w:val="single"/>
              </w:rPr>
            </w:pPr>
          </w:p>
          <w:p w14:paraId="7AEDD0BE" w14:textId="3E4E2149" w:rsidR="00672A91" w:rsidRPr="00B60182" w:rsidRDefault="00672A91" w:rsidP="00672A91">
            <w:pPr>
              <w:snapToGrid w:val="0"/>
              <w:rPr>
                <w:rFonts w:ascii="Times" w:eastAsia="Calibri" w:hAnsi="Times"/>
                <w:sz w:val="20"/>
                <w:lang w:eastAsia="zh-CN"/>
              </w:rPr>
            </w:pPr>
            <w:r w:rsidRPr="00B60182">
              <w:rPr>
                <w:b/>
                <w:sz w:val="20"/>
                <w:szCs w:val="16"/>
                <w:u w:val="single"/>
              </w:rPr>
              <w:t>Proposal 3.A.2</w:t>
            </w:r>
            <w:r w:rsidRPr="00B60182">
              <w:rPr>
                <w:sz w:val="20"/>
                <w:szCs w:val="16"/>
              </w:rPr>
              <w:t xml:space="preserve">: </w:t>
            </w:r>
            <w:r w:rsidRPr="00B60182">
              <w:rPr>
                <w:rFonts w:ascii="Times" w:eastAsia="Calibri" w:hAnsi="Times"/>
                <w:sz w:val="20"/>
              </w:rPr>
              <w:t>For the Rel-19 aperiodic standalone CJT calibration reporting,</w:t>
            </w:r>
            <w:r w:rsidRPr="00B60182">
              <w:rPr>
                <w:rFonts w:ascii="Times" w:eastAsia="Calibri" w:hAnsi="Times"/>
                <w:sz w:val="20"/>
                <w:lang w:eastAsia="zh-CN"/>
              </w:rPr>
              <w:t xml:space="preserve"> regarding the dynamic range for frequency offset reporting </w:t>
            </w:r>
            <w:proofErr w:type="spellStart"/>
            <w:r w:rsidRPr="00B60182">
              <w:rPr>
                <w:rFonts w:ascii="Times" w:eastAsia="Calibri" w:hAnsi="Times"/>
                <w:sz w:val="20"/>
              </w:rPr>
              <w:t>FO</w:t>
            </w:r>
            <w:r w:rsidRPr="00B60182">
              <w:rPr>
                <w:rFonts w:ascii="Times" w:eastAsia="Calibri" w:hAnsi="Times"/>
                <w:sz w:val="20"/>
                <w:vertAlign w:val="subscript"/>
              </w:rPr>
              <w:t>n</w:t>
            </w:r>
            <w:proofErr w:type="spellEnd"/>
            <w:r w:rsidRPr="00B60182">
              <w:rPr>
                <w:rFonts w:ascii="Times" w:eastAsia="Calibri" w:hAnsi="Times"/>
                <w:sz w:val="20"/>
                <w:lang w:eastAsia="zh-CN"/>
              </w:rPr>
              <w:t>, i.e. A</w:t>
            </w:r>
            <w:r w:rsidRPr="00B60182">
              <w:rPr>
                <w:rFonts w:ascii="Times" w:eastAsia="Calibri" w:hAnsi="Times"/>
                <w:sz w:val="20"/>
                <w:vertAlign w:val="subscript"/>
                <w:lang w:eastAsia="zh-CN"/>
              </w:rPr>
              <w:t>FO</w:t>
            </w:r>
            <w:r w:rsidRPr="00B60182">
              <w:rPr>
                <w:rFonts w:ascii="Times" w:eastAsia="Calibri" w:hAnsi="Times"/>
                <w:sz w:val="20"/>
                <w:lang w:eastAsia="zh-CN"/>
              </w:rPr>
              <w:t>, at least support the following values: {</w:t>
            </w:r>
            <w:r>
              <w:rPr>
                <w:rFonts w:ascii="Times" w:eastAsia="Calibri" w:hAnsi="Times"/>
                <w:sz w:val="20"/>
                <w:lang w:eastAsia="zh-CN"/>
              </w:rPr>
              <w:t>0.1ppm, 0.2ppm</w:t>
            </w:r>
            <w:r w:rsidRPr="00B60182">
              <w:rPr>
                <w:rFonts w:ascii="Times" w:eastAsia="Calibri" w:hAnsi="Times"/>
                <w:sz w:val="20"/>
                <w:lang w:eastAsia="zh-CN"/>
              </w:rPr>
              <w:t>}</w:t>
            </w:r>
          </w:p>
          <w:p w14:paraId="59714D20" w14:textId="6A3392EB" w:rsidR="00672A91" w:rsidRDefault="00672A91" w:rsidP="009159F9">
            <w:pPr>
              <w:pStyle w:val="ListParagraph"/>
              <w:numPr>
                <w:ilvl w:val="0"/>
                <w:numId w:val="53"/>
              </w:numPr>
              <w:snapToGrid w:val="0"/>
              <w:ind w:leftChars="0"/>
              <w:contextualSpacing/>
              <w:rPr>
                <w:lang w:eastAsia="ko-KR"/>
              </w:rPr>
            </w:pPr>
            <w:r w:rsidRPr="00672A91">
              <w:rPr>
                <w:sz w:val="20"/>
              </w:rPr>
              <w:t xml:space="preserve">Decide, by RAN1#117, whether any of the following candidate values are supported: {0.01ppm, </w:t>
            </w:r>
            <w:r w:rsidRPr="00672A91">
              <w:rPr>
                <w:rFonts w:ascii="Times" w:eastAsia="Calibri" w:hAnsi="Times"/>
                <w:sz w:val="20"/>
                <w:lang w:eastAsia="zh-CN"/>
              </w:rPr>
              <w:t>1/(16</w:t>
            </w:r>
            <w:r w:rsidRPr="00672A91">
              <w:rPr>
                <w:rFonts w:ascii="Symbol" w:eastAsia="Calibri" w:hAnsi="Symbol"/>
                <w:sz w:val="20"/>
                <w:lang w:eastAsia="zh-CN"/>
              </w:rPr>
              <w:t></w:t>
            </w:r>
            <w:r w:rsidRPr="00672A91">
              <w:rPr>
                <w:rFonts w:ascii="Times" w:eastAsia="Calibri" w:hAnsi="Times"/>
                <w:sz w:val="20"/>
                <w:lang w:eastAsia="zh-CN"/>
              </w:rPr>
              <w:t>t)</w:t>
            </w:r>
            <w:r w:rsidRPr="00672A91">
              <w:rPr>
                <w:sz w:val="20"/>
              </w:rPr>
              <w:t xml:space="preserve">, </w:t>
            </w:r>
            <w:r w:rsidRPr="00672A91">
              <w:rPr>
                <w:rFonts w:ascii="Times" w:eastAsia="Calibri" w:hAnsi="Times"/>
                <w:sz w:val="20"/>
                <w:lang w:eastAsia="zh-CN"/>
              </w:rPr>
              <w:t>1/(32</w:t>
            </w:r>
            <w:r w:rsidRPr="00672A91">
              <w:rPr>
                <w:rFonts w:ascii="Symbol" w:eastAsia="Calibri" w:hAnsi="Symbol"/>
                <w:sz w:val="20"/>
                <w:lang w:eastAsia="zh-CN"/>
              </w:rPr>
              <w:t></w:t>
            </w:r>
            <w:r w:rsidRPr="00672A91">
              <w:rPr>
                <w:rFonts w:ascii="Times" w:eastAsia="Calibri" w:hAnsi="Times"/>
                <w:sz w:val="20"/>
                <w:lang w:eastAsia="zh-CN"/>
              </w:rPr>
              <w:t>t)</w:t>
            </w:r>
            <w:r w:rsidRPr="00672A91">
              <w:rPr>
                <w:sz w:val="20"/>
              </w:rPr>
              <w:t>}</w:t>
            </w:r>
          </w:p>
        </w:tc>
      </w:tr>
    </w:tbl>
    <w:p w14:paraId="74A5EA92" w14:textId="572AC493" w:rsidR="0081496F" w:rsidRDefault="0081496F" w:rsidP="00FB31EA">
      <w:pPr>
        <w:rPr>
          <w:lang w:eastAsia="ko-KR"/>
        </w:rPr>
      </w:pPr>
    </w:p>
    <w:p w14:paraId="2D01F383" w14:textId="3FCAFBE0" w:rsidR="00CB364B" w:rsidRDefault="00CB364B" w:rsidP="00CB364B">
      <w:pPr>
        <w:jc w:val="both"/>
        <w:rPr>
          <w:sz w:val="20"/>
          <w:lang w:val="en-US" w:eastAsia="ko-KR"/>
        </w:rPr>
      </w:pPr>
      <w:r>
        <w:rPr>
          <w:sz w:val="20"/>
          <w:lang w:val="en-US" w:eastAsia="ko-KR"/>
        </w:rPr>
        <w:lastRenderedPageBreak/>
        <w:t xml:space="preserve">For the </w:t>
      </w:r>
      <w:r w:rsidR="00962CB6">
        <w:rPr>
          <w:sz w:val="20"/>
          <w:lang w:val="en-US" w:eastAsia="ko-KR"/>
        </w:rPr>
        <w:t>candidate values</w:t>
      </w:r>
      <w:r>
        <w:rPr>
          <w:sz w:val="20"/>
          <w:lang w:val="en-US" w:eastAsia="ko-KR"/>
        </w:rPr>
        <w:t xml:space="preserve"> of </w:t>
      </w:r>
      <w:r w:rsidRPr="00665429">
        <w:rPr>
          <w:rFonts w:ascii="Times" w:eastAsia="Calibri" w:hAnsi="Times"/>
          <w:sz w:val="20"/>
          <w:szCs w:val="24"/>
          <w:lang w:eastAsia="x-none"/>
        </w:rPr>
        <w:t>A</w:t>
      </w:r>
      <w:r w:rsidRPr="00665429">
        <w:rPr>
          <w:rFonts w:ascii="Times" w:eastAsia="Calibri" w:hAnsi="Times"/>
          <w:sz w:val="20"/>
          <w:szCs w:val="24"/>
          <w:vertAlign w:val="subscript"/>
          <w:lang w:eastAsia="x-none"/>
        </w:rPr>
        <w:t>FO</w:t>
      </w:r>
      <w:r>
        <w:rPr>
          <w:sz w:val="20"/>
          <w:lang w:val="en-US" w:eastAsia="ko-KR"/>
        </w:rPr>
        <w:t xml:space="preserve">, the max range value of frequency error (i.e., </w:t>
      </w:r>
      <m:oMath>
        <m:r>
          <m:rPr>
            <m:sty m:val="p"/>
          </m:rPr>
          <w:rPr>
            <w:rFonts w:ascii="Cambria Math" w:hAnsi="Cambria Math"/>
            <w:sz w:val="20"/>
            <w:lang w:val="en-US" w:eastAsia="ko-KR"/>
          </w:rPr>
          <m:t>±</m:t>
        </m:r>
      </m:oMath>
      <w:r>
        <w:rPr>
          <w:sz w:val="20"/>
          <w:lang w:val="en-US" w:eastAsia="ko-KR"/>
        </w:rPr>
        <w:t xml:space="preserve">0.05ppm, </w:t>
      </w:r>
      <m:oMath>
        <m:r>
          <m:rPr>
            <m:sty m:val="p"/>
          </m:rPr>
          <w:rPr>
            <w:rFonts w:ascii="Cambria Math" w:hAnsi="Cambria Math"/>
            <w:sz w:val="20"/>
            <w:lang w:val="en-US" w:eastAsia="ko-KR"/>
          </w:rPr>
          <m:t>±</m:t>
        </m:r>
      </m:oMath>
      <w:r>
        <w:rPr>
          <w:sz w:val="20"/>
          <w:lang w:val="en-US" w:eastAsia="ko-KR"/>
        </w:rPr>
        <w:t xml:space="preserve">0.1ppm) specified in RAN4 is defined in ppm level relative to carrier frequency. In our view, a dynamic range of </w:t>
      </w:r>
      <w:r w:rsidRPr="00665429">
        <w:rPr>
          <w:rFonts w:ascii="Times" w:eastAsia="Calibri" w:hAnsi="Times"/>
          <w:sz w:val="20"/>
          <w:szCs w:val="24"/>
          <w:lang w:eastAsia="x-none"/>
        </w:rPr>
        <w:t>A</w:t>
      </w:r>
      <w:r w:rsidRPr="00665429">
        <w:rPr>
          <w:rFonts w:ascii="Times" w:eastAsia="Calibri" w:hAnsi="Times"/>
          <w:sz w:val="20"/>
          <w:szCs w:val="24"/>
          <w:vertAlign w:val="subscript"/>
          <w:lang w:eastAsia="x-none"/>
        </w:rPr>
        <w:t>FO</w:t>
      </w:r>
      <w:r>
        <w:rPr>
          <w:sz w:val="20"/>
          <w:lang w:val="en-US" w:eastAsia="ko-KR"/>
        </w:rPr>
        <w:t xml:space="preserve"> should cover at least the max range value of frequency error defined in RAN4</w:t>
      </w:r>
      <w:r w:rsidR="00A45B74">
        <w:rPr>
          <w:sz w:val="20"/>
          <w:lang w:val="en-US" w:eastAsia="ko-KR"/>
        </w:rPr>
        <w:t xml:space="preserve">, i.e., </w:t>
      </w:r>
      <w:r w:rsidRPr="00665429">
        <w:rPr>
          <w:rFonts w:ascii="Times" w:eastAsia="Calibri" w:hAnsi="Times"/>
          <w:sz w:val="20"/>
          <w:szCs w:val="24"/>
          <w:lang w:eastAsia="x-none"/>
        </w:rPr>
        <w:t>A</w:t>
      </w:r>
      <w:r w:rsidRPr="00665429">
        <w:rPr>
          <w:rFonts w:ascii="Times" w:eastAsia="Calibri" w:hAnsi="Times"/>
          <w:sz w:val="20"/>
          <w:szCs w:val="24"/>
          <w:vertAlign w:val="subscript"/>
          <w:lang w:eastAsia="x-none"/>
        </w:rPr>
        <w:t>FO</w:t>
      </w:r>
      <w:r>
        <w:rPr>
          <w:sz w:val="20"/>
          <w:lang w:val="en-US" w:eastAsia="ko-KR"/>
        </w:rPr>
        <w:t>=0.1ppm</w:t>
      </w:r>
      <w:r w:rsidR="00A45B74">
        <w:rPr>
          <w:sz w:val="20"/>
          <w:lang w:val="en-US" w:eastAsia="ko-KR"/>
        </w:rPr>
        <w:t xml:space="preserve"> and 0.2ppm. </w:t>
      </w:r>
    </w:p>
    <w:p w14:paraId="3EE7A8CE" w14:textId="77777777" w:rsidR="00CB364B" w:rsidRDefault="00CB364B" w:rsidP="00CB364B">
      <w:pPr>
        <w:jc w:val="both"/>
        <w:rPr>
          <w:sz w:val="20"/>
          <w:lang w:val="en-US" w:eastAsia="ko-KR"/>
        </w:rPr>
      </w:pPr>
      <w:r>
        <w:rPr>
          <w:sz w:val="20"/>
          <w:lang w:val="en-US" w:eastAsia="ko-KR"/>
        </w:rPr>
        <w:t xml:space="preserve"> </w:t>
      </w:r>
    </w:p>
    <w:p w14:paraId="3857F4A3" w14:textId="30ED3EE9" w:rsidR="00CB364B" w:rsidRDefault="00CB364B" w:rsidP="00CB364B">
      <w:pPr>
        <w:jc w:val="both"/>
        <w:rPr>
          <w:i/>
          <w:sz w:val="20"/>
        </w:rPr>
      </w:pPr>
      <w:r w:rsidRPr="000C07F9">
        <w:rPr>
          <w:b/>
          <w:i/>
          <w:sz w:val="20"/>
          <w:lang w:val="en-US" w:eastAsia="ko-KR"/>
        </w:rPr>
        <w:t xml:space="preserve">Proposal </w:t>
      </w:r>
      <w:r>
        <w:rPr>
          <w:b/>
          <w:i/>
          <w:sz w:val="20"/>
          <w:lang w:val="en-US" w:eastAsia="ko-KR"/>
        </w:rPr>
        <w:t>1</w:t>
      </w:r>
      <w:r w:rsidR="0055462D">
        <w:rPr>
          <w:b/>
          <w:i/>
          <w:sz w:val="20"/>
          <w:lang w:val="en-US" w:eastAsia="ko-KR"/>
        </w:rPr>
        <w:t>6</w:t>
      </w:r>
      <w:r w:rsidRPr="000C07F9">
        <w:rPr>
          <w:i/>
          <w:sz w:val="20"/>
          <w:lang w:val="en-US" w:eastAsia="ko-KR"/>
        </w:rPr>
        <w:t>:</w:t>
      </w:r>
      <w:r>
        <w:rPr>
          <w:i/>
          <w:sz w:val="20"/>
          <w:lang w:val="en-US" w:eastAsia="ko-KR"/>
        </w:rPr>
        <w:t xml:space="preserve"> </w:t>
      </w:r>
      <w:r w:rsidR="00A45B74">
        <w:rPr>
          <w:i/>
          <w:sz w:val="20"/>
        </w:rPr>
        <w:t>for Rel-19 CJT-C reporting, regarding the dynamic range for frequency offset reporting, i.e., A</w:t>
      </w:r>
      <w:r w:rsidR="00A45B74">
        <w:rPr>
          <w:i/>
          <w:sz w:val="20"/>
          <w:vertAlign w:val="subscript"/>
        </w:rPr>
        <w:t>FO</w:t>
      </w:r>
      <w:r w:rsidR="00A45B74">
        <w:rPr>
          <w:i/>
          <w:sz w:val="20"/>
        </w:rPr>
        <w:t xml:space="preserve">, support Proposal 3.A.2 which includes {0.1ppm, 0.2ppm}. </w:t>
      </w:r>
    </w:p>
    <w:p w14:paraId="0015CDFC" w14:textId="5F8BDECA" w:rsidR="00A45B74" w:rsidRDefault="00A45B74" w:rsidP="00CB364B">
      <w:pPr>
        <w:jc w:val="both"/>
        <w:rPr>
          <w:i/>
          <w:sz w:val="20"/>
          <w:lang w:val="en-US" w:eastAsia="ko-KR"/>
        </w:rPr>
      </w:pPr>
    </w:p>
    <w:p w14:paraId="5054D29D" w14:textId="753400D8" w:rsidR="00A45B74" w:rsidRDefault="00A45B74" w:rsidP="00A45B74">
      <w:pPr>
        <w:snapToGrid w:val="0"/>
        <w:rPr>
          <w:sz w:val="20"/>
        </w:rPr>
      </w:pPr>
      <w:r w:rsidRPr="002C7F2B">
        <w:rPr>
          <w:sz w:val="20"/>
        </w:rPr>
        <w:t>Regarding the candidate values of M</w:t>
      </w:r>
      <w:r>
        <w:rPr>
          <w:sz w:val="20"/>
          <w:vertAlign w:val="subscript"/>
        </w:rPr>
        <w:t>FO</w:t>
      </w:r>
      <w:r w:rsidRPr="002C7F2B">
        <w:rPr>
          <w:sz w:val="20"/>
        </w:rPr>
        <w:t>, we support both of them</w:t>
      </w:r>
      <w:r>
        <w:rPr>
          <w:sz w:val="20"/>
        </w:rPr>
        <w:t>, i.e., {16, 32} to cover various use cases that NW may need</w:t>
      </w:r>
      <w:r w:rsidRPr="002C7F2B">
        <w:rPr>
          <w:sz w:val="20"/>
        </w:rPr>
        <w:t>.</w:t>
      </w:r>
    </w:p>
    <w:p w14:paraId="6120AC4C" w14:textId="77777777" w:rsidR="00A45B74" w:rsidRDefault="00A45B74" w:rsidP="00A45B74">
      <w:pPr>
        <w:snapToGrid w:val="0"/>
        <w:rPr>
          <w:sz w:val="20"/>
        </w:rPr>
      </w:pPr>
    </w:p>
    <w:p w14:paraId="3D7EC297" w14:textId="65CE2685" w:rsidR="00A45B74" w:rsidRDefault="00A45B74" w:rsidP="00A45B74">
      <w:pPr>
        <w:snapToGrid w:val="0"/>
        <w:rPr>
          <w:i/>
          <w:sz w:val="20"/>
        </w:rPr>
      </w:pPr>
      <w:r w:rsidRPr="00E852A1">
        <w:rPr>
          <w:b/>
          <w:i/>
          <w:sz w:val="20"/>
        </w:rPr>
        <w:t xml:space="preserve">Proposal </w:t>
      </w:r>
      <w:r>
        <w:rPr>
          <w:b/>
          <w:i/>
          <w:sz w:val="20"/>
        </w:rPr>
        <w:t>1</w:t>
      </w:r>
      <w:r w:rsidR="0055462D">
        <w:rPr>
          <w:b/>
          <w:i/>
          <w:sz w:val="20"/>
        </w:rPr>
        <w:t>7</w:t>
      </w:r>
      <w:r w:rsidRPr="00E852A1">
        <w:rPr>
          <w:b/>
          <w:i/>
          <w:sz w:val="20"/>
        </w:rPr>
        <w:t>:</w:t>
      </w:r>
      <w:r>
        <w:rPr>
          <w:b/>
          <w:i/>
          <w:sz w:val="20"/>
        </w:rPr>
        <w:t xml:space="preserve"> </w:t>
      </w:r>
      <w:r>
        <w:rPr>
          <w:i/>
          <w:sz w:val="20"/>
        </w:rPr>
        <w:t>for Rel-19 CJT-C reporting, regarding the resolution parameter for frequency offset reporting, i.e., M</w:t>
      </w:r>
      <w:r>
        <w:rPr>
          <w:i/>
          <w:sz w:val="20"/>
          <w:vertAlign w:val="subscript"/>
        </w:rPr>
        <w:t>FO</w:t>
      </w:r>
      <w:r>
        <w:rPr>
          <w:i/>
          <w:sz w:val="20"/>
        </w:rPr>
        <w:t>, support both of the candidate values: {16,32}.</w:t>
      </w:r>
    </w:p>
    <w:p w14:paraId="13EEC59A" w14:textId="77777777" w:rsidR="00A45B74" w:rsidRPr="00A45B74" w:rsidRDefault="00A45B74" w:rsidP="00CB364B">
      <w:pPr>
        <w:jc w:val="both"/>
        <w:rPr>
          <w:i/>
          <w:sz w:val="20"/>
          <w:lang w:eastAsia="ko-KR"/>
        </w:rPr>
      </w:pPr>
    </w:p>
    <w:p w14:paraId="55CEC3B1" w14:textId="31F53C6E" w:rsidR="00FB31EA" w:rsidRDefault="00FB31EA" w:rsidP="00FB31EA">
      <w:pPr>
        <w:rPr>
          <w:lang w:eastAsia="ko-KR"/>
        </w:rPr>
      </w:pPr>
    </w:p>
    <w:p w14:paraId="59B12DFF" w14:textId="200587B1" w:rsidR="00FB31EA" w:rsidRPr="00FB31EA" w:rsidRDefault="00B1436E" w:rsidP="00FB31EA">
      <w:pPr>
        <w:pStyle w:val="ListParagraph"/>
        <w:numPr>
          <w:ilvl w:val="2"/>
          <w:numId w:val="2"/>
        </w:numPr>
        <w:ind w:leftChars="0" w:left="720"/>
        <w:rPr>
          <w:lang w:eastAsia="ko-KR"/>
        </w:rPr>
      </w:pPr>
      <w:r>
        <w:rPr>
          <w:lang w:eastAsia="ko-KR"/>
        </w:rPr>
        <w:t>Issue</w:t>
      </w:r>
      <w:r w:rsidR="00FB31EA">
        <w:rPr>
          <w:lang w:eastAsia="ko-KR"/>
        </w:rPr>
        <w:t xml:space="preserve"> 1</w:t>
      </w:r>
      <w:r>
        <w:rPr>
          <w:lang w:eastAsia="ko-KR"/>
        </w:rPr>
        <w:t>1</w:t>
      </w:r>
      <w:r w:rsidR="00FB31EA">
        <w:rPr>
          <w:lang w:eastAsia="ko-KR"/>
        </w:rPr>
        <w:t xml:space="preserve">: </w:t>
      </w:r>
      <w:r>
        <w:rPr>
          <w:lang w:val="en-US" w:eastAsia="ko-KR"/>
        </w:rPr>
        <w:t>whether to support S&gt;1 for PO report</w:t>
      </w:r>
    </w:p>
    <w:p w14:paraId="281C1DD5" w14:textId="3617B0DC" w:rsidR="00FB31EA" w:rsidRDefault="00FB31EA" w:rsidP="00FB31EA">
      <w:pPr>
        <w:rPr>
          <w:lang w:eastAsia="ko-KR"/>
        </w:rPr>
      </w:pPr>
    </w:p>
    <w:tbl>
      <w:tblPr>
        <w:tblStyle w:val="TableGrid"/>
        <w:tblW w:w="0" w:type="auto"/>
        <w:tblLook w:val="04A0" w:firstRow="1" w:lastRow="0" w:firstColumn="1" w:lastColumn="0" w:noHBand="0" w:noVBand="1"/>
      </w:tblPr>
      <w:tblGrid>
        <w:gridCol w:w="9629"/>
      </w:tblGrid>
      <w:tr w:rsidR="00665429" w14:paraId="4F43D3A7" w14:textId="77777777" w:rsidTr="00665429">
        <w:tc>
          <w:tcPr>
            <w:tcW w:w="9629" w:type="dxa"/>
          </w:tcPr>
          <w:p w14:paraId="78A51B67" w14:textId="77777777" w:rsidR="0033616C" w:rsidRPr="0033616C" w:rsidRDefault="00665429" w:rsidP="0033616C">
            <w:pPr>
              <w:jc w:val="both"/>
              <w:rPr>
                <w:rFonts w:eastAsia="DengXian"/>
                <w:sz w:val="20"/>
                <w:highlight w:val="green"/>
                <w:lang w:eastAsia="zh-CN"/>
              </w:rPr>
            </w:pPr>
            <w:r w:rsidRPr="0033616C">
              <w:rPr>
                <w:b/>
                <w:sz w:val="28"/>
                <w:highlight w:val="green"/>
              </w:rPr>
              <w:t>[</w:t>
            </w:r>
            <w:r w:rsidR="0033616C" w:rsidRPr="0033616C">
              <w:rPr>
                <w:rFonts w:eastAsia="DengXian"/>
                <w:b/>
                <w:bCs/>
                <w:sz w:val="20"/>
                <w:highlight w:val="green"/>
                <w:lang w:eastAsia="zh-CN"/>
              </w:rPr>
              <w:t>[116bis] Agreement</w:t>
            </w:r>
          </w:p>
          <w:p w14:paraId="71193EFE" w14:textId="77777777" w:rsidR="0033616C" w:rsidRPr="0033616C" w:rsidRDefault="0033616C" w:rsidP="0033616C">
            <w:pPr>
              <w:snapToGrid w:val="0"/>
              <w:rPr>
                <w:rFonts w:ascii="Times" w:eastAsia="DengXian" w:hAnsi="Times"/>
                <w:sz w:val="20"/>
                <w:lang w:eastAsia="zh-CN"/>
              </w:rPr>
            </w:pPr>
            <w:r w:rsidRPr="0033616C">
              <w:rPr>
                <w:rFonts w:ascii="Times" w:eastAsia="Calibri" w:hAnsi="Times"/>
                <w:sz w:val="20"/>
              </w:rPr>
              <w:t>For the Rel-19 aperiodic standalone CJT calibration reporting, given the N</w:t>
            </w:r>
            <w:r w:rsidRPr="0033616C">
              <w:rPr>
                <w:rFonts w:ascii="Times" w:eastAsia="Calibri" w:hAnsi="Times"/>
                <w:sz w:val="20"/>
                <w:vertAlign w:val="subscript"/>
              </w:rPr>
              <w:t>TRP</w:t>
            </w:r>
            <w:r w:rsidRPr="0033616C">
              <w:rPr>
                <w:rFonts w:ascii="Times" w:eastAsia="Calibri" w:hAnsi="Times"/>
                <w:sz w:val="20"/>
              </w:rPr>
              <w:t xml:space="preserve"> configured NZP CSI-RS resources/resource sets and the selected N resources/resource sets, support reporting, in one CSI reporting instance, {</w:t>
            </w:r>
            <w:r w:rsidRPr="0033616C">
              <w:rPr>
                <w:rFonts w:ascii="Symbol" w:eastAsia="Calibri" w:hAnsi="Symbol"/>
                <w:sz w:val="20"/>
              </w:rPr>
              <w:t></w:t>
            </w:r>
            <w:r w:rsidRPr="0033616C">
              <w:rPr>
                <w:rFonts w:ascii="Times" w:eastAsia="Calibri" w:hAnsi="Times"/>
                <w:sz w:val="20"/>
                <w:vertAlign w:val="subscript"/>
              </w:rPr>
              <w:t>n,</w:t>
            </w:r>
            <w:r w:rsidRPr="0033616C">
              <w:rPr>
                <w:rFonts w:ascii="Symbol" w:eastAsia="Calibri" w:hAnsi="Symbol"/>
                <w:sz w:val="20"/>
                <w:vertAlign w:val="subscript"/>
              </w:rPr>
              <w:t></w:t>
            </w:r>
            <w:r w:rsidRPr="0033616C">
              <w:rPr>
                <w:rFonts w:ascii="Times" w:eastAsia="Calibri" w:hAnsi="Times"/>
                <w:sz w:val="20"/>
              </w:rPr>
              <w:t xml:space="preserve"> , n=0, 1, …, N – 1, </w:t>
            </w:r>
            <w:proofErr w:type="spellStart"/>
            <w:r w:rsidRPr="0033616C">
              <w:rPr>
                <w:rFonts w:ascii="Times" w:eastAsia="Calibri" w:hAnsi="Times"/>
                <w:sz w:val="20"/>
              </w:rPr>
              <w:t>n≠nref</w:t>
            </w:r>
            <w:proofErr w:type="spellEnd"/>
            <w:r w:rsidRPr="0033616C">
              <w:rPr>
                <w:rFonts w:ascii="Times" w:eastAsia="Calibri" w:hAnsi="Times"/>
                <w:sz w:val="20"/>
              </w:rPr>
              <w:t xml:space="preserve">, </w:t>
            </w:r>
            <w:r w:rsidRPr="0033616C">
              <w:rPr>
                <w:rFonts w:ascii="Symbol" w:eastAsia="DengXian" w:hAnsi="Symbol"/>
                <w:sz w:val="20"/>
                <w:lang w:eastAsia="zh-CN"/>
              </w:rPr>
              <w:t></w:t>
            </w:r>
            <w:r w:rsidRPr="0033616C">
              <w:rPr>
                <w:rFonts w:ascii="Times" w:eastAsia="DengXian" w:hAnsi="Times" w:hint="eastAsia"/>
                <w:sz w:val="20"/>
                <w:lang w:eastAsia="zh-CN"/>
              </w:rPr>
              <w:t>=0,1,</w:t>
            </w:r>
            <w:r w:rsidRPr="0033616C">
              <w:rPr>
                <w:rFonts w:ascii="Times" w:eastAsia="DengXian" w:hAnsi="Times"/>
                <w:sz w:val="20"/>
                <w:lang w:eastAsia="zh-CN"/>
              </w:rPr>
              <w:t>…</w:t>
            </w:r>
            <w:r w:rsidRPr="0033616C">
              <w:rPr>
                <w:rFonts w:ascii="Times" w:eastAsia="DengXian" w:hAnsi="Times" w:hint="eastAsia"/>
                <w:sz w:val="20"/>
                <w:lang w:eastAsia="zh-CN"/>
              </w:rPr>
              <w:t>,</w:t>
            </w:r>
            <w:r w:rsidRPr="0033616C">
              <w:rPr>
                <w:rFonts w:ascii="Symbol" w:eastAsia="DengXian" w:hAnsi="Symbol"/>
                <w:sz w:val="20"/>
                <w:lang w:eastAsia="zh-CN"/>
              </w:rPr>
              <w:t></w:t>
            </w:r>
            <w:r w:rsidRPr="0033616C">
              <w:rPr>
                <w:rFonts w:ascii="Times" w:eastAsia="DengXian" w:hAnsi="Times" w:hint="eastAsia"/>
                <w:sz w:val="20"/>
                <w:lang w:eastAsia="zh-CN"/>
              </w:rPr>
              <w:t>-1</w:t>
            </w:r>
            <w:r w:rsidRPr="0033616C">
              <w:rPr>
                <w:rFonts w:ascii="Times" w:eastAsia="Calibri" w:hAnsi="Times"/>
                <w:sz w:val="20"/>
              </w:rPr>
              <w:t xml:space="preserve">}, where </w:t>
            </w:r>
            <w:r w:rsidRPr="0033616C">
              <w:rPr>
                <w:rFonts w:ascii="Symbol" w:eastAsia="Calibri" w:hAnsi="Symbol"/>
                <w:sz w:val="20"/>
              </w:rPr>
              <w:t></w:t>
            </w:r>
            <w:r w:rsidRPr="0033616C">
              <w:rPr>
                <w:rFonts w:ascii="Times" w:eastAsia="Calibri" w:hAnsi="Times"/>
                <w:sz w:val="20"/>
                <w:vertAlign w:val="subscript"/>
              </w:rPr>
              <w:t>n,</w:t>
            </w:r>
            <w:r w:rsidRPr="0033616C">
              <w:rPr>
                <w:rFonts w:ascii="Symbol" w:eastAsia="Calibri" w:hAnsi="Symbol"/>
                <w:sz w:val="20"/>
                <w:vertAlign w:val="subscript"/>
              </w:rPr>
              <w:t></w:t>
            </w:r>
            <w:r w:rsidRPr="0033616C">
              <w:rPr>
                <w:rFonts w:ascii="Times" w:eastAsia="Calibri" w:hAnsi="Times"/>
                <w:sz w:val="20"/>
              </w:rPr>
              <w:t xml:space="preserve"> denotes the measured</w:t>
            </w:r>
            <w:r w:rsidRPr="0033616C">
              <w:rPr>
                <w:rFonts w:ascii="Times" w:eastAsia="Calibri" w:hAnsi="Times"/>
                <w:color w:val="FF0000"/>
                <w:sz w:val="20"/>
              </w:rPr>
              <w:t xml:space="preserve"> </w:t>
            </w:r>
            <w:r w:rsidRPr="0033616C">
              <w:rPr>
                <w:rFonts w:ascii="Times" w:eastAsia="Calibri" w:hAnsi="Times"/>
                <w:sz w:val="20"/>
              </w:rPr>
              <w:t>phase offset between the n-</w:t>
            </w:r>
            <w:proofErr w:type="spellStart"/>
            <w:r w:rsidRPr="0033616C">
              <w:rPr>
                <w:rFonts w:ascii="Times" w:eastAsia="Calibri" w:hAnsi="Times"/>
                <w:sz w:val="20"/>
              </w:rPr>
              <w:t>th</w:t>
            </w:r>
            <w:proofErr w:type="spellEnd"/>
            <w:r w:rsidRPr="0033616C">
              <w:rPr>
                <w:rFonts w:ascii="Times" w:eastAsia="Calibri" w:hAnsi="Times"/>
                <w:sz w:val="20"/>
              </w:rPr>
              <w:t xml:space="preserve"> CSI-RS resource/resource set and the reference CSI-RS resource/resource set </w:t>
            </w:r>
            <w:proofErr w:type="spellStart"/>
            <w:r w:rsidRPr="0033616C">
              <w:rPr>
                <w:rFonts w:ascii="Times" w:eastAsia="Calibri" w:hAnsi="Times"/>
                <w:sz w:val="20"/>
              </w:rPr>
              <w:t>nref</w:t>
            </w:r>
            <w:proofErr w:type="spellEnd"/>
            <w:r w:rsidRPr="0033616C">
              <w:rPr>
                <w:rFonts w:ascii="Times" w:eastAsia="Calibri" w:hAnsi="Times"/>
                <w:sz w:val="20"/>
              </w:rPr>
              <w:t xml:space="preserve"> for the </w:t>
            </w:r>
            <w:r w:rsidRPr="0033616C">
              <w:rPr>
                <w:rFonts w:ascii="Symbol" w:eastAsia="DengXian" w:hAnsi="Symbol"/>
                <w:sz w:val="20"/>
                <w:lang w:eastAsia="zh-CN"/>
              </w:rPr>
              <w:t></w:t>
            </w:r>
            <w:r w:rsidRPr="0033616C">
              <w:rPr>
                <w:rFonts w:ascii="Times" w:eastAsia="Calibri" w:hAnsi="Times"/>
                <w:sz w:val="20"/>
              </w:rPr>
              <w:t>-</w:t>
            </w:r>
            <w:proofErr w:type="spellStart"/>
            <w:r w:rsidRPr="0033616C">
              <w:rPr>
                <w:rFonts w:ascii="Times" w:eastAsia="Calibri" w:hAnsi="Times"/>
                <w:sz w:val="20"/>
              </w:rPr>
              <w:t>th</w:t>
            </w:r>
            <w:proofErr w:type="spellEnd"/>
            <w:r w:rsidRPr="0033616C">
              <w:rPr>
                <w:rFonts w:ascii="Times" w:eastAsia="Calibri" w:hAnsi="Times"/>
                <w:sz w:val="20"/>
              </w:rPr>
              <w:t xml:space="preserve"> frequency unit</w:t>
            </w:r>
            <w:r w:rsidRPr="0033616C">
              <w:rPr>
                <w:rFonts w:ascii="Times" w:eastAsia="DengXian" w:hAnsi="Times" w:hint="eastAsia"/>
                <w:sz w:val="20"/>
                <w:lang w:eastAsia="zh-CN"/>
              </w:rPr>
              <w:t xml:space="preserve"> </w:t>
            </w:r>
          </w:p>
          <w:p w14:paraId="70928AC9" w14:textId="77777777" w:rsidR="0033616C" w:rsidRPr="0033616C" w:rsidRDefault="0033616C" w:rsidP="009159F9">
            <w:pPr>
              <w:numPr>
                <w:ilvl w:val="0"/>
                <w:numId w:val="47"/>
              </w:numPr>
              <w:snapToGrid w:val="0"/>
              <w:rPr>
                <w:rFonts w:ascii="Times" w:eastAsia="Calibri" w:hAnsi="Times"/>
                <w:sz w:val="20"/>
                <w:lang w:eastAsia="zh-CN"/>
              </w:rPr>
            </w:pPr>
            <w:r w:rsidRPr="0033616C">
              <w:rPr>
                <w:rFonts w:ascii="Symbol" w:eastAsia="DengXian" w:hAnsi="Symbol"/>
                <w:sz w:val="20"/>
                <w:lang w:eastAsia="zh-CN"/>
              </w:rPr>
              <w:t></w:t>
            </w:r>
            <w:r w:rsidRPr="0033616C">
              <w:rPr>
                <w:rFonts w:ascii="Times" w:eastAsia="Calibri" w:hAnsi="Times"/>
                <w:sz w:val="20"/>
                <w:lang w:eastAsia="zh-CN"/>
              </w:rPr>
              <w:t xml:space="preserve"> =1 is supported</w:t>
            </w:r>
          </w:p>
          <w:p w14:paraId="40E32C3E" w14:textId="77777777" w:rsidR="0033616C" w:rsidRPr="0033616C" w:rsidRDefault="0033616C" w:rsidP="009159F9">
            <w:pPr>
              <w:numPr>
                <w:ilvl w:val="1"/>
                <w:numId w:val="47"/>
              </w:numPr>
              <w:snapToGrid w:val="0"/>
              <w:rPr>
                <w:rFonts w:ascii="Times" w:eastAsia="Calibri" w:hAnsi="Times"/>
                <w:sz w:val="20"/>
                <w:highlight w:val="yellow"/>
                <w:lang w:eastAsia="zh-CN"/>
              </w:rPr>
            </w:pPr>
            <w:r w:rsidRPr="0033616C">
              <w:rPr>
                <w:rFonts w:ascii="Times" w:eastAsia="DengXian" w:hAnsi="Times"/>
                <w:sz w:val="20"/>
                <w:highlight w:val="yellow"/>
                <w:lang w:eastAsia="zh-CN"/>
              </w:rPr>
              <w:t xml:space="preserve">FFS: whether </w:t>
            </w:r>
            <w:r w:rsidRPr="0033616C">
              <w:rPr>
                <w:rFonts w:ascii="Symbol" w:eastAsia="DengXian" w:hAnsi="Symbol"/>
                <w:sz w:val="20"/>
                <w:highlight w:val="yellow"/>
                <w:lang w:eastAsia="zh-CN"/>
              </w:rPr>
              <w:t></w:t>
            </w:r>
            <w:r w:rsidRPr="0033616C">
              <w:rPr>
                <w:rFonts w:ascii="Times" w:eastAsia="DengXian" w:hAnsi="Times"/>
                <w:sz w:val="20"/>
                <w:highlight w:val="yellow"/>
                <w:lang w:eastAsia="zh-CN"/>
              </w:rPr>
              <w:t xml:space="preserve">&gt;1 (sub-band reporting) is also supported. For this decision, companies are encouraged to evaluate performance loss without the support of </w:t>
            </w:r>
            <w:r w:rsidRPr="0033616C">
              <w:rPr>
                <w:rFonts w:ascii="Symbol" w:eastAsia="DengXian" w:hAnsi="Symbol"/>
                <w:sz w:val="20"/>
                <w:highlight w:val="yellow"/>
                <w:lang w:eastAsia="zh-CN"/>
              </w:rPr>
              <w:t></w:t>
            </w:r>
            <w:r w:rsidRPr="0033616C">
              <w:rPr>
                <w:rFonts w:ascii="Times" w:eastAsia="DengXian" w:hAnsi="Times"/>
                <w:sz w:val="20"/>
                <w:highlight w:val="yellow"/>
                <w:lang w:eastAsia="zh-CN"/>
              </w:rPr>
              <w:t xml:space="preserve">&gt;1 due to phase offset induced by TX-RX timing misalignment. </w:t>
            </w:r>
          </w:p>
          <w:p w14:paraId="66251DAA" w14:textId="77777777" w:rsidR="0033616C" w:rsidRPr="0033616C" w:rsidRDefault="0033616C" w:rsidP="0033616C">
            <w:pPr>
              <w:snapToGrid w:val="0"/>
              <w:rPr>
                <w:rFonts w:ascii="Times" w:eastAsia="Batang" w:hAnsi="Times" w:cs="Times"/>
                <w:sz w:val="20"/>
              </w:rPr>
            </w:pPr>
            <w:r w:rsidRPr="0033616C">
              <w:rPr>
                <w:rFonts w:ascii="Times" w:eastAsia="Batang" w:hAnsi="Times" w:cs="Times"/>
                <w:sz w:val="20"/>
              </w:rPr>
              <w:t>…</w:t>
            </w:r>
          </w:p>
          <w:p w14:paraId="665BBAD4" w14:textId="77777777" w:rsidR="00665429" w:rsidRDefault="00665429" w:rsidP="0033616C">
            <w:pPr>
              <w:snapToGrid w:val="0"/>
              <w:rPr>
                <w:rFonts w:ascii="Times" w:eastAsia="Batang" w:hAnsi="Times"/>
                <w:bCs/>
                <w:sz w:val="20"/>
                <w:lang w:eastAsia="zh-CN"/>
              </w:rPr>
            </w:pPr>
          </w:p>
          <w:p w14:paraId="54037A74" w14:textId="77777777" w:rsidR="0033616C" w:rsidRPr="00004C18" w:rsidRDefault="0033616C" w:rsidP="0033616C">
            <w:pPr>
              <w:snapToGrid w:val="0"/>
              <w:rPr>
                <w:sz w:val="20"/>
              </w:rPr>
            </w:pPr>
            <w:r w:rsidRPr="00550E5F">
              <w:rPr>
                <w:b/>
                <w:sz w:val="20"/>
                <w:u w:val="single"/>
              </w:rPr>
              <w:t>Proposal 3.B.2</w:t>
            </w:r>
            <w:r w:rsidRPr="00550E5F">
              <w:rPr>
                <w:sz w:val="20"/>
              </w:rPr>
              <w:t xml:space="preserve">: For the Rel-19 aperiodic standalone CJT calibration reporting, when </w:t>
            </w:r>
            <w:proofErr w:type="spellStart"/>
            <w:r w:rsidRPr="00550E5F">
              <w:rPr>
                <w:sz w:val="20"/>
              </w:rPr>
              <w:t>ReportQuantity</w:t>
            </w:r>
            <w:proofErr w:type="spellEnd"/>
            <w:r w:rsidRPr="00550E5F">
              <w:rPr>
                <w:sz w:val="20"/>
              </w:rPr>
              <w:t xml:space="preserve"> is ‘</w:t>
            </w:r>
            <w:proofErr w:type="spellStart"/>
            <w:r w:rsidRPr="00550E5F">
              <w:rPr>
                <w:sz w:val="20"/>
              </w:rPr>
              <w:t>cjtc</w:t>
            </w:r>
            <w:proofErr w:type="spellEnd"/>
            <w:r w:rsidRPr="00550E5F">
              <w:rPr>
                <w:sz w:val="20"/>
              </w:rPr>
              <w:t xml:space="preserve">-P’ (DL/UL phase offset), </w:t>
            </w:r>
            <w:r w:rsidRPr="00004C18">
              <w:rPr>
                <w:sz w:val="20"/>
                <w:highlight w:val="yellow"/>
              </w:rPr>
              <w:t xml:space="preserve">decide, by RAN1#117, whether to also support </w:t>
            </w:r>
            <w:r w:rsidRPr="00004C18">
              <w:rPr>
                <w:rFonts w:ascii="Symbol" w:hAnsi="Symbol"/>
                <w:sz w:val="20"/>
                <w:highlight w:val="yellow"/>
              </w:rPr>
              <w:t></w:t>
            </w:r>
            <w:r w:rsidRPr="00004C18">
              <w:rPr>
                <w:sz w:val="20"/>
                <w:highlight w:val="yellow"/>
              </w:rPr>
              <w:t>&gt;1 (sub-band reporting)</w:t>
            </w:r>
            <w:r>
              <w:rPr>
                <w:sz w:val="20"/>
              </w:rPr>
              <w:t xml:space="preserve"> as follows:</w:t>
            </w:r>
          </w:p>
          <w:p w14:paraId="247DA9B5" w14:textId="4853F8A0" w:rsidR="0033616C" w:rsidRPr="0033616C" w:rsidRDefault="0033616C" w:rsidP="009159F9">
            <w:pPr>
              <w:pStyle w:val="ListParagraph"/>
              <w:numPr>
                <w:ilvl w:val="0"/>
                <w:numId w:val="61"/>
              </w:numPr>
              <w:snapToGrid w:val="0"/>
              <w:ind w:leftChars="0"/>
              <w:contextualSpacing/>
              <w:rPr>
                <w:sz w:val="20"/>
              </w:rPr>
            </w:pPr>
            <w:r w:rsidRPr="0033616C">
              <w:rPr>
                <w:sz w:val="20"/>
              </w:rPr>
              <w:t xml:space="preserve">A sub-band size is selected from {8,16} PRBs </w:t>
            </w:r>
          </w:p>
          <w:p w14:paraId="03E43802" w14:textId="77777777" w:rsidR="0033616C" w:rsidRPr="0033616C" w:rsidRDefault="0033616C" w:rsidP="009159F9">
            <w:pPr>
              <w:pStyle w:val="ListParagraph"/>
              <w:numPr>
                <w:ilvl w:val="1"/>
                <w:numId w:val="61"/>
              </w:numPr>
              <w:snapToGrid w:val="0"/>
              <w:ind w:leftChars="0"/>
              <w:contextualSpacing/>
              <w:rPr>
                <w:sz w:val="20"/>
              </w:rPr>
            </w:pPr>
            <w:r w:rsidRPr="0033616C">
              <w:rPr>
                <w:sz w:val="20"/>
              </w:rPr>
              <w:t>FFS: Whether the sub-band size is NW-configured via higher-layer (RRC) signalling or selected (hence reported) by the UE</w:t>
            </w:r>
          </w:p>
          <w:p w14:paraId="6545617E" w14:textId="77777777" w:rsidR="0033616C" w:rsidRPr="0033616C" w:rsidRDefault="0033616C" w:rsidP="009159F9">
            <w:pPr>
              <w:pStyle w:val="ListParagraph"/>
              <w:numPr>
                <w:ilvl w:val="0"/>
                <w:numId w:val="61"/>
              </w:numPr>
              <w:snapToGrid w:val="0"/>
              <w:ind w:leftChars="0"/>
              <w:contextualSpacing/>
              <w:rPr>
                <w:sz w:val="20"/>
              </w:rPr>
            </w:pPr>
            <w:r w:rsidRPr="0033616C">
              <w:rPr>
                <w:sz w:val="20"/>
              </w:rPr>
              <w:t xml:space="preserve">Denoting the number of sub-bands within </w:t>
            </w:r>
            <w:r w:rsidRPr="0033616C">
              <w:rPr>
                <w:rFonts w:ascii="Times" w:eastAsia="Calibri" w:hAnsi="Times"/>
                <w:sz w:val="20"/>
              </w:rPr>
              <w:t>the configured CSI reporting band as N</w:t>
            </w:r>
            <w:r w:rsidRPr="0033616C">
              <w:rPr>
                <w:rFonts w:ascii="Times" w:eastAsia="Calibri" w:hAnsi="Times"/>
                <w:sz w:val="20"/>
                <w:vertAlign w:val="subscript"/>
              </w:rPr>
              <w:t>SB-P</w:t>
            </w:r>
            <w:r w:rsidRPr="0033616C">
              <w:rPr>
                <w:sz w:val="20"/>
              </w:rPr>
              <w:t xml:space="preserve">, and the sub-bands are indexed as {0, 1, …, </w:t>
            </w:r>
            <w:r w:rsidRPr="0033616C">
              <w:rPr>
                <w:rFonts w:ascii="Times" w:eastAsia="Calibri" w:hAnsi="Times"/>
                <w:sz w:val="20"/>
              </w:rPr>
              <w:t>N</w:t>
            </w:r>
            <w:r w:rsidRPr="0033616C">
              <w:rPr>
                <w:rFonts w:ascii="Times" w:eastAsia="Calibri" w:hAnsi="Times"/>
                <w:sz w:val="20"/>
                <w:vertAlign w:val="subscript"/>
              </w:rPr>
              <w:t xml:space="preserve">SB-P </w:t>
            </w:r>
            <w:r w:rsidRPr="0033616C">
              <w:rPr>
                <w:sz w:val="20"/>
              </w:rPr>
              <w:t xml:space="preserve">–1}, </w:t>
            </w:r>
            <w:r w:rsidRPr="0033616C">
              <w:rPr>
                <w:sz w:val="20"/>
                <w:highlight w:val="yellow"/>
              </w:rPr>
              <w:t>decide, by RAN1#117, from the following reporting options</w:t>
            </w:r>
            <w:r w:rsidRPr="0033616C">
              <w:rPr>
                <w:sz w:val="20"/>
              </w:rPr>
              <w:t>:</w:t>
            </w:r>
          </w:p>
          <w:p w14:paraId="31BA0487" w14:textId="77777777" w:rsidR="0033616C" w:rsidRPr="0033616C" w:rsidRDefault="0033616C" w:rsidP="009159F9">
            <w:pPr>
              <w:pStyle w:val="ListParagraph"/>
              <w:numPr>
                <w:ilvl w:val="1"/>
                <w:numId w:val="60"/>
              </w:numPr>
              <w:snapToGrid w:val="0"/>
              <w:ind w:leftChars="0"/>
              <w:contextualSpacing/>
              <w:rPr>
                <w:sz w:val="20"/>
              </w:rPr>
            </w:pPr>
            <w:r w:rsidRPr="0033616C">
              <w:rPr>
                <w:sz w:val="20"/>
              </w:rPr>
              <w:t>Opt1: {(</w:t>
            </w:r>
            <w:r w:rsidRPr="0033616C">
              <w:rPr>
                <w:rFonts w:ascii="Symbol" w:hAnsi="Symbol"/>
                <w:sz w:val="20"/>
              </w:rPr>
              <w:t></w:t>
            </w:r>
            <w:r w:rsidRPr="0033616C">
              <w:rPr>
                <w:sz w:val="20"/>
                <w:vertAlign w:val="subscript"/>
              </w:rPr>
              <w:t>n,</w:t>
            </w:r>
            <w:r w:rsidRPr="0033616C">
              <w:rPr>
                <w:rFonts w:ascii="Symbol" w:hAnsi="Symbol"/>
                <w:sz w:val="20"/>
                <w:vertAlign w:val="subscript"/>
              </w:rPr>
              <w:t></w:t>
            </w:r>
            <w:r w:rsidRPr="0033616C">
              <w:rPr>
                <w:sz w:val="20"/>
              </w:rPr>
              <w:t xml:space="preserve">, </w:t>
            </w:r>
            <w:r w:rsidRPr="0033616C">
              <w:rPr>
                <w:rFonts w:ascii="Symbol" w:hAnsi="Symbol"/>
                <w:sz w:val="20"/>
              </w:rPr>
              <w:t></w:t>
            </w:r>
            <w:r w:rsidRPr="0033616C">
              <w:rPr>
                <w:sz w:val="20"/>
                <w:vertAlign w:val="subscript"/>
              </w:rPr>
              <w:t>n</w:t>
            </w:r>
            <w:r w:rsidRPr="0033616C">
              <w:rPr>
                <w:sz w:val="20"/>
              </w:rPr>
              <w:t>), n=0, 1, …, N</w:t>
            </w:r>
            <w:r w:rsidRPr="0033616C">
              <w:rPr>
                <w:sz w:val="20"/>
                <w:vertAlign w:val="subscript"/>
              </w:rPr>
              <w:t>TRP</w:t>
            </w:r>
            <w:r w:rsidRPr="0033616C">
              <w:rPr>
                <w:sz w:val="20"/>
              </w:rPr>
              <w:t xml:space="preserve"> – 1, </w:t>
            </w:r>
            <w:proofErr w:type="spellStart"/>
            <w:r w:rsidRPr="0033616C">
              <w:rPr>
                <w:sz w:val="20"/>
              </w:rPr>
              <w:t>n≠nref</w:t>
            </w:r>
            <w:proofErr w:type="spellEnd"/>
            <w:r w:rsidRPr="0033616C">
              <w:rPr>
                <w:sz w:val="20"/>
              </w:rPr>
              <w:t xml:space="preserve">}, where </w:t>
            </w:r>
            <w:r w:rsidRPr="0033616C">
              <w:rPr>
                <w:rFonts w:ascii="Symbol" w:hAnsi="Symbol"/>
                <w:sz w:val="20"/>
              </w:rPr>
              <w:t></w:t>
            </w:r>
            <w:r w:rsidRPr="0033616C">
              <w:rPr>
                <w:sz w:val="20"/>
                <w:vertAlign w:val="subscript"/>
              </w:rPr>
              <w:t>n,</w:t>
            </w:r>
            <w:r w:rsidRPr="0033616C">
              <w:rPr>
                <w:rFonts w:ascii="Symbol" w:hAnsi="Symbol"/>
                <w:sz w:val="20"/>
                <w:vertAlign w:val="subscript"/>
              </w:rPr>
              <w:t></w:t>
            </w:r>
            <w:r w:rsidRPr="0033616C">
              <w:rPr>
                <w:rFonts w:ascii="Symbol" w:hAnsi="Symbol"/>
                <w:sz w:val="20"/>
                <w:vertAlign w:val="subscript"/>
              </w:rPr>
              <w:t></w:t>
            </w:r>
            <w:r w:rsidRPr="0033616C">
              <w:rPr>
                <w:sz w:val="20"/>
              </w:rPr>
              <w:t xml:space="preserve">is the phase offset corresponding to sub-band 0 and the phase offset for sub-band </w:t>
            </w:r>
            <w:r w:rsidRPr="0033616C">
              <w:rPr>
                <w:rFonts w:ascii="Symbol" w:hAnsi="Symbol"/>
                <w:sz w:val="20"/>
              </w:rPr>
              <w:t></w:t>
            </w:r>
            <w:r w:rsidRPr="0033616C">
              <w:rPr>
                <w:sz w:val="20"/>
              </w:rPr>
              <w:t xml:space="preserve"> can be calculated as </w:t>
            </w:r>
            <w:r w:rsidRPr="0033616C">
              <w:rPr>
                <w:rFonts w:ascii="Symbol" w:hAnsi="Symbol"/>
                <w:sz w:val="20"/>
              </w:rPr>
              <w:t></w:t>
            </w:r>
            <w:r w:rsidRPr="0033616C">
              <w:rPr>
                <w:sz w:val="20"/>
                <w:vertAlign w:val="subscript"/>
              </w:rPr>
              <w:t>n,</w:t>
            </w:r>
            <w:r w:rsidRPr="0033616C">
              <w:rPr>
                <w:rFonts w:ascii="Symbol" w:hAnsi="Symbol"/>
                <w:sz w:val="20"/>
                <w:vertAlign w:val="subscript"/>
              </w:rPr>
              <w:t></w:t>
            </w:r>
            <w:r w:rsidRPr="0033616C">
              <w:rPr>
                <w:sz w:val="20"/>
              </w:rPr>
              <w:t xml:space="preserve"> + </w:t>
            </w:r>
            <w:r w:rsidRPr="0033616C">
              <w:rPr>
                <w:rFonts w:ascii="Symbol" w:hAnsi="Symbol"/>
                <w:sz w:val="20"/>
              </w:rPr>
              <w:t></w:t>
            </w:r>
            <w:r w:rsidRPr="0033616C">
              <w:rPr>
                <w:rFonts w:ascii="Symbol" w:hAnsi="Symbol"/>
                <w:sz w:val="20"/>
              </w:rPr>
              <w:t></w:t>
            </w:r>
            <w:r w:rsidRPr="0033616C">
              <w:rPr>
                <w:sz w:val="20"/>
                <w:vertAlign w:val="subscript"/>
              </w:rPr>
              <w:t>n</w:t>
            </w:r>
          </w:p>
          <w:p w14:paraId="484C7C25" w14:textId="77777777" w:rsidR="0033616C" w:rsidRPr="0033616C" w:rsidRDefault="00553CE6" w:rsidP="009159F9">
            <w:pPr>
              <w:pStyle w:val="ListParagraph"/>
              <w:numPr>
                <w:ilvl w:val="2"/>
                <w:numId w:val="60"/>
              </w:numPr>
              <w:snapToGrid w:val="0"/>
              <w:ind w:leftChars="0"/>
              <w:contextualSpacing/>
              <w:rPr>
                <w:sz w:val="20"/>
              </w:rPr>
            </w:pPr>
            <m:oMath>
              <m:sSub>
                <m:sSubPr>
                  <m:ctrlPr>
                    <w:rPr>
                      <w:rFonts w:ascii="Cambria Math" w:hAnsi="Cambria Math"/>
                      <w:sz w:val="20"/>
                    </w:rPr>
                  </m:ctrlPr>
                </m:sSubPr>
                <m:e>
                  <m:r>
                    <m:rPr>
                      <m:sty m:val="p"/>
                    </m:rPr>
                    <w:rPr>
                      <w:rFonts w:ascii="Cambria Math" w:hAnsi="Cambria Math"/>
                      <w:sz w:val="20"/>
                    </w:rPr>
                    <m:t>Γ</m:t>
                  </m:r>
                </m:e>
                <m:sub>
                  <m:r>
                    <w:rPr>
                      <w:rFonts w:ascii="Cambria Math" w:hAnsi="Cambria Math"/>
                      <w:sz w:val="20"/>
                    </w:rPr>
                    <m:t>n</m:t>
                  </m:r>
                </m:sub>
              </m:sSub>
              <m:r>
                <m:rPr>
                  <m:sty m:val="p"/>
                </m:rPr>
                <w:rPr>
                  <w:rFonts w:ascii="Cambria Math" w:hAnsi="Cambria Math"/>
                  <w:sz w:val="20"/>
                </w:rPr>
                <m:t>∈</m:t>
              </m:r>
              <m:d>
                <m:dPr>
                  <m:begChr m:val="{"/>
                  <m:endChr m:val="}"/>
                  <m:ctrlPr>
                    <w:rPr>
                      <w:rFonts w:ascii="Cambria Math" w:hAnsi="Cambria Math"/>
                      <w:sz w:val="20"/>
                    </w:rPr>
                  </m:ctrlPr>
                </m:dPr>
                <m:e>
                  <m:r>
                    <m:rPr>
                      <m:sty m:val="p"/>
                    </m:rPr>
                    <w:rPr>
                      <w:rFonts w:ascii="Cambria Math" w:hAnsi="Cambria Math"/>
                      <w:sz w:val="20"/>
                    </w:rPr>
                    <m:t>0,</m:t>
                  </m:r>
                  <m:f>
                    <m:fPr>
                      <m:ctrlPr>
                        <w:rPr>
                          <w:rFonts w:ascii="Cambria Math" w:hAnsi="Cambria Math"/>
                          <w:sz w:val="20"/>
                        </w:rPr>
                      </m:ctrlPr>
                    </m:fPr>
                    <m:num>
                      <m:r>
                        <m:rPr>
                          <m:sty m:val="p"/>
                        </m:rPr>
                        <w:rPr>
                          <w:rFonts w:ascii="Cambria Math" w:hAnsi="Cambria Math"/>
                          <w:sz w:val="20"/>
                        </w:rPr>
                        <m:t>2</m:t>
                      </m:r>
                      <m:r>
                        <w:rPr>
                          <w:rFonts w:ascii="Cambria Math" w:hAnsi="Cambria Math"/>
                          <w:sz w:val="20"/>
                        </w:rPr>
                        <m:t>π</m:t>
                      </m:r>
                    </m:num>
                    <m:den>
                      <m:sSub>
                        <m:sSubPr>
                          <m:ctrlPr>
                            <w:rPr>
                              <w:rFonts w:ascii="Cambria Math" w:hAnsi="Cambria Math"/>
                              <w:sz w:val="20"/>
                            </w:rPr>
                          </m:ctrlPr>
                        </m:sSubPr>
                        <m:e>
                          <m:r>
                            <w:rPr>
                              <w:rFonts w:ascii="Cambria Math" w:hAnsi="Cambria Math"/>
                              <w:sz w:val="20"/>
                            </w:rPr>
                            <m:t>M</m:t>
                          </m:r>
                        </m:e>
                        <m:sub>
                          <m:r>
                            <m:rPr>
                              <m:sty m:val="p"/>
                            </m:rPr>
                            <w:rPr>
                              <w:rFonts w:ascii="Cambria Math" w:hAnsi="Cambria Math"/>
                              <w:sz w:val="20"/>
                            </w:rPr>
                            <m:t>Γ</m:t>
                          </m:r>
                        </m:sub>
                      </m:sSub>
                    </m:den>
                  </m:f>
                  <m:r>
                    <m:rPr>
                      <m:sty m:val="p"/>
                    </m:rPr>
                    <w:rPr>
                      <w:rFonts w:ascii="Cambria Math" w:hAnsi="Cambria Math"/>
                      <w:sz w:val="20"/>
                    </w:rPr>
                    <m:t>, ….,</m:t>
                  </m:r>
                  <m:f>
                    <m:fPr>
                      <m:ctrlPr>
                        <w:rPr>
                          <w:rFonts w:ascii="Cambria Math" w:hAnsi="Cambria Math"/>
                          <w:sz w:val="20"/>
                        </w:rPr>
                      </m:ctrlPr>
                    </m:fPr>
                    <m:num>
                      <m:r>
                        <m:rPr>
                          <m:sty m:val="p"/>
                        </m:rPr>
                        <w:rPr>
                          <w:rFonts w:ascii="Cambria Math" w:hAnsi="Cambria Math"/>
                          <w:sz w:val="20"/>
                        </w:rPr>
                        <m:t>2</m:t>
                      </m:r>
                      <m:r>
                        <w:rPr>
                          <w:rFonts w:ascii="Cambria Math" w:hAnsi="Cambria Math"/>
                          <w:sz w:val="20"/>
                        </w:rPr>
                        <m:t>π</m:t>
                      </m:r>
                      <m:r>
                        <m:rPr>
                          <m:sty m:val="p"/>
                        </m:rPr>
                        <w:rPr>
                          <w:rFonts w:ascii="Cambria Math" w:hAnsi="Cambria Math"/>
                          <w:sz w:val="20"/>
                        </w:rPr>
                        <m:t>(</m:t>
                      </m:r>
                      <m:sSub>
                        <m:sSubPr>
                          <m:ctrlPr>
                            <w:rPr>
                              <w:rFonts w:ascii="Cambria Math" w:hAnsi="Cambria Math"/>
                              <w:sz w:val="20"/>
                            </w:rPr>
                          </m:ctrlPr>
                        </m:sSubPr>
                        <m:e>
                          <m:r>
                            <w:rPr>
                              <w:rFonts w:ascii="Cambria Math" w:hAnsi="Cambria Math"/>
                              <w:sz w:val="20"/>
                            </w:rPr>
                            <m:t>M</m:t>
                          </m:r>
                        </m:e>
                        <m:sub>
                          <m:r>
                            <m:rPr>
                              <m:sty m:val="p"/>
                            </m:rPr>
                            <w:rPr>
                              <w:rFonts w:ascii="Cambria Math" w:hAnsi="Cambria Math"/>
                              <w:sz w:val="20"/>
                            </w:rPr>
                            <m:t>Φ</m:t>
                          </m:r>
                        </m:sub>
                      </m:sSub>
                      <m:r>
                        <m:rPr>
                          <m:sty m:val="p"/>
                        </m:rPr>
                        <w:rPr>
                          <w:rFonts w:ascii="Cambria Math" w:hAnsi="Cambria Math"/>
                          <w:sz w:val="20"/>
                        </w:rPr>
                        <m:t>-1)</m:t>
                      </m:r>
                    </m:num>
                    <m:den>
                      <m:sSub>
                        <m:sSubPr>
                          <m:ctrlPr>
                            <w:rPr>
                              <w:rFonts w:ascii="Cambria Math" w:hAnsi="Cambria Math"/>
                              <w:sz w:val="20"/>
                            </w:rPr>
                          </m:ctrlPr>
                        </m:sSubPr>
                        <m:e>
                          <m:r>
                            <w:rPr>
                              <w:rFonts w:ascii="Cambria Math" w:hAnsi="Cambria Math"/>
                              <w:sz w:val="20"/>
                            </w:rPr>
                            <m:t>M</m:t>
                          </m:r>
                        </m:e>
                        <m:sub>
                          <m:r>
                            <m:rPr>
                              <m:sty m:val="p"/>
                            </m:rPr>
                            <w:rPr>
                              <w:rFonts w:ascii="Cambria Math" w:hAnsi="Cambria Math"/>
                              <w:sz w:val="20"/>
                            </w:rPr>
                            <m:t>Γ</m:t>
                          </m:r>
                        </m:sub>
                      </m:sSub>
                    </m:den>
                  </m:f>
                </m:e>
              </m:d>
            </m:oMath>
            <w:r w:rsidR="0033616C" w:rsidRPr="0033616C">
              <w:rPr>
                <w:sz w:val="20"/>
              </w:rPr>
              <w:t xml:space="preserve">, where </w:t>
            </w:r>
            <m:oMath>
              <m:sSub>
                <m:sSubPr>
                  <m:ctrlPr>
                    <w:rPr>
                      <w:rFonts w:ascii="Cambria Math" w:hAnsi="Cambria Math"/>
                      <w:sz w:val="20"/>
                    </w:rPr>
                  </m:ctrlPr>
                </m:sSubPr>
                <m:e>
                  <m:r>
                    <w:rPr>
                      <w:rFonts w:ascii="Cambria Math" w:hAnsi="Cambria Math"/>
                      <w:sz w:val="20"/>
                    </w:rPr>
                    <m:t>M</m:t>
                  </m:r>
                </m:e>
                <m:sub>
                  <m:r>
                    <m:rPr>
                      <m:sty m:val="p"/>
                    </m:rPr>
                    <w:rPr>
                      <w:rFonts w:ascii="Cambria Math" w:hAnsi="Cambria Math"/>
                      <w:sz w:val="20"/>
                    </w:rPr>
                    <m:t>Γ</m:t>
                  </m:r>
                </m:sub>
              </m:sSub>
              <m:r>
                <m:rPr>
                  <m:sty m:val="p"/>
                </m:rPr>
                <w:rPr>
                  <w:rFonts w:ascii="Cambria Math" w:hAnsi="Cambria Math"/>
                  <w:sz w:val="20"/>
                </w:rPr>
                <m:t>∈</m:t>
              </m:r>
            </m:oMath>
            <w:r w:rsidR="0033616C" w:rsidRPr="0033616C">
              <w:rPr>
                <w:sz w:val="20"/>
              </w:rPr>
              <w:t xml:space="preserve"> {[32], [64], [128], [256]}</w:t>
            </w:r>
          </w:p>
          <w:p w14:paraId="39436DC2" w14:textId="77777777" w:rsidR="0033616C" w:rsidRPr="0033616C" w:rsidRDefault="0033616C" w:rsidP="009159F9">
            <w:pPr>
              <w:pStyle w:val="ListParagraph"/>
              <w:numPr>
                <w:ilvl w:val="1"/>
                <w:numId w:val="60"/>
              </w:numPr>
              <w:snapToGrid w:val="0"/>
              <w:ind w:leftChars="0"/>
              <w:contextualSpacing/>
              <w:rPr>
                <w:sz w:val="20"/>
              </w:rPr>
            </w:pPr>
            <w:r w:rsidRPr="0033616C">
              <w:rPr>
                <w:sz w:val="20"/>
              </w:rPr>
              <w:t xml:space="preserve">Opt2: </w:t>
            </w:r>
            <w:r w:rsidRPr="0033616C">
              <w:rPr>
                <w:rFonts w:ascii="Symbol" w:hAnsi="Symbol"/>
                <w:sz w:val="20"/>
              </w:rPr>
              <w:t></w:t>
            </w:r>
            <w:r w:rsidRPr="0033616C">
              <w:rPr>
                <w:sz w:val="20"/>
              </w:rPr>
              <w:t>= N</w:t>
            </w:r>
            <w:r w:rsidRPr="0033616C">
              <w:rPr>
                <w:sz w:val="20"/>
                <w:vertAlign w:val="subscript"/>
              </w:rPr>
              <w:t>SB-P</w:t>
            </w:r>
            <w:r w:rsidRPr="0033616C">
              <w:rPr>
                <w:sz w:val="20"/>
              </w:rPr>
              <w:t>, i.e. {(</w:t>
            </w:r>
            <w:r w:rsidRPr="0033616C">
              <w:rPr>
                <w:rFonts w:ascii="Symbol" w:hAnsi="Symbol"/>
                <w:sz w:val="20"/>
              </w:rPr>
              <w:t></w:t>
            </w:r>
            <w:r w:rsidRPr="0033616C">
              <w:rPr>
                <w:sz w:val="20"/>
                <w:vertAlign w:val="subscript"/>
              </w:rPr>
              <w:t>n,</w:t>
            </w:r>
            <w:r w:rsidRPr="0033616C">
              <w:rPr>
                <w:rFonts w:ascii="Symbol" w:hAnsi="Symbol"/>
                <w:sz w:val="20"/>
                <w:vertAlign w:val="subscript"/>
              </w:rPr>
              <w:t></w:t>
            </w:r>
            <w:r w:rsidRPr="0033616C">
              <w:rPr>
                <w:sz w:val="20"/>
              </w:rPr>
              <w:t xml:space="preserve">, </w:t>
            </w:r>
            <w:r w:rsidRPr="0033616C">
              <w:rPr>
                <w:rFonts w:ascii="Symbol" w:hAnsi="Symbol"/>
                <w:sz w:val="20"/>
              </w:rPr>
              <w:t></w:t>
            </w:r>
            <w:r w:rsidRPr="0033616C">
              <w:rPr>
                <w:sz w:val="20"/>
                <w:vertAlign w:val="subscript"/>
              </w:rPr>
              <w:t>n,</w:t>
            </w:r>
            <w:r w:rsidRPr="0033616C">
              <w:rPr>
                <w:rFonts w:ascii="Symbol" w:hAnsi="Symbol"/>
                <w:sz w:val="20"/>
                <w:vertAlign w:val="subscript"/>
              </w:rPr>
              <w:t></w:t>
            </w:r>
            <w:r w:rsidRPr="0033616C">
              <w:rPr>
                <w:rFonts w:ascii="Symbol" w:hAnsi="Symbol"/>
                <w:sz w:val="20"/>
                <w:vertAlign w:val="subscript"/>
              </w:rPr>
              <w:t></w:t>
            </w:r>
            <w:r w:rsidRPr="0033616C">
              <w:rPr>
                <w:rFonts w:ascii="Symbol" w:hAnsi="Symbol"/>
                <w:sz w:val="20"/>
                <w:vertAlign w:val="subscript"/>
              </w:rPr>
              <w:t></w:t>
            </w:r>
            <w:r w:rsidRPr="0033616C">
              <w:rPr>
                <w:rFonts w:ascii="Symbol" w:hAnsi="Symbol"/>
                <w:sz w:val="20"/>
              </w:rPr>
              <w:t></w:t>
            </w:r>
            <w:r w:rsidRPr="0033616C">
              <w:rPr>
                <w:rFonts w:ascii="Symbol" w:hAnsi="Symbol"/>
                <w:sz w:val="20"/>
              </w:rPr>
              <w:t></w:t>
            </w:r>
            <w:r w:rsidRPr="0033616C">
              <w:rPr>
                <w:rFonts w:ascii="Symbol" w:hAnsi="Symbol"/>
                <w:sz w:val="20"/>
              </w:rPr>
              <w:t></w:t>
            </w:r>
            <w:r w:rsidRPr="0033616C">
              <w:rPr>
                <w:sz w:val="20"/>
                <w:vertAlign w:val="subscript"/>
              </w:rPr>
              <w:t>,</w:t>
            </w:r>
            <w:r w:rsidRPr="0033616C">
              <w:rPr>
                <w:sz w:val="20"/>
              </w:rPr>
              <w:t xml:space="preserve"> N</w:t>
            </w:r>
            <w:r w:rsidRPr="0033616C">
              <w:rPr>
                <w:sz w:val="20"/>
                <w:vertAlign w:val="subscript"/>
              </w:rPr>
              <w:t>SB-P</w:t>
            </w:r>
            <w:r w:rsidRPr="0033616C">
              <w:rPr>
                <w:rFonts w:ascii="Symbol" w:hAnsi="Symbol"/>
                <w:sz w:val="20"/>
                <w:vertAlign w:val="subscript"/>
              </w:rPr>
              <w:t></w:t>
            </w:r>
            <w:r w:rsidRPr="0033616C">
              <w:rPr>
                <w:rFonts w:ascii="Symbol" w:hAnsi="Symbol"/>
                <w:sz w:val="20"/>
                <w:vertAlign w:val="subscript"/>
              </w:rPr>
              <w:t></w:t>
            </w:r>
            <w:r w:rsidRPr="0033616C">
              <w:rPr>
                <w:rFonts w:ascii="Symbol" w:hAnsi="Symbol"/>
                <w:sz w:val="20"/>
                <w:vertAlign w:val="subscript"/>
              </w:rPr>
              <w:t></w:t>
            </w:r>
            <w:r w:rsidRPr="0033616C">
              <w:rPr>
                <w:sz w:val="20"/>
              </w:rPr>
              <w:t>), n=0, 1, …, N</w:t>
            </w:r>
            <w:r w:rsidRPr="0033616C">
              <w:rPr>
                <w:sz w:val="20"/>
                <w:vertAlign w:val="subscript"/>
              </w:rPr>
              <w:t>TRP</w:t>
            </w:r>
            <w:r w:rsidRPr="0033616C">
              <w:rPr>
                <w:sz w:val="20"/>
              </w:rPr>
              <w:t xml:space="preserve"> – 1, </w:t>
            </w:r>
            <w:proofErr w:type="spellStart"/>
            <w:r w:rsidRPr="0033616C">
              <w:rPr>
                <w:sz w:val="20"/>
              </w:rPr>
              <w:t>n≠nref</w:t>
            </w:r>
            <w:proofErr w:type="spellEnd"/>
            <w:r w:rsidRPr="0033616C">
              <w:rPr>
                <w:sz w:val="20"/>
              </w:rPr>
              <w:t>}</w:t>
            </w:r>
          </w:p>
          <w:p w14:paraId="6AD68EE7" w14:textId="77777777" w:rsidR="0033616C" w:rsidRPr="0033616C" w:rsidRDefault="0033616C" w:rsidP="009159F9">
            <w:pPr>
              <w:pStyle w:val="ListParagraph"/>
              <w:numPr>
                <w:ilvl w:val="2"/>
                <w:numId w:val="60"/>
              </w:numPr>
              <w:snapToGrid w:val="0"/>
              <w:ind w:leftChars="0"/>
              <w:contextualSpacing/>
              <w:rPr>
                <w:sz w:val="20"/>
              </w:rPr>
            </w:pPr>
            <w:r w:rsidRPr="0033616C">
              <w:rPr>
                <w:sz w:val="20"/>
              </w:rPr>
              <w:t xml:space="preserve">FFS: Whether restriction on the maximum payload size is needed </w:t>
            </w:r>
          </w:p>
          <w:p w14:paraId="0B762A5C" w14:textId="512FC8FF" w:rsidR="0033616C" w:rsidRPr="00962CB6" w:rsidRDefault="0033616C" w:rsidP="009159F9">
            <w:pPr>
              <w:pStyle w:val="ListParagraph"/>
              <w:numPr>
                <w:ilvl w:val="1"/>
                <w:numId w:val="60"/>
              </w:numPr>
              <w:snapToGrid w:val="0"/>
              <w:ind w:leftChars="0"/>
              <w:contextualSpacing/>
              <w:rPr>
                <w:sz w:val="20"/>
              </w:rPr>
            </w:pPr>
            <w:r w:rsidRPr="0033616C">
              <w:rPr>
                <w:sz w:val="20"/>
              </w:rPr>
              <w:t>Note: For all the above reporting options, the UE performs measurement over the entire configured CSI reporting band</w:t>
            </w:r>
          </w:p>
        </w:tc>
      </w:tr>
    </w:tbl>
    <w:p w14:paraId="15F11586" w14:textId="24535345" w:rsidR="00C30AEF" w:rsidRDefault="00C30AEF" w:rsidP="0081496F">
      <w:pPr>
        <w:jc w:val="both"/>
        <w:rPr>
          <w:sz w:val="20"/>
          <w:lang w:val="en-US" w:eastAsia="ko-KR"/>
        </w:rPr>
      </w:pPr>
    </w:p>
    <w:p w14:paraId="7CAA71D2" w14:textId="6721795F" w:rsidR="00555C64" w:rsidRDefault="009D3D48" w:rsidP="0081496F">
      <w:pPr>
        <w:jc w:val="both"/>
        <w:rPr>
          <w:sz w:val="20"/>
          <w:lang w:val="en-US" w:eastAsia="ko-KR"/>
        </w:rPr>
      </w:pPr>
      <w:r>
        <w:rPr>
          <w:sz w:val="20"/>
          <w:lang w:val="en-US" w:eastAsia="ko-KR"/>
        </w:rPr>
        <w:t xml:space="preserve">As seen in </w:t>
      </w:r>
      <w:r w:rsidR="00640D1D">
        <w:rPr>
          <w:sz w:val="20"/>
          <w:lang w:val="en-US" w:eastAsia="ko-KR"/>
        </w:rPr>
        <w:t xml:space="preserve">our SLS results of Section </w:t>
      </w:r>
      <w:r w:rsidR="00640D1D">
        <w:rPr>
          <w:sz w:val="20"/>
          <w:lang w:val="en-US" w:eastAsia="ko-KR"/>
        </w:rPr>
        <w:fldChar w:fldCharType="begin"/>
      </w:r>
      <w:r w:rsidR="00640D1D">
        <w:rPr>
          <w:sz w:val="20"/>
          <w:lang w:val="en-US" w:eastAsia="ko-KR"/>
        </w:rPr>
        <w:instrText xml:space="preserve"> REF _Ref158833701 \r \h </w:instrText>
      </w:r>
      <w:r w:rsidR="00640D1D">
        <w:rPr>
          <w:sz w:val="20"/>
          <w:lang w:val="en-US" w:eastAsia="ko-KR"/>
        </w:rPr>
      </w:r>
      <w:r w:rsidR="00640D1D">
        <w:rPr>
          <w:sz w:val="20"/>
          <w:lang w:val="en-US" w:eastAsia="ko-KR"/>
        </w:rPr>
        <w:fldChar w:fldCharType="separate"/>
      </w:r>
      <w:r w:rsidR="00CB4001">
        <w:rPr>
          <w:sz w:val="20"/>
          <w:lang w:val="en-US" w:eastAsia="ko-KR"/>
        </w:rPr>
        <w:t>4.2</w:t>
      </w:r>
      <w:r w:rsidR="00640D1D">
        <w:rPr>
          <w:sz w:val="20"/>
          <w:lang w:val="en-US" w:eastAsia="ko-KR"/>
        </w:rPr>
        <w:fldChar w:fldCharType="end"/>
      </w:r>
      <w:r w:rsidR="00640D1D">
        <w:rPr>
          <w:sz w:val="20"/>
          <w:lang w:val="en-US" w:eastAsia="ko-KR"/>
        </w:rPr>
        <w:t xml:space="preserve">, </w:t>
      </w:r>
      <w:r w:rsidR="00E92DB7">
        <w:rPr>
          <w:sz w:val="20"/>
          <w:lang w:val="en-US" w:eastAsia="ko-KR"/>
        </w:rPr>
        <w:t xml:space="preserve">it is observed that WB reporting incurs performance loss (8% loss) compared to the case of SB reporting due to phase drift induced by TX-RX timing misalignment across TRPs, </w:t>
      </w:r>
      <w:r w:rsidR="00640D1D">
        <w:rPr>
          <w:sz w:val="20"/>
          <w:lang w:val="en-US" w:eastAsia="ko-KR"/>
        </w:rPr>
        <w:t>when there exist non-trivial (</w:t>
      </w:r>
      <w:r w:rsidR="00E92DB7">
        <w:rPr>
          <w:sz w:val="20"/>
          <w:lang w:val="en-US" w:eastAsia="ko-KR"/>
        </w:rPr>
        <w:t>7</w:t>
      </w:r>
      <w:r w:rsidR="00640D1D">
        <w:rPr>
          <w:sz w:val="20"/>
          <w:lang w:val="en-US" w:eastAsia="ko-KR"/>
        </w:rPr>
        <w:t>5ns) timing alignment errors</w:t>
      </w:r>
      <w:r w:rsidR="00E92DB7">
        <w:rPr>
          <w:sz w:val="20"/>
          <w:lang w:val="en-US" w:eastAsia="ko-KR"/>
        </w:rPr>
        <w:t xml:space="preserve"> (TAEs)</w:t>
      </w:r>
      <w:r w:rsidR="00640D1D">
        <w:rPr>
          <w:sz w:val="20"/>
          <w:lang w:val="en-US" w:eastAsia="ko-KR"/>
        </w:rPr>
        <w:t xml:space="preserve"> </w:t>
      </w:r>
      <w:r w:rsidR="00E92DB7">
        <w:rPr>
          <w:sz w:val="20"/>
          <w:lang w:val="en-US" w:eastAsia="ko-KR"/>
        </w:rPr>
        <w:t>for each</w:t>
      </w:r>
      <w:r w:rsidR="00640D1D">
        <w:rPr>
          <w:sz w:val="20"/>
          <w:lang w:val="en-US" w:eastAsia="ko-KR"/>
        </w:rPr>
        <w:t xml:space="preserve"> TRP</w:t>
      </w:r>
      <w:r w:rsidR="00E92DB7">
        <w:rPr>
          <w:sz w:val="20"/>
          <w:lang w:val="en-US" w:eastAsia="ko-KR"/>
        </w:rPr>
        <w:t>.</w:t>
      </w:r>
      <w:r w:rsidR="00640D1D">
        <w:rPr>
          <w:sz w:val="20"/>
          <w:lang w:val="en-US" w:eastAsia="ko-KR"/>
        </w:rPr>
        <w:t xml:space="preserve"> </w:t>
      </w:r>
      <w:r w:rsidR="00E92DB7">
        <w:rPr>
          <w:sz w:val="20"/>
          <w:lang w:val="en-US" w:eastAsia="ko-KR"/>
        </w:rPr>
        <w:t xml:space="preserve">The performance loss becomes negligible when the max TAE is 33ns, so it is identified the SB reporting is needed in scenarios with a certain level of TAE in between 33ns and 75ns exists. </w:t>
      </w:r>
      <w:r w:rsidR="00D66F0A">
        <w:rPr>
          <w:sz w:val="20"/>
          <w:lang w:val="en-US" w:eastAsia="ko-KR"/>
        </w:rPr>
        <w:t xml:space="preserve">Therefore, we support SB phase offset reporting, i.e., </w:t>
      </w:r>
      <m:oMath>
        <m:r>
          <m:rPr>
            <m:sty m:val="p"/>
          </m:rPr>
          <w:rPr>
            <w:rFonts w:ascii="Cambria Math" w:hAnsi="Cambria Math"/>
            <w:sz w:val="20"/>
            <w:lang w:val="en-US" w:eastAsia="ko-KR"/>
          </w:rPr>
          <m:t>Σ&gt;1</m:t>
        </m:r>
      </m:oMath>
      <w:r w:rsidR="00D66F0A">
        <w:rPr>
          <w:sz w:val="20"/>
          <w:lang w:val="en-US" w:eastAsia="ko-KR"/>
        </w:rPr>
        <w:t xml:space="preserve"> to compensate for phase drift induced by the TX/RX timing misalignment as well as other practical estimation/noise errors and additional hardware impairments that are unknown to us. </w:t>
      </w:r>
    </w:p>
    <w:p w14:paraId="65AB0113" w14:textId="6C5516A2" w:rsidR="00E92DB7" w:rsidRDefault="00E92DB7" w:rsidP="0081496F">
      <w:pPr>
        <w:jc w:val="both"/>
        <w:rPr>
          <w:sz w:val="20"/>
          <w:lang w:val="en-US" w:eastAsia="ko-KR"/>
        </w:rPr>
      </w:pPr>
    </w:p>
    <w:p w14:paraId="415D6448" w14:textId="77777777" w:rsidR="00630806" w:rsidRDefault="00D66F0A" w:rsidP="0081496F">
      <w:pPr>
        <w:jc w:val="both"/>
        <w:rPr>
          <w:sz w:val="20"/>
          <w:lang w:val="en-US" w:eastAsia="ko-KR"/>
        </w:rPr>
      </w:pPr>
      <w:r>
        <w:rPr>
          <w:sz w:val="20"/>
          <w:lang w:val="en-US" w:eastAsia="ko-KR"/>
        </w:rPr>
        <w:t xml:space="preserve">We can consider two options </w:t>
      </w:r>
      <w:r w:rsidR="00ED5C05">
        <w:rPr>
          <w:sz w:val="20"/>
          <w:lang w:val="en-US" w:eastAsia="ko-KR"/>
        </w:rPr>
        <w:t>regarding</w:t>
      </w:r>
      <w:r>
        <w:rPr>
          <w:sz w:val="20"/>
          <w:lang w:val="en-US" w:eastAsia="ko-KR"/>
        </w:rPr>
        <w:t xml:space="preserve"> SB PO reporting</w:t>
      </w:r>
      <w:r w:rsidR="00ED5C05">
        <w:rPr>
          <w:sz w:val="20"/>
          <w:lang w:val="en-US" w:eastAsia="ko-KR"/>
        </w:rPr>
        <w:t xml:space="preserve"> for different purposes</w:t>
      </w:r>
      <w:r>
        <w:rPr>
          <w:sz w:val="20"/>
          <w:lang w:val="en-US" w:eastAsia="ko-KR"/>
        </w:rPr>
        <w:t xml:space="preserve">: 1) </w:t>
      </w:r>
      <w:r w:rsidR="00613019">
        <w:rPr>
          <w:sz w:val="20"/>
          <w:lang w:val="en-US" w:eastAsia="ko-KR"/>
        </w:rPr>
        <w:t xml:space="preserve">reporting </w:t>
      </w:r>
      <w:r w:rsidR="009910E5">
        <w:rPr>
          <w:sz w:val="20"/>
          <w:lang w:val="en-US" w:eastAsia="ko-KR"/>
        </w:rPr>
        <w:t xml:space="preserve">PO </w:t>
      </w:r>
      <w:r w:rsidR="00613019">
        <w:rPr>
          <w:sz w:val="20"/>
          <w:lang w:val="en-US" w:eastAsia="ko-KR"/>
        </w:rPr>
        <w:t xml:space="preserve">in </w:t>
      </w:r>
      <w:r>
        <w:rPr>
          <w:sz w:val="20"/>
          <w:lang w:val="en-US" w:eastAsia="ko-KR"/>
        </w:rPr>
        <w:t>a compress</w:t>
      </w:r>
      <w:r w:rsidR="00613019">
        <w:rPr>
          <w:sz w:val="20"/>
          <w:lang w:val="en-US" w:eastAsia="ko-KR"/>
        </w:rPr>
        <w:t xml:space="preserve">ed way utilizing linear phase drift in frequency-domain, </w:t>
      </w:r>
      <w:r w:rsidR="00ED5C05">
        <w:rPr>
          <w:sz w:val="20"/>
          <w:lang w:val="en-US" w:eastAsia="ko-KR"/>
        </w:rPr>
        <w:t xml:space="preserve">assuming </w:t>
      </w:r>
      <w:r w:rsidR="009910E5">
        <w:rPr>
          <w:sz w:val="20"/>
          <w:lang w:val="en-US" w:eastAsia="ko-KR"/>
        </w:rPr>
        <w:t>TX/RX timing misalignment is a main factor to affect, and 2) reporting PO per SB without compression</w:t>
      </w:r>
      <w:r w:rsidR="00ED5C05">
        <w:rPr>
          <w:sz w:val="20"/>
          <w:lang w:val="en-US" w:eastAsia="ko-KR"/>
        </w:rPr>
        <w:t xml:space="preserve"> in order to handle non-linear phase drift in frequency-domain</w:t>
      </w:r>
      <w:r w:rsidR="009910E5">
        <w:rPr>
          <w:sz w:val="20"/>
          <w:lang w:val="en-US" w:eastAsia="ko-KR"/>
        </w:rPr>
        <w:t xml:space="preserve">, assuming </w:t>
      </w:r>
      <w:r w:rsidR="00ED5C05">
        <w:rPr>
          <w:sz w:val="20"/>
          <w:lang w:val="en-US" w:eastAsia="ko-KR"/>
        </w:rPr>
        <w:t xml:space="preserve">there are additional </w:t>
      </w:r>
      <w:r w:rsidR="009910E5">
        <w:rPr>
          <w:sz w:val="20"/>
          <w:lang w:val="en-US" w:eastAsia="ko-KR"/>
        </w:rPr>
        <w:t>hardware</w:t>
      </w:r>
      <w:r w:rsidR="00ED5C05">
        <w:rPr>
          <w:sz w:val="20"/>
          <w:lang w:val="en-US" w:eastAsia="ko-KR"/>
        </w:rPr>
        <w:t xml:space="preserve"> impairments and other practical estimation/noise errors in addition to TX/RX timing misalignment. For option 1,</w:t>
      </w:r>
      <w:r w:rsidR="005B525B">
        <w:rPr>
          <w:sz w:val="20"/>
          <w:lang w:val="en-US" w:eastAsia="ko-KR"/>
        </w:rPr>
        <w:t xml:space="preserve"> the </w:t>
      </w:r>
      <w:r w:rsidR="004939D2">
        <w:rPr>
          <w:sz w:val="20"/>
          <w:lang w:val="en-US" w:eastAsia="ko-KR"/>
        </w:rPr>
        <w:t xml:space="preserve">SB PO reporting </w:t>
      </w:r>
      <w:r w:rsidR="005B525B">
        <w:rPr>
          <w:sz w:val="20"/>
          <w:lang w:val="en-US" w:eastAsia="ko-KR"/>
        </w:rPr>
        <w:t xml:space="preserve">can be </w:t>
      </w:r>
      <w:r w:rsidR="004939D2">
        <w:rPr>
          <w:sz w:val="20"/>
          <w:lang w:val="en-US" w:eastAsia="ko-KR"/>
        </w:rPr>
        <w:t>compressed by</w:t>
      </w:r>
      <w:r w:rsidR="005B525B">
        <w:rPr>
          <w:sz w:val="20"/>
          <w:lang w:val="en-US" w:eastAsia="ko-KR"/>
        </w:rPr>
        <w:t xml:space="preserve"> using an initial phase and a phase variation </w:t>
      </w:r>
      <w:r w:rsidR="004939D2">
        <w:rPr>
          <w:sz w:val="20"/>
          <w:lang w:val="en-US" w:eastAsia="ko-KR"/>
        </w:rPr>
        <w:t>per SB</w:t>
      </w:r>
      <w:r w:rsidR="00D2338B">
        <w:rPr>
          <w:sz w:val="20"/>
          <w:lang w:val="en-US" w:eastAsia="ko-KR"/>
        </w:rPr>
        <w:t xml:space="preserve">, which </w:t>
      </w:r>
      <w:r w:rsidR="00630806">
        <w:rPr>
          <w:sz w:val="20"/>
          <w:lang w:val="en-US" w:eastAsia="ko-KR"/>
        </w:rPr>
        <w:t>should be</w:t>
      </w:r>
      <w:r w:rsidR="00D2338B">
        <w:rPr>
          <w:sz w:val="20"/>
          <w:lang w:val="en-US" w:eastAsia="ko-KR"/>
        </w:rPr>
        <w:t xml:space="preserve"> sufficient to </w:t>
      </w:r>
      <w:r w:rsidR="00630806">
        <w:rPr>
          <w:sz w:val="20"/>
          <w:lang w:val="en-US" w:eastAsia="ko-KR"/>
        </w:rPr>
        <w:t>express a linear phase ramp or drift effect induced by TX/RX timing misalignment, whereas</w:t>
      </w:r>
      <w:r w:rsidR="004939D2">
        <w:rPr>
          <w:sz w:val="20"/>
          <w:lang w:val="en-US" w:eastAsia="ko-KR"/>
        </w:rPr>
        <w:t xml:space="preserve"> </w:t>
      </w:r>
      <w:r w:rsidR="00630806">
        <w:rPr>
          <w:sz w:val="20"/>
          <w:lang w:val="en-US" w:eastAsia="ko-KR"/>
        </w:rPr>
        <w:t xml:space="preserve">for option 2, the SB PO reporting is performed without compression. </w:t>
      </w:r>
    </w:p>
    <w:p w14:paraId="572577AB" w14:textId="77777777" w:rsidR="00630806" w:rsidRDefault="00630806" w:rsidP="0081496F">
      <w:pPr>
        <w:jc w:val="both"/>
        <w:rPr>
          <w:sz w:val="20"/>
          <w:lang w:val="en-US" w:eastAsia="ko-KR"/>
        </w:rPr>
      </w:pPr>
    </w:p>
    <w:p w14:paraId="175231CD" w14:textId="7136BD54" w:rsidR="00E92DB7" w:rsidRDefault="00630806" w:rsidP="0081496F">
      <w:pPr>
        <w:jc w:val="both"/>
        <w:rPr>
          <w:sz w:val="20"/>
          <w:lang w:val="en-US" w:eastAsia="ko-KR"/>
        </w:rPr>
      </w:pPr>
      <w:r>
        <w:rPr>
          <w:sz w:val="20"/>
          <w:lang w:val="en-US" w:eastAsia="ko-KR"/>
        </w:rPr>
        <w:lastRenderedPageBreak/>
        <w:t xml:space="preserve">In our view, both of the two options are needed to cover various use cases explained the above. As seen in additional SLS results of Section </w:t>
      </w:r>
      <w:r>
        <w:rPr>
          <w:sz w:val="20"/>
          <w:lang w:val="en-US" w:eastAsia="ko-KR"/>
        </w:rPr>
        <w:fldChar w:fldCharType="begin"/>
      </w:r>
      <w:r>
        <w:rPr>
          <w:sz w:val="20"/>
          <w:lang w:val="en-US" w:eastAsia="ko-KR"/>
        </w:rPr>
        <w:instrText xml:space="preserve"> REF _Ref158833701 \r \h </w:instrText>
      </w:r>
      <w:r>
        <w:rPr>
          <w:sz w:val="20"/>
          <w:lang w:val="en-US" w:eastAsia="ko-KR"/>
        </w:rPr>
      </w:r>
      <w:r>
        <w:rPr>
          <w:sz w:val="20"/>
          <w:lang w:val="en-US" w:eastAsia="ko-KR"/>
        </w:rPr>
        <w:fldChar w:fldCharType="separate"/>
      </w:r>
      <w:r w:rsidR="00CB4001">
        <w:rPr>
          <w:sz w:val="20"/>
          <w:lang w:val="en-US" w:eastAsia="ko-KR"/>
        </w:rPr>
        <w:t>4.2</w:t>
      </w:r>
      <w:r>
        <w:rPr>
          <w:sz w:val="20"/>
          <w:lang w:val="en-US" w:eastAsia="ko-KR"/>
        </w:rPr>
        <w:fldChar w:fldCharType="end"/>
      </w:r>
      <w:r>
        <w:rPr>
          <w:sz w:val="20"/>
          <w:lang w:val="en-US" w:eastAsia="ko-KR"/>
        </w:rPr>
        <w:t>, it is observed that Option 1 can</w:t>
      </w:r>
      <w:r w:rsidR="000C7160">
        <w:rPr>
          <w:sz w:val="20"/>
          <w:lang w:val="en-US" w:eastAsia="ko-KR"/>
        </w:rPr>
        <w:t xml:space="preserve"> nearly</w:t>
      </w:r>
      <w:r>
        <w:rPr>
          <w:sz w:val="20"/>
          <w:lang w:val="en-US" w:eastAsia="ko-KR"/>
        </w:rPr>
        <w:t xml:space="preserve"> </w:t>
      </w:r>
      <w:r w:rsidR="000C7160">
        <w:rPr>
          <w:sz w:val="20"/>
          <w:lang w:val="en-US" w:eastAsia="ko-KR"/>
        </w:rPr>
        <w:t>achieve Option 2</w:t>
      </w:r>
      <w:r>
        <w:rPr>
          <w:sz w:val="20"/>
          <w:lang w:val="en-US" w:eastAsia="ko-KR"/>
        </w:rPr>
        <w:t xml:space="preserve"> in the scenario where </w:t>
      </w:r>
      <w:r w:rsidR="000C7160">
        <w:rPr>
          <w:sz w:val="20"/>
          <w:lang w:val="en-US" w:eastAsia="ko-KR"/>
        </w:rPr>
        <w:t xml:space="preserve">only </w:t>
      </w:r>
      <w:r>
        <w:rPr>
          <w:sz w:val="20"/>
          <w:lang w:val="en-US" w:eastAsia="ko-KR"/>
        </w:rPr>
        <w:t>TX/RX timing misalignment exists</w:t>
      </w:r>
      <w:r w:rsidR="000C7160">
        <w:rPr>
          <w:sz w:val="20"/>
          <w:lang w:val="en-US" w:eastAsia="ko-KR"/>
        </w:rPr>
        <w:t xml:space="preserve">. However, it is also observed that Option 1 performs worse (2% UPT loss) than Option 2 in the scenario where other measurement errors (making phase drift more non-linearity) in addition to TX/RX timing misalignment exist. In this regard, we support both Option 1 and Option 2. </w:t>
      </w:r>
    </w:p>
    <w:p w14:paraId="004B0E81" w14:textId="5A780816" w:rsidR="000C7160" w:rsidRDefault="000C7160" w:rsidP="0081496F">
      <w:pPr>
        <w:jc w:val="both"/>
        <w:rPr>
          <w:sz w:val="20"/>
          <w:lang w:val="en-US" w:eastAsia="ko-KR"/>
        </w:rPr>
      </w:pPr>
    </w:p>
    <w:p w14:paraId="49DB07B0" w14:textId="4F83E378" w:rsidR="000C7160" w:rsidRDefault="000C7160" w:rsidP="0081496F">
      <w:pPr>
        <w:jc w:val="both"/>
        <w:rPr>
          <w:i/>
          <w:sz w:val="20"/>
          <w:lang w:val="en-US" w:eastAsia="ko-KR"/>
        </w:rPr>
      </w:pPr>
      <w:r w:rsidRPr="000C7160">
        <w:rPr>
          <w:b/>
          <w:i/>
          <w:sz w:val="20"/>
          <w:lang w:val="en-US" w:eastAsia="ko-KR"/>
        </w:rPr>
        <w:t>Proposal 1</w:t>
      </w:r>
      <w:r w:rsidR="0055462D">
        <w:rPr>
          <w:b/>
          <w:i/>
          <w:sz w:val="20"/>
          <w:lang w:val="en-US" w:eastAsia="ko-KR"/>
        </w:rPr>
        <w:t>8</w:t>
      </w:r>
      <w:r w:rsidRPr="000C7160">
        <w:rPr>
          <w:b/>
          <w:i/>
          <w:sz w:val="20"/>
          <w:lang w:val="en-US" w:eastAsia="ko-KR"/>
        </w:rPr>
        <w:t xml:space="preserve">: </w:t>
      </w:r>
      <w:r>
        <w:rPr>
          <w:i/>
          <w:sz w:val="20"/>
          <w:lang w:val="en-US" w:eastAsia="ko-KR"/>
        </w:rPr>
        <w:t xml:space="preserve">for Rel-19 CJT-C reporting, regarding the support of </w:t>
      </w:r>
      <w:proofErr w:type="spellStart"/>
      <w:r>
        <w:rPr>
          <w:i/>
          <w:sz w:val="20"/>
          <w:lang w:val="en-US" w:eastAsia="ko-KR"/>
        </w:rPr>
        <w:t>subband</w:t>
      </w:r>
      <w:proofErr w:type="spellEnd"/>
      <w:r>
        <w:rPr>
          <w:i/>
          <w:sz w:val="20"/>
          <w:lang w:val="en-US" w:eastAsia="ko-KR"/>
        </w:rPr>
        <w:t xml:space="preserve"> phase-offset reporting, i.e., </w:t>
      </w:r>
      <m:oMath>
        <m:r>
          <m:rPr>
            <m:sty m:val="p"/>
          </m:rPr>
          <w:rPr>
            <w:rFonts w:ascii="Cambria Math" w:hAnsi="Cambria Math"/>
            <w:sz w:val="20"/>
            <w:lang w:val="en-US" w:eastAsia="ko-KR"/>
          </w:rPr>
          <m:t>Σ&gt;1</m:t>
        </m:r>
      </m:oMath>
      <w:r>
        <w:rPr>
          <w:i/>
          <w:sz w:val="20"/>
          <w:lang w:val="en-US" w:eastAsia="ko-KR"/>
        </w:rPr>
        <w:t xml:space="preserve">, support Proposal 3.B.2 and support both options 1 and 2 that </w:t>
      </w:r>
      <w:r w:rsidR="00952A5B">
        <w:rPr>
          <w:i/>
          <w:sz w:val="20"/>
          <w:lang w:val="en-US" w:eastAsia="ko-KR"/>
        </w:rPr>
        <w:t xml:space="preserve">can be </w:t>
      </w:r>
      <w:r>
        <w:rPr>
          <w:i/>
          <w:sz w:val="20"/>
          <w:lang w:val="en-US" w:eastAsia="ko-KR"/>
        </w:rPr>
        <w:t>configur</w:t>
      </w:r>
      <w:r w:rsidR="00952A5B">
        <w:rPr>
          <w:i/>
          <w:sz w:val="20"/>
          <w:lang w:val="en-US" w:eastAsia="ko-KR"/>
        </w:rPr>
        <w:t>ed by NW via higher-layer signaling.</w:t>
      </w:r>
    </w:p>
    <w:p w14:paraId="12889075" w14:textId="77777777" w:rsidR="00F67D75" w:rsidRPr="000C7160" w:rsidRDefault="00F67D75" w:rsidP="0081496F">
      <w:pPr>
        <w:jc w:val="both"/>
        <w:rPr>
          <w:i/>
          <w:sz w:val="20"/>
          <w:lang w:val="en-US" w:eastAsia="ko-KR"/>
        </w:rPr>
      </w:pPr>
    </w:p>
    <w:p w14:paraId="41644960" w14:textId="3BC9B58F" w:rsidR="004C4651" w:rsidRDefault="00952A5B" w:rsidP="0081496F">
      <w:pPr>
        <w:jc w:val="both"/>
        <w:rPr>
          <w:sz w:val="20"/>
          <w:lang w:val="en-US" w:eastAsia="ko-KR"/>
        </w:rPr>
      </w:pPr>
      <w:r>
        <w:rPr>
          <w:sz w:val="20"/>
          <w:lang w:val="en-US" w:eastAsia="ko-KR"/>
        </w:rPr>
        <w:t xml:space="preserve">Regarding the FFS whether SB size is NW-configured or selected by the UE, we prefer NW-configurable SB size as the UE-selected SB-size increases UE complexity and there </w:t>
      </w:r>
      <w:r w:rsidR="00304E71">
        <w:rPr>
          <w:sz w:val="20"/>
          <w:lang w:val="en-US" w:eastAsia="ko-KR"/>
        </w:rPr>
        <w:t>could be</w:t>
      </w:r>
      <w:r>
        <w:rPr>
          <w:sz w:val="20"/>
          <w:lang w:val="en-US" w:eastAsia="ko-KR"/>
        </w:rPr>
        <w:t xml:space="preserve"> cases that NW explicitly wants to get a SB PO report corresponding to SB size that NW configures. </w:t>
      </w:r>
    </w:p>
    <w:p w14:paraId="1F26EA2F" w14:textId="32F2C473" w:rsidR="005402EB" w:rsidRDefault="005402EB" w:rsidP="0081496F">
      <w:pPr>
        <w:jc w:val="both"/>
        <w:rPr>
          <w:sz w:val="20"/>
          <w:lang w:val="en-US" w:eastAsia="ko-KR"/>
        </w:rPr>
      </w:pPr>
    </w:p>
    <w:p w14:paraId="5FD1117C" w14:textId="4D4CADA3" w:rsidR="00304E71" w:rsidRDefault="00304E71" w:rsidP="0081496F">
      <w:pPr>
        <w:jc w:val="both"/>
        <w:rPr>
          <w:sz w:val="20"/>
          <w:lang w:val="en-US" w:eastAsia="ko-KR"/>
        </w:rPr>
      </w:pPr>
      <w:r>
        <w:rPr>
          <w:sz w:val="20"/>
          <w:lang w:val="en-US" w:eastAsia="ko-KR"/>
        </w:rPr>
        <w:t xml:space="preserve">Regarding the resolution of the slope for option 1, we don’t see any need to increase the resolution more than 32, as it is identified in our SLS results that 5bit-slope nearly achieves the performance of ideal calibration case. </w:t>
      </w:r>
    </w:p>
    <w:p w14:paraId="78E95475" w14:textId="25DE64E3" w:rsidR="005402EB" w:rsidRDefault="00304E71" w:rsidP="0081496F">
      <w:pPr>
        <w:jc w:val="both"/>
        <w:rPr>
          <w:sz w:val="20"/>
          <w:lang w:val="en-US" w:eastAsia="ko-KR"/>
        </w:rPr>
      </w:pPr>
      <w:r>
        <w:rPr>
          <w:sz w:val="20"/>
          <w:lang w:val="en-US" w:eastAsia="ko-KR"/>
        </w:rPr>
        <w:t xml:space="preserve"> </w:t>
      </w:r>
    </w:p>
    <w:p w14:paraId="21B83A4B" w14:textId="72EF68A8" w:rsidR="005402EB" w:rsidRDefault="00304E71" w:rsidP="0081496F">
      <w:pPr>
        <w:jc w:val="both"/>
        <w:rPr>
          <w:sz w:val="20"/>
          <w:lang w:val="en-US" w:eastAsia="ko-KR"/>
        </w:rPr>
      </w:pPr>
      <w:r>
        <w:rPr>
          <w:sz w:val="20"/>
          <w:lang w:val="en-US" w:eastAsia="ko-KR"/>
        </w:rPr>
        <w:t xml:space="preserve">For option 2, the payload size </w:t>
      </w:r>
      <w:r w:rsidR="00534688">
        <w:rPr>
          <w:sz w:val="20"/>
          <w:lang w:val="en-US" w:eastAsia="ko-KR"/>
        </w:rPr>
        <w:t>can be up to 525 bits, which can be achieved when BWP=275 PRBs, SB size=8 PRBs, and N</w:t>
      </w:r>
      <w:r w:rsidR="00534688" w:rsidRPr="00534688">
        <w:rPr>
          <w:sz w:val="20"/>
          <w:vertAlign w:val="subscript"/>
          <w:lang w:val="en-US" w:eastAsia="ko-KR"/>
        </w:rPr>
        <w:t>TRP</w:t>
      </w:r>
      <w:r w:rsidR="00534688">
        <w:rPr>
          <w:sz w:val="20"/>
          <w:lang w:val="en-US" w:eastAsia="ko-KR"/>
        </w:rPr>
        <w:t xml:space="preserve">=4, and </w:t>
      </w:r>
      <m:oMath>
        <m:sSub>
          <m:sSubPr>
            <m:ctrlPr>
              <w:rPr>
                <w:rFonts w:ascii="Cambria Math" w:hAnsi="Cambria Math"/>
                <w:sz w:val="20"/>
                <w:lang w:val="en-US" w:eastAsia="ko-KR"/>
              </w:rPr>
            </m:ctrlPr>
          </m:sSubPr>
          <m:e>
            <m:r>
              <m:rPr>
                <m:sty m:val="p"/>
              </m:rPr>
              <w:rPr>
                <w:rFonts w:ascii="Cambria Math" w:hAnsi="Cambria Math"/>
                <w:sz w:val="20"/>
                <w:lang w:val="en-US" w:eastAsia="ko-KR"/>
              </w:rPr>
              <m:t>M</m:t>
            </m:r>
          </m:e>
          <m:sub>
            <m:r>
              <m:rPr>
                <m:sty m:val="p"/>
              </m:rPr>
              <w:rPr>
                <w:rFonts w:ascii="Cambria Math" w:hAnsi="Cambria Math"/>
                <w:sz w:val="20"/>
                <w:lang w:val="en-US" w:eastAsia="ko-KR"/>
              </w:rPr>
              <m:t>Φ</m:t>
            </m:r>
          </m:sub>
        </m:sSub>
      </m:oMath>
      <w:r w:rsidR="00534688">
        <w:rPr>
          <w:sz w:val="20"/>
          <w:lang w:val="en-US" w:eastAsia="ko-KR"/>
        </w:rPr>
        <w:t xml:space="preserve">=32. </w:t>
      </w:r>
      <w:r w:rsidR="00B61AFC">
        <w:rPr>
          <w:sz w:val="20"/>
          <w:lang w:val="en-US" w:eastAsia="ko-KR"/>
        </w:rPr>
        <w:t xml:space="preserve">In our view, this case is a corner case and CJT operation is </w:t>
      </w:r>
      <w:r w:rsidR="00A52DAE">
        <w:rPr>
          <w:sz w:val="20"/>
          <w:lang w:val="en-US" w:eastAsia="ko-KR"/>
        </w:rPr>
        <w:t>usually</w:t>
      </w:r>
      <w:r w:rsidR="00B61AFC">
        <w:rPr>
          <w:sz w:val="20"/>
          <w:lang w:val="en-US" w:eastAsia="ko-KR"/>
        </w:rPr>
        <w:t xml:space="preserve"> confined to use a smaller bandwidth (e.g., 10MHz for SCS=30 KHZ or 20 MHz for SCS=60 </w:t>
      </w:r>
      <w:proofErr w:type="spellStart"/>
      <w:r w:rsidR="00B61AFC">
        <w:rPr>
          <w:sz w:val="20"/>
          <w:lang w:val="en-US" w:eastAsia="ko-KR"/>
        </w:rPr>
        <w:t>KHz</w:t>
      </w:r>
      <w:proofErr w:type="spellEnd"/>
      <w:r w:rsidR="00B61AFC">
        <w:rPr>
          <w:sz w:val="20"/>
          <w:lang w:val="en-US" w:eastAsia="ko-KR"/>
        </w:rPr>
        <w:t>) than the whole maximum supported BWP. Hence</w:t>
      </w:r>
      <w:r w:rsidR="00A52DAE">
        <w:rPr>
          <w:sz w:val="20"/>
          <w:lang w:val="en-US" w:eastAsia="ko-KR"/>
        </w:rPr>
        <w:t>,</w:t>
      </w:r>
      <w:r w:rsidR="00B61AFC">
        <w:rPr>
          <w:sz w:val="20"/>
          <w:lang w:val="en-US" w:eastAsia="ko-KR"/>
        </w:rPr>
        <w:t xml:space="preserve"> we support a restriction on the maximum payload size to </w:t>
      </w:r>
      <w:r w:rsidR="00A52DAE">
        <w:rPr>
          <w:sz w:val="20"/>
          <w:lang w:val="en-US" w:eastAsia="ko-KR"/>
        </w:rPr>
        <w:t>consider common CJT scenarios</w:t>
      </w:r>
      <w:r w:rsidR="00B61AFC">
        <w:rPr>
          <w:sz w:val="20"/>
          <w:lang w:val="en-US" w:eastAsia="ko-KR"/>
        </w:rPr>
        <w:t xml:space="preserve">. </w:t>
      </w:r>
      <w:r w:rsidR="00A52DAE">
        <w:rPr>
          <w:sz w:val="20"/>
          <w:lang w:val="en-US" w:eastAsia="ko-KR"/>
        </w:rPr>
        <w:t xml:space="preserve">We suggest </w:t>
      </w:r>
      <w:r w:rsidR="00B61AFC">
        <w:rPr>
          <w:sz w:val="20"/>
          <w:lang w:val="en-US" w:eastAsia="ko-KR"/>
        </w:rPr>
        <w:t xml:space="preserve">the payload size </w:t>
      </w:r>
      <w:r w:rsidR="00A52DAE">
        <w:rPr>
          <w:sz w:val="20"/>
          <w:lang w:val="en-US" w:eastAsia="ko-KR"/>
        </w:rPr>
        <w:t>b</w:t>
      </w:r>
      <w:r w:rsidR="00B61AFC">
        <w:rPr>
          <w:sz w:val="20"/>
          <w:lang w:val="en-US" w:eastAsia="ko-KR"/>
        </w:rPr>
        <w:t xml:space="preserve">e maximally 105 bits, </w:t>
      </w:r>
      <w:r w:rsidR="00A52DAE">
        <w:rPr>
          <w:sz w:val="20"/>
          <w:lang w:val="en-US" w:eastAsia="ko-KR"/>
        </w:rPr>
        <w:t>which corresponds to the maximum payload size when BWP=20 MHz for SCS=30KHz.</w:t>
      </w:r>
    </w:p>
    <w:p w14:paraId="433741C6" w14:textId="77777777" w:rsidR="005402EB" w:rsidRDefault="005402EB" w:rsidP="0081496F">
      <w:pPr>
        <w:jc w:val="both"/>
        <w:rPr>
          <w:sz w:val="20"/>
          <w:lang w:val="en-US" w:eastAsia="ko-KR"/>
        </w:rPr>
      </w:pPr>
    </w:p>
    <w:p w14:paraId="4FF22FF1" w14:textId="680C0945" w:rsidR="00A52DAE" w:rsidRDefault="00A52DAE" w:rsidP="00A52DAE">
      <w:pPr>
        <w:jc w:val="both"/>
        <w:rPr>
          <w:i/>
          <w:sz w:val="20"/>
          <w:lang w:val="en-US" w:eastAsia="ko-KR"/>
        </w:rPr>
      </w:pPr>
      <w:r w:rsidRPr="000C7160">
        <w:rPr>
          <w:b/>
          <w:i/>
          <w:sz w:val="20"/>
          <w:lang w:val="en-US" w:eastAsia="ko-KR"/>
        </w:rPr>
        <w:t xml:space="preserve">Proposal </w:t>
      </w:r>
      <w:r w:rsidR="0055462D">
        <w:rPr>
          <w:b/>
          <w:i/>
          <w:sz w:val="20"/>
          <w:lang w:val="en-US" w:eastAsia="ko-KR"/>
        </w:rPr>
        <w:t>19</w:t>
      </w:r>
      <w:r w:rsidRPr="000C7160">
        <w:rPr>
          <w:b/>
          <w:i/>
          <w:sz w:val="20"/>
          <w:lang w:val="en-US" w:eastAsia="ko-KR"/>
        </w:rPr>
        <w:t xml:space="preserve">: </w:t>
      </w:r>
      <w:r>
        <w:rPr>
          <w:i/>
          <w:sz w:val="20"/>
          <w:lang w:val="en-US" w:eastAsia="ko-KR"/>
        </w:rPr>
        <w:t xml:space="preserve">for Rel-19 CJT-C </w:t>
      </w:r>
      <w:proofErr w:type="spellStart"/>
      <w:r>
        <w:rPr>
          <w:i/>
          <w:sz w:val="20"/>
          <w:lang w:val="en-US" w:eastAsia="ko-KR"/>
        </w:rPr>
        <w:t>subband</w:t>
      </w:r>
      <w:proofErr w:type="spellEnd"/>
      <w:r>
        <w:rPr>
          <w:i/>
          <w:sz w:val="20"/>
          <w:lang w:val="en-US" w:eastAsia="ko-KR"/>
        </w:rPr>
        <w:t xml:space="preserve"> phase-offset reporting, i.e., </w:t>
      </w:r>
      <m:oMath>
        <m:r>
          <m:rPr>
            <m:sty m:val="p"/>
          </m:rPr>
          <w:rPr>
            <w:rFonts w:ascii="Cambria Math" w:hAnsi="Cambria Math"/>
            <w:sz w:val="20"/>
            <w:lang w:val="en-US" w:eastAsia="ko-KR"/>
          </w:rPr>
          <m:t>Σ&gt;1</m:t>
        </m:r>
      </m:oMath>
      <w:r>
        <w:rPr>
          <w:i/>
          <w:sz w:val="20"/>
          <w:lang w:val="en-US" w:eastAsia="ko-KR"/>
        </w:rPr>
        <w:t>, support the following:</w:t>
      </w:r>
    </w:p>
    <w:p w14:paraId="61894F4E" w14:textId="3B8E0D4C" w:rsidR="00A52DAE" w:rsidRDefault="00A52DAE" w:rsidP="009159F9">
      <w:pPr>
        <w:pStyle w:val="ListParagraph"/>
        <w:numPr>
          <w:ilvl w:val="0"/>
          <w:numId w:val="63"/>
        </w:numPr>
        <w:ind w:leftChars="0"/>
        <w:jc w:val="both"/>
        <w:rPr>
          <w:i/>
          <w:sz w:val="20"/>
          <w:lang w:val="en-US" w:eastAsia="ko-KR"/>
        </w:rPr>
      </w:pPr>
      <w:r>
        <w:rPr>
          <w:i/>
          <w:sz w:val="20"/>
          <w:lang w:val="en-US" w:eastAsia="ko-KR"/>
        </w:rPr>
        <w:t xml:space="preserve">NW-configurable SB-size via higher-layer signaling </w:t>
      </w:r>
    </w:p>
    <w:p w14:paraId="28FFA6FB" w14:textId="0529781D" w:rsidR="00A52DAE" w:rsidRPr="00A52DAE" w:rsidRDefault="00A52DAE" w:rsidP="009159F9">
      <w:pPr>
        <w:pStyle w:val="ListParagraph"/>
        <w:numPr>
          <w:ilvl w:val="0"/>
          <w:numId w:val="63"/>
        </w:numPr>
        <w:ind w:leftChars="0"/>
        <w:jc w:val="both"/>
        <w:rPr>
          <w:i/>
          <w:sz w:val="20"/>
          <w:lang w:val="en-US" w:eastAsia="ko-KR"/>
        </w:rPr>
      </w:pPr>
      <w:r>
        <w:rPr>
          <w:i/>
          <w:sz w:val="20"/>
        </w:rPr>
        <w:t xml:space="preserve">The resolution of slope with </w:t>
      </w:r>
      <m:oMath>
        <m:sSub>
          <m:sSubPr>
            <m:ctrlPr>
              <w:rPr>
                <w:rFonts w:ascii="Cambria Math" w:hAnsi="Cambria Math"/>
                <w:sz w:val="20"/>
              </w:rPr>
            </m:ctrlPr>
          </m:sSubPr>
          <m:e>
            <m:r>
              <w:rPr>
                <w:rFonts w:ascii="Cambria Math" w:hAnsi="Cambria Math"/>
                <w:sz w:val="20"/>
              </w:rPr>
              <m:t>M</m:t>
            </m:r>
          </m:e>
          <m:sub>
            <m:r>
              <m:rPr>
                <m:sty m:val="p"/>
              </m:rPr>
              <w:rPr>
                <w:rFonts w:ascii="Cambria Math" w:hAnsi="Cambria Math"/>
                <w:sz w:val="20"/>
              </w:rPr>
              <m:t>Γ</m:t>
            </m:r>
          </m:sub>
        </m:sSub>
        <m:r>
          <w:rPr>
            <w:rFonts w:ascii="Cambria Math" w:hAnsi="Cambria Math"/>
            <w:sz w:val="20"/>
          </w:rPr>
          <m:t>=32</m:t>
        </m:r>
      </m:oMath>
      <w:r>
        <w:rPr>
          <w:i/>
          <w:sz w:val="20"/>
        </w:rPr>
        <w:t xml:space="preserve"> for Option 1</w:t>
      </w:r>
    </w:p>
    <w:p w14:paraId="372760EF" w14:textId="6DB6E518" w:rsidR="00A52DAE" w:rsidRPr="00A52DAE" w:rsidRDefault="00A52DAE" w:rsidP="009159F9">
      <w:pPr>
        <w:pStyle w:val="ListParagraph"/>
        <w:numPr>
          <w:ilvl w:val="0"/>
          <w:numId w:val="63"/>
        </w:numPr>
        <w:ind w:leftChars="0"/>
        <w:jc w:val="both"/>
        <w:rPr>
          <w:i/>
          <w:sz w:val="20"/>
          <w:lang w:val="en-US" w:eastAsia="ko-KR"/>
        </w:rPr>
      </w:pPr>
      <w:r>
        <w:rPr>
          <w:i/>
          <w:sz w:val="20"/>
          <w:lang w:val="en-US" w:eastAsia="ko-KR"/>
        </w:rPr>
        <w:t>105 bits for the maximum payload size for Option 2</w:t>
      </w:r>
    </w:p>
    <w:p w14:paraId="1416D0F7" w14:textId="77777777" w:rsidR="005402EB" w:rsidRDefault="005402EB" w:rsidP="0081496F">
      <w:pPr>
        <w:jc w:val="both"/>
        <w:rPr>
          <w:sz w:val="20"/>
          <w:lang w:val="en-US" w:eastAsia="ko-KR"/>
        </w:rPr>
      </w:pPr>
    </w:p>
    <w:p w14:paraId="16F4516A" w14:textId="77777777" w:rsidR="00FB31EA" w:rsidRDefault="00FB31EA" w:rsidP="00FB31EA">
      <w:pPr>
        <w:rPr>
          <w:lang w:eastAsia="ko-KR"/>
        </w:rPr>
      </w:pPr>
    </w:p>
    <w:p w14:paraId="0719CEA5" w14:textId="52392A46" w:rsidR="00FB31EA" w:rsidRPr="00FB31EA" w:rsidRDefault="00A02ACE" w:rsidP="00FB31EA">
      <w:pPr>
        <w:pStyle w:val="ListParagraph"/>
        <w:numPr>
          <w:ilvl w:val="2"/>
          <w:numId w:val="2"/>
        </w:numPr>
        <w:ind w:leftChars="0" w:left="720"/>
        <w:rPr>
          <w:lang w:eastAsia="ko-KR"/>
        </w:rPr>
      </w:pPr>
      <w:r>
        <w:rPr>
          <w:lang w:eastAsia="ko-KR"/>
        </w:rPr>
        <w:t>Issue</w:t>
      </w:r>
      <w:r w:rsidR="00FB31EA">
        <w:rPr>
          <w:lang w:eastAsia="ko-KR"/>
        </w:rPr>
        <w:t xml:space="preserve"> 1</w:t>
      </w:r>
      <w:r>
        <w:rPr>
          <w:lang w:eastAsia="ko-KR"/>
        </w:rPr>
        <w:t>2</w:t>
      </w:r>
      <w:r w:rsidR="00FB31EA">
        <w:rPr>
          <w:lang w:eastAsia="ko-KR"/>
        </w:rPr>
        <w:t xml:space="preserve">: </w:t>
      </w:r>
      <w:r>
        <w:rPr>
          <w:lang w:val="en-US" w:eastAsia="ko-KR"/>
        </w:rPr>
        <w:t>QCL/linkage assumption for PO report</w:t>
      </w:r>
    </w:p>
    <w:p w14:paraId="2D2532C7" w14:textId="3018B608" w:rsidR="00FB31EA" w:rsidRDefault="00FB31EA" w:rsidP="00FB31EA">
      <w:pPr>
        <w:rPr>
          <w:lang w:eastAsia="ko-KR"/>
        </w:rPr>
      </w:pPr>
    </w:p>
    <w:p w14:paraId="4064296A" w14:textId="77777777" w:rsidR="00BB4A1C" w:rsidRDefault="00BB4A1C" w:rsidP="00BB4A1C">
      <w:pPr>
        <w:rPr>
          <w:sz w:val="20"/>
          <w:lang w:val="en-US" w:eastAsia="ko-KR"/>
        </w:rPr>
      </w:pPr>
    </w:p>
    <w:p w14:paraId="5B5CD8B8" w14:textId="72D70D96" w:rsidR="00BB4A1C" w:rsidRDefault="00BB4A1C" w:rsidP="00BB4A1C">
      <w:pPr>
        <w:rPr>
          <w:sz w:val="20"/>
          <w:lang w:val="en-US" w:eastAsia="ko-KR"/>
        </w:rPr>
      </w:pPr>
      <w:r>
        <w:rPr>
          <w:sz w:val="20"/>
          <w:lang w:val="en-US" w:eastAsia="ko-KR"/>
        </w:rPr>
        <w:t>In order to properly find relative phase offset</w:t>
      </w:r>
      <w:r w:rsidR="009715AE">
        <w:rPr>
          <w:sz w:val="20"/>
          <w:lang w:val="en-US" w:eastAsia="ko-KR"/>
        </w:rPr>
        <w:t>s for TDD DL/UL reciprocity across TRPs</w:t>
      </w:r>
      <w:r>
        <w:rPr>
          <w:sz w:val="20"/>
          <w:lang w:val="en-US" w:eastAsia="ko-KR"/>
        </w:rPr>
        <w:t xml:space="preserve">, the UE has to </w:t>
      </w:r>
      <w:r w:rsidR="009715AE">
        <w:rPr>
          <w:sz w:val="20"/>
          <w:lang w:val="en-US" w:eastAsia="ko-KR"/>
        </w:rPr>
        <w:t>receive</w:t>
      </w:r>
      <w:r>
        <w:rPr>
          <w:sz w:val="20"/>
          <w:lang w:val="en-US" w:eastAsia="ko-KR"/>
        </w:rPr>
        <w:t xml:space="preserve"> </w:t>
      </w:r>
      <w:r w:rsidR="009715AE">
        <w:rPr>
          <w:sz w:val="20"/>
          <w:lang w:val="en-US" w:eastAsia="ko-KR"/>
        </w:rPr>
        <w:t xml:space="preserve">CSI-RS resource </w:t>
      </w:r>
      <w:r>
        <w:rPr>
          <w:sz w:val="20"/>
          <w:lang w:val="en-US" w:eastAsia="ko-KR"/>
        </w:rPr>
        <w:t xml:space="preserve">using the antenna </w:t>
      </w:r>
      <w:r w:rsidR="009715AE">
        <w:rPr>
          <w:sz w:val="20"/>
          <w:lang w:val="en-US" w:eastAsia="ko-KR"/>
        </w:rPr>
        <w:t xml:space="preserve">port/element that is used for transmitting associated SRS resource. If the UE uses </w:t>
      </w:r>
      <w:proofErr w:type="gramStart"/>
      <w:r w:rsidR="009715AE">
        <w:rPr>
          <w:sz w:val="20"/>
          <w:lang w:val="en-US" w:eastAsia="ko-KR"/>
        </w:rPr>
        <w:t>a</w:t>
      </w:r>
      <w:r w:rsidR="00D43A43">
        <w:rPr>
          <w:sz w:val="20"/>
          <w:lang w:val="en-US" w:eastAsia="ko-KR"/>
        </w:rPr>
        <w:t>n another</w:t>
      </w:r>
      <w:proofErr w:type="gramEnd"/>
      <w:r w:rsidR="009715AE">
        <w:rPr>
          <w:sz w:val="20"/>
          <w:lang w:val="en-US" w:eastAsia="ko-KR"/>
        </w:rPr>
        <w:t xml:space="preserve"> antenna port</w:t>
      </w:r>
      <w:r w:rsidR="00D43A43">
        <w:rPr>
          <w:sz w:val="20"/>
          <w:lang w:val="en-US" w:eastAsia="ko-KR"/>
        </w:rPr>
        <w:t>/element</w:t>
      </w:r>
      <w:r w:rsidR="009715AE">
        <w:rPr>
          <w:sz w:val="20"/>
          <w:lang w:val="en-US" w:eastAsia="ko-KR"/>
        </w:rPr>
        <w:t xml:space="preserve"> to receive CSI-RS resource</w:t>
      </w:r>
      <w:r w:rsidR="00D43A43">
        <w:rPr>
          <w:sz w:val="20"/>
          <w:lang w:val="en-US" w:eastAsia="ko-KR"/>
        </w:rPr>
        <w:t>, which is different from the antenna port used for transmitting associated SRS resource</w:t>
      </w:r>
      <w:r w:rsidR="009715AE">
        <w:rPr>
          <w:sz w:val="20"/>
          <w:lang w:val="en-US" w:eastAsia="ko-KR"/>
        </w:rPr>
        <w:t xml:space="preserve">, </w:t>
      </w:r>
      <w:r w:rsidR="00D43A43">
        <w:rPr>
          <w:sz w:val="20"/>
          <w:lang w:val="en-US" w:eastAsia="ko-KR"/>
        </w:rPr>
        <w:t>additional phase variation can occur due to the measuring different channel, and this will end up incorrect phase offset calculation.</w:t>
      </w:r>
      <w:r w:rsidR="001A376F">
        <w:rPr>
          <w:sz w:val="20"/>
          <w:lang w:val="en-US" w:eastAsia="ko-KR"/>
        </w:rPr>
        <w:t xml:space="preserve"> Therefore, we propose:</w:t>
      </w:r>
      <w:r w:rsidR="00D43A43">
        <w:rPr>
          <w:sz w:val="20"/>
          <w:lang w:val="en-US" w:eastAsia="ko-KR"/>
        </w:rPr>
        <w:t xml:space="preserve"> </w:t>
      </w:r>
    </w:p>
    <w:p w14:paraId="13F2FF83" w14:textId="3F3133B2" w:rsidR="00BB4A1C" w:rsidRDefault="00BB4A1C" w:rsidP="00BB4A1C">
      <w:pPr>
        <w:rPr>
          <w:sz w:val="20"/>
          <w:lang w:val="en-US" w:eastAsia="ko-KR"/>
        </w:rPr>
      </w:pPr>
    </w:p>
    <w:p w14:paraId="5D990569" w14:textId="3032C72D" w:rsidR="001A376F" w:rsidRPr="001A376F" w:rsidRDefault="001A376F" w:rsidP="00BB4A1C">
      <w:pPr>
        <w:rPr>
          <w:i/>
          <w:sz w:val="20"/>
          <w:lang w:val="en-US" w:eastAsia="ko-KR"/>
        </w:rPr>
      </w:pPr>
      <w:r w:rsidRPr="001A376F">
        <w:rPr>
          <w:b/>
          <w:i/>
          <w:sz w:val="20"/>
          <w:lang w:val="en-US" w:eastAsia="ko-KR"/>
        </w:rPr>
        <w:t>Proposal 2</w:t>
      </w:r>
      <w:r w:rsidR="0055462D">
        <w:rPr>
          <w:b/>
          <w:i/>
          <w:sz w:val="20"/>
          <w:lang w:val="en-US" w:eastAsia="ko-KR"/>
        </w:rPr>
        <w:t>0</w:t>
      </w:r>
      <w:r w:rsidRPr="001A376F">
        <w:rPr>
          <w:b/>
          <w:i/>
          <w:sz w:val="20"/>
          <w:lang w:val="en-US" w:eastAsia="ko-KR"/>
        </w:rPr>
        <w:t>:</w:t>
      </w:r>
      <w:r w:rsidRPr="001A376F">
        <w:rPr>
          <w:i/>
          <w:sz w:val="20"/>
          <w:lang w:val="en-US" w:eastAsia="ko-KR"/>
        </w:rPr>
        <w:t xml:space="preserve"> for Rel-19 CJT-C phase-offset reporting, support a linkage between CSI-RS and SRS via a same “UE antenna port”, where the SRS resource (associated SRS) is associated with 1-port CSI-RS resource.</w:t>
      </w:r>
    </w:p>
    <w:p w14:paraId="12686223" w14:textId="77777777" w:rsidR="00BB4A1C" w:rsidRPr="00613019" w:rsidRDefault="00BB4A1C" w:rsidP="00BB4A1C">
      <w:pPr>
        <w:rPr>
          <w:sz w:val="20"/>
          <w:lang w:val="en-US" w:eastAsia="ko-KR"/>
        </w:rPr>
      </w:pPr>
    </w:p>
    <w:p w14:paraId="1C9C3102" w14:textId="77777777" w:rsidR="0081496F" w:rsidRPr="0081496F" w:rsidRDefault="0081496F" w:rsidP="00FB31EA">
      <w:pPr>
        <w:rPr>
          <w:lang w:val="en-US" w:eastAsia="ko-KR"/>
        </w:rPr>
      </w:pPr>
    </w:p>
    <w:p w14:paraId="609B0B1B" w14:textId="3F723CEC" w:rsidR="00FB31EA" w:rsidRPr="00FB31EA" w:rsidRDefault="000B415E" w:rsidP="00FB31EA">
      <w:pPr>
        <w:pStyle w:val="ListParagraph"/>
        <w:numPr>
          <w:ilvl w:val="2"/>
          <w:numId w:val="2"/>
        </w:numPr>
        <w:ind w:leftChars="0" w:left="720"/>
        <w:rPr>
          <w:lang w:eastAsia="ko-KR"/>
        </w:rPr>
      </w:pPr>
      <w:r>
        <w:rPr>
          <w:lang w:eastAsia="ko-KR"/>
        </w:rPr>
        <w:t>Issue</w:t>
      </w:r>
      <w:r w:rsidR="00582305">
        <w:rPr>
          <w:lang w:eastAsia="ko-KR"/>
        </w:rPr>
        <w:t>s</w:t>
      </w:r>
      <w:r w:rsidR="00FB31EA">
        <w:rPr>
          <w:lang w:eastAsia="ko-KR"/>
        </w:rPr>
        <w:t xml:space="preserve"> 1</w:t>
      </w:r>
      <w:r>
        <w:rPr>
          <w:lang w:eastAsia="ko-KR"/>
        </w:rPr>
        <w:t>3</w:t>
      </w:r>
      <w:r w:rsidR="00582305">
        <w:rPr>
          <w:lang w:eastAsia="ko-KR"/>
        </w:rPr>
        <w:t>/14</w:t>
      </w:r>
      <w:r w:rsidR="00FB31EA">
        <w:rPr>
          <w:lang w:eastAsia="ko-KR"/>
        </w:rPr>
        <w:t xml:space="preserve">: </w:t>
      </w:r>
      <w:r>
        <w:rPr>
          <w:lang w:val="en-US" w:eastAsia="ko-KR"/>
        </w:rPr>
        <w:t>Whether to support other joint reporting schemes</w:t>
      </w:r>
      <w:r w:rsidR="00582305">
        <w:rPr>
          <w:lang w:val="en-US" w:eastAsia="ko-KR"/>
        </w:rPr>
        <w:t xml:space="preserve"> &amp; timeline, </w:t>
      </w:r>
      <w:proofErr w:type="spellStart"/>
      <w:r w:rsidR="00582305">
        <w:rPr>
          <w:lang w:val="en-US" w:eastAsia="ko-KR"/>
        </w:rPr>
        <w:t>Ocpu</w:t>
      </w:r>
      <w:proofErr w:type="spellEnd"/>
      <w:r w:rsidR="00582305">
        <w:rPr>
          <w:lang w:val="en-US" w:eastAsia="ko-KR"/>
        </w:rPr>
        <w:t>, and ARC</w:t>
      </w:r>
      <w:r>
        <w:rPr>
          <w:lang w:val="en-US" w:eastAsia="ko-KR"/>
        </w:rPr>
        <w:t xml:space="preserve"> </w:t>
      </w:r>
    </w:p>
    <w:p w14:paraId="40CBAC3A" w14:textId="77777777" w:rsidR="00FB31EA" w:rsidRDefault="00FB31EA" w:rsidP="00FB31EA">
      <w:pPr>
        <w:rPr>
          <w:lang w:eastAsia="ko-KR"/>
        </w:rPr>
      </w:pPr>
    </w:p>
    <w:p w14:paraId="062C1358" w14:textId="470BA723" w:rsidR="00962CB6" w:rsidRPr="00962CB6" w:rsidRDefault="001A376F" w:rsidP="00962CB6">
      <w:pPr>
        <w:jc w:val="both"/>
        <w:rPr>
          <w:rFonts w:eastAsia="DengXian"/>
          <w:bCs/>
          <w:sz w:val="20"/>
          <w:szCs w:val="18"/>
          <w:lang w:val="en-US" w:eastAsia="zh-CN"/>
        </w:rPr>
      </w:pPr>
      <w:r>
        <w:rPr>
          <w:rFonts w:eastAsia="DengXian"/>
          <w:bCs/>
          <w:sz w:val="20"/>
          <w:szCs w:val="18"/>
          <w:lang w:val="en-US" w:eastAsia="zh-CN"/>
        </w:rPr>
        <w:t>We don’t see any need or use case (e.g., SB PO reporting can cover the use case of D/</w:t>
      </w:r>
      <w:proofErr w:type="spellStart"/>
      <w:r>
        <w:rPr>
          <w:rFonts w:eastAsia="DengXian"/>
          <w:bCs/>
          <w:sz w:val="20"/>
          <w:szCs w:val="18"/>
          <w:lang w:val="en-US" w:eastAsia="zh-CN"/>
        </w:rPr>
        <w:t>d+PO</w:t>
      </w:r>
      <w:proofErr w:type="spellEnd"/>
      <w:r>
        <w:rPr>
          <w:rFonts w:eastAsia="DengXian"/>
          <w:bCs/>
          <w:sz w:val="20"/>
          <w:szCs w:val="18"/>
          <w:lang w:val="en-US" w:eastAsia="zh-CN"/>
        </w:rPr>
        <w:t>) to support other joint reporting schemes (D/</w:t>
      </w:r>
      <w:proofErr w:type="spellStart"/>
      <w:r>
        <w:rPr>
          <w:rFonts w:eastAsia="DengXian"/>
          <w:bCs/>
          <w:sz w:val="20"/>
          <w:szCs w:val="18"/>
          <w:lang w:val="en-US" w:eastAsia="zh-CN"/>
        </w:rPr>
        <w:t>d+PO</w:t>
      </w:r>
      <w:proofErr w:type="spellEnd"/>
      <w:r>
        <w:rPr>
          <w:rFonts w:eastAsia="DengXian"/>
          <w:bCs/>
          <w:sz w:val="20"/>
          <w:szCs w:val="18"/>
          <w:lang w:val="en-US" w:eastAsia="zh-CN"/>
        </w:rPr>
        <w:t>, FO+PO, D/</w:t>
      </w:r>
      <w:proofErr w:type="spellStart"/>
      <w:r>
        <w:rPr>
          <w:rFonts w:eastAsia="DengXian"/>
          <w:bCs/>
          <w:sz w:val="20"/>
          <w:szCs w:val="18"/>
          <w:lang w:val="en-US" w:eastAsia="zh-CN"/>
        </w:rPr>
        <w:t>d+FO+PO</w:t>
      </w:r>
      <w:proofErr w:type="spellEnd"/>
      <w:r>
        <w:rPr>
          <w:rFonts w:eastAsia="DengXian"/>
          <w:bCs/>
          <w:sz w:val="20"/>
          <w:szCs w:val="18"/>
          <w:lang w:val="en-US" w:eastAsia="zh-CN"/>
        </w:rPr>
        <w:t>), g</w:t>
      </w:r>
      <w:r w:rsidR="00962CB6" w:rsidRPr="00962CB6">
        <w:rPr>
          <w:rFonts w:eastAsia="DengXian"/>
          <w:bCs/>
          <w:sz w:val="20"/>
          <w:szCs w:val="18"/>
          <w:lang w:val="en-US" w:eastAsia="zh-CN"/>
        </w:rPr>
        <w:t>iven</w:t>
      </w:r>
      <w:r w:rsidR="00962CB6">
        <w:rPr>
          <w:rFonts w:eastAsia="DengXian"/>
          <w:bCs/>
          <w:sz w:val="20"/>
          <w:szCs w:val="18"/>
          <w:lang w:val="en-US" w:eastAsia="zh-CN"/>
        </w:rPr>
        <w:t xml:space="preserve"> </w:t>
      </w:r>
      <w:r>
        <w:rPr>
          <w:rFonts w:eastAsia="DengXian"/>
          <w:bCs/>
          <w:sz w:val="20"/>
          <w:szCs w:val="18"/>
          <w:lang w:val="en-US" w:eastAsia="zh-CN"/>
        </w:rPr>
        <w:t>D/d and FO</w:t>
      </w:r>
      <w:r w:rsidR="00962CB6">
        <w:rPr>
          <w:rFonts w:eastAsia="DengXian"/>
          <w:bCs/>
          <w:sz w:val="20"/>
          <w:szCs w:val="18"/>
          <w:lang w:val="en-US" w:eastAsia="zh-CN"/>
        </w:rPr>
        <w:t xml:space="preserve"> </w:t>
      </w:r>
      <w:r w:rsidR="00962CB6" w:rsidRPr="00962CB6">
        <w:rPr>
          <w:rFonts w:eastAsia="DengXian"/>
          <w:bCs/>
          <w:sz w:val="20"/>
          <w:szCs w:val="18"/>
          <w:lang w:val="en-US" w:eastAsia="zh-CN"/>
        </w:rPr>
        <w:t>reporting</w:t>
      </w:r>
      <w:r w:rsidR="00962CB6">
        <w:rPr>
          <w:rFonts w:eastAsia="DengXian"/>
          <w:bCs/>
          <w:sz w:val="20"/>
          <w:szCs w:val="18"/>
          <w:lang w:val="en-US" w:eastAsia="zh-CN"/>
        </w:rPr>
        <w:t xml:space="preserve"> </w:t>
      </w:r>
      <w:r>
        <w:rPr>
          <w:rFonts w:eastAsia="DengXian"/>
          <w:bCs/>
          <w:sz w:val="20"/>
          <w:szCs w:val="18"/>
          <w:lang w:val="en-US" w:eastAsia="zh-CN"/>
        </w:rPr>
        <w:t xml:space="preserve">are UE-specific yet </w:t>
      </w:r>
      <w:r w:rsidR="00962CB6" w:rsidRPr="00962CB6">
        <w:rPr>
          <w:rFonts w:eastAsia="DengXian"/>
          <w:bCs/>
          <w:sz w:val="20"/>
          <w:szCs w:val="18"/>
          <w:lang w:val="en-US" w:eastAsia="zh-CN"/>
        </w:rPr>
        <w:t>PO reporting is TRP-specific</w:t>
      </w:r>
      <w:r>
        <w:rPr>
          <w:rFonts w:eastAsia="DengXian"/>
          <w:bCs/>
          <w:sz w:val="20"/>
          <w:szCs w:val="18"/>
          <w:lang w:val="en-US" w:eastAsia="zh-CN"/>
        </w:rPr>
        <w:t>.</w:t>
      </w:r>
      <w:r w:rsidR="00962CB6" w:rsidRPr="00962CB6">
        <w:rPr>
          <w:rFonts w:eastAsia="DengXian"/>
          <w:bCs/>
          <w:sz w:val="20"/>
          <w:szCs w:val="18"/>
          <w:lang w:val="en-US" w:eastAsia="zh-CN"/>
        </w:rPr>
        <w:t xml:space="preserve"> </w:t>
      </w:r>
    </w:p>
    <w:p w14:paraId="220500E1" w14:textId="77777777" w:rsidR="00962CB6" w:rsidRPr="00962CB6" w:rsidRDefault="00962CB6" w:rsidP="0081496F">
      <w:pPr>
        <w:jc w:val="both"/>
        <w:rPr>
          <w:rFonts w:eastAsia="DengXian"/>
          <w:bCs/>
          <w:sz w:val="20"/>
          <w:szCs w:val="18"/>
          <w:lang w:val="en-US" w:eastAsia="zh-CN"/>
        </w:rPr>
      </w:pPr>
    </w:p>
    <w:p w14:paraId="7116588C" w14:textId="26DF01DF" w:rsidR="000B415E" w:rsidRDefault="003734DB" w:rsidP="00FF7468">
      <w:pPr>
        <w:jc w:val="both"/>
        <w:rPr>
          <w:i/>
          <w:sz w:val="20"/>
          <w:lang w:val="en-US" w:eastAsia="ko-KR"/>
        </w:rPr>
      </w:pPr>
      <w:r w:rsidRPr="000C07F9">
        <w:rPr>
          <w:b/>
          <w:i/>
          <w:sz w:val="20"/>
          <w:lang w:val="en-US" w:eastAsia="ko-KR"/>
        </w:rPr>
        <w:t xml:space="preserve">Proposal </w:t>
      </w:r>
      <w:r w:rsidR="00FF7468">
        <w:rPr>
          <w:b/>
          <w:i/>
          <w:sz w:val="20"/>
          <w:lang w:val="en-US" w:eastAsia="ko-KR"/>
        </w:rPr>
        <w:t>2</w:t>
      </w:r>
      <w:r w:rsidR="0055462D">
        <w:rPr>
          <w:b/>
          <w:i/>
          <w:sz w:val="20"/>
          <w:lang w:val="en-US" w:eastAsia="ko-KR"/>
        </w:rPr>
        <w:t>1</w:t>
      </w:r>
      <w:r w:rsidRPr="000C07F9">
        <w:rPr>
          <w:i/>
          <w:sz w:val="20"/>
          <w:lang w:val="en-US" w:eastAsia="ko-KR"/>
        </w:rPr>
        <w:t>:</w:t>
      </w:r>
      <w:r>
        <w:rPr>
          <w:i/>
          <w:sz w:val="20"/>
          <w:lang w:val="en-US" w:eastAsia="ko-KR"/>
        </w:rPr>
        <w:t xml:space="preserve"> for </w:t>
      </w:r>
      <w:r w:rsidR="00FF7468">
        <w:rPr>
          <w:i/>
          <w:sz w:val="20"/>
          <w:lang w:val="en-US" w:eastAsia="ko-KR"/>
        </w:rPr>
        <w:t>Rel-19 CJT-C reporting, do not support other joint reporting schemes, i.e., D/</w:t>
      </w:r>
      <w:proofErr w:type="spellStart"/>
      <w:r w:rsidR="00FF7468">
        <w:rPr>
          <w:i/>
          <w:sz w:val="20"/>
          <w:lang w:val="en-US" w:eastAsia="ko-KR"/>
        </w:rPr>
        <w:t>d+PO</w:t>
      </w:r>
      <w:proofErr w:type="spellEnd"/>
      <w:r w:rsidR="00FF7468">
        <w:rPr>
          <w:i/>
          <w:sz w:val="20"/>
          <w:lang w:val="en-US" w:eastAsia="ko-KR"/>
        </w:rPr>
        <w:t>, FO+PO, D/</w:t>
      </w:r>
      <w:proofErr w:type="spellStart"/>
      <w:r w:rsidR="00FF7468">
        <w:rPr>
          <w:i/>
          <w:sz w:val="20"/>
          <w:lang w:val="en-US" w:eastAsia="ko-KR"/>
        </w:rPr>
        <w:t>d+FO+PO</w:t>
      </w:r>
      <w:proofErr w:type="spellEnd"/>
      <w:r w:rsidR="00FF7468">
        <w:rPr>
          <w:i/>
          <w:sz w:val="20"/>
          <w:lang w:val="en-US" w:eastAsia="ko-KR"/>
        </w:rPr>
        <w:t>.</w:t>
      </w:r>
    </w:p>
    <w:p w14:paraId="7B57F7CE" w14:textId="78CA86B4" w:rsidR="00FF7468" w:rsidRDefault="00FF7468" w:rsidP="00FF7468">
      <w:pPr>
        <w:jc w:val="both"/>
        <w:rPr>
          <w:sz w:val="20"/>
          <w:lang w:val="en-US" w:eastAsia="ko-KR"/>
        </w:rPr>
      </w:pPr>
    </w:p>
    <w:p w14:paraId="0C9EA4C0" w14:textId="0D6F2DA3" w:rsidR="00FF7468" w:rsidRDefault="00FF7468" w:rsidP="00FF7468">
      <w:pPr>
        <w:jc w:val="both"/>
        <w:rPr>
          <w:sz w:val="20"/>
          <w:lang w:val="en-US" w:eastAsia="ko-KR"/>
        </w:rPr>
      </w:pPr>
      <w:r>
        <w:rPr>
          <w:sz w:val="20"/>
          <w:lang w:val="en-US" w:eastAsia="ko-KR"/>
        </w:rPr>
        <w:t xml:space="preserve">For timeline and </w:t>
      </w:r>
      <w:proofErr w:type="spellStart"/>
      <w:r>
        <w:rPr>
          <w:sz w:val="20"/>
          <w:lang w:val="en-US" w:eastAsia="ko-KR"/>
        </w:rPr>
        <w:t>Ocpu</w:t>
      </w:r>
      <w:proofErr w:type="spellEnd"/>
      <w:r>
        <w:rPr>
          <w:sz w:val="20"/>
          <w:lang w:val="en-US" w:eastAsia="ko-KR"/>
        </w:rPr>
        <w:t xml:space="preserve"> and ARC, we suggest to reuse or refine based on the legacy timeline, </w:t>
      </w:r>
      <w:proofErr w:type="spellStart"/>
      <w:r>
        <w:rPr>
          <w:sz w:val="20"/>
          <w:lang w:val="en-US" w:eastAsia="ko-KR"/>
        </w:rPr>
        <w:t>Ocpu</w:t>
      </w:r>
      <w:proofErr w:type="spellEnd"/>
      <w:r>
        <w:rPr>
          <w:sz w:val="20"/>
          <w:lang w:val="en-US" w:eastAsia="ko-KR"/>
        </w:rPr>
        <w:t xml:space="preserve">, and ARC for Rel-18 TDCP reporting. </w:t>
      </w:r>
    </w:p>
    <w:p w14:paraId="715233F8" w14:textId="2B467AC5" w:rsidR="000B415E" w:rsidRDefault="000B415E" w:rsidP="006B3CE4">
      <w:pPr>
        <w:jc w:val="both"/>
        <w:rPr>
          <w:sz w:val="20"/>
          <w:lang w:val="en-US" w:eastAsia="ko-KR"/>
        </w:rPr>
      </w:pPr>
    </w:p>
    <w:p w14:paraId="4967D275" w14:textId="3DA75F5F" w:rsidR="00FF7468" w:rsidRDefault="00FF7468" w:rsidP="00FF7468">
      <w:pPr>
        <w:jc w:val="both"/>
        <w:rPr>
          <w:i/>
          <w:sz w:val="20"/>
          <w:lang w:val="en-US" w:eastAsia="ko-KR"/>
        </w:rPr>
      </w:pPr>
      <w:r w:rsidRPr="000C07F9">
        <w:rPr>
          <w:b/>
          <w:i/>
          <w:sz w:val="20"/>
          <w:lang w:val="en-US" w:eastAsia="ko-KR"/>
        </w:rPr>
        <w:t xml:space="preserve">Proposal </w:t>
      </w:r>
      <w:r>
        <w:rPr>
          <w:b/>
          <w:i/>
          <w:sz w:val="20"/>
          <w:lang w:val="en-US" w:eastAsia="ko-KR"/>
        </w:rPr>
        <w:t>2</w:t>
      </w:r>
      <w:r w:rsidR="0055462D">
        <w:rPr>
          <w:b/>
          <w:i/>
          <w:sz w:val="20"/>
          <w:lang w:val="en-US" w:eastAsia="ko-KR"/>
        </w:rPr>
        <w:t>2</w:t>
      </w:r>
      <w:r w:rsidRPr="000C07F9">
        <w:rPr>
          <w:i/>
          <w:sz w:val="20"/>
          <w:lang w:val="en-US" w:eastAsia="ko-KR"/>
        </w:rPr>
        <w:t>:</w:t>
      </w:r>
      <w:r>
        <w:rPr>
          <w:i/>
          <w:sz w:val="20"/>
          <w:lang w:val="en-US" w:eastAsia="ko-KR"/>
        </w:rPr>
        <w:t xml:space="preserve"> for Rel-19 CJT-C reporting, regarding timeline and </w:t>
      </w:r>
      <w:proofErr w:type="spellStart"/>
      <w:r>
        <w:rPr>
          <w:i/>
          <w:sz w:val="20"/>
          <w:lang w:val="en-US" w:eastAsia="ko-KR"/>
        </w:rPr>
        <w:t>Ocpu</w:t>
      </w:r>
      <w:proofErr w:type="spellEnd"/>
      <w:r>
        <w:rPr>
          <w:i/>
          <w:sz w:val="20"/>
          <w:lang w:val="en-US" w:eastAsia="ko-KR"/>
        </w:rPr>
        <w:t xml:space="preserve"> and ARC, support to reuse or refine the legacy scheme for Rel-18 TDCP.</w:t>
      </w:r>
    </w:p>
    <w:p w14:paraId="49E0A006" w14:textId="77777777" w:rsidR="00FF7468" w:rsidRPr="00EE6B3D" w:rsidRDefault="00FF7468" w:rsidP="006B3CE4">
      <w:pPr>
        <w:jc w:val="both"/>
        <w:rPr>
          <w:sz w:val="20"/>
          <w:lang w:val="en-US" w:eastAsia="ko-KR"/>
        </w:rPr>
      </w:pPr>
    </w:p>
    <w:p w14:paraId="3B7A8EDB" w14:textId="2A457DC0" w:rsidR="00A22839" w:rsidRPr="00E23E72" w:rsidRDefault="00A22839" w:rsidP="006B3CE4">
      <w:pPr>
        <w:pStyle w:val="Heading2"/>
        <w:numPr>
          <w:ilvl w:val="1"/>
          <w:numId w:val="2"/>
        </w:numPr>
        <w:jc w:val="both"/>
        <w:rPr>
          <w:lang w:val="en-US"/>
        </w:rPr>
      </w:pPr>
      <w:bookmarkStart w:id="11" w:name="_Ref158833701"/>
      <w:r>
        <w:rPr>
          <w:lang w:val="en-US"/>
        </w:rPr>
        <w:t>Simulation results</w:t>
      </w:r>
      <w:bookmarkEnd w:id="11"/>
    </w:p>
    <w:p w14:paraId="67C73A0D" w14:textId="75074E58" w:rsidR="00A22839" w:rsidRDefault="00A22839" w:rsidP="006B3CE4">
      <w:pPr>
        <w:jc w:val="both"/>
        <w:rPr>
          <w:lang w:val="en-US" w:eastAsia="ko-KR"/>
        </w:rPr>
      </w:pPr>
    </w:p>
    <w:p w14:paraId="4D88147F" w14:textId="040263CA" w:rsidR="00825174" w:rsidRPr="00CF130B" w:rsidRDefault="00825174" w:rsidP="00825174">
      <w:pPr>
        <w:rPr>
          <w:sz w:val="20"/>
          <w:lang w:val="en-US" w:eastAsia="ko-KR"/>
        </w:rPr>
      </w:pPr>
      <w:r w:rsidRPr="00CF130B">
        <w:rPr>
          <w:sz w:val="20"/>
          <w:lang w:val="en-US" w:eastAsia="ko-KR"/>
        </w:rPr>
        <w:t xml:space="preserve">The SLS results based on the simulation assumptions (in Appendix </w:t>
      </w:r>
      <w:r w:rsidR="00082EFC" w:rsidRPr="00CF130B">
        <w:rPr>
          <w:sz w:val="20"/>
          <w:lang w:val="en-US" w:eastAsia="ko-KR"/>
        </w:rPr>
        <w:t>B</w:t>
      </w:r>
      <w:r w:rsidRPr="00CF130B">
        <w:rPr>
          <w:sz w:val="20"/>
          <w:lang w:val="en-US" w:eastAsia="ko-KR"/>
        </w:rPr>
        <w:t>) are provided in this section.</w:t>
      </w:r>
    </w:p>
    <w:p w14:paraId="788723CD" w14:textId="77777777" w:rsidR="00825174" w:rsidRPr="00CF130B" w:rsidRDefault="00825174" w:rsidP="00825174">
      <w:pPr>
        <w:rPr>
          <w:sz w:val="20"/>
          <w:lang w:val="en-US" w:eastAsia="ko-KR"/>
        </w:rPr>
      </w:pPr>
    </w:p>
    <w:p w14:paraId="444F42A6" w14:textId="2A3A251E" w:rsidR="00C750BB" w:rsidRDefault="00C750BB" w:rsidP="00C750BB">
      <w:pPr>
        <w:jc w:val="both"/>
        <w:rPr>
          <w:i/>
          <w:sz w:val="20"/>
          <w:u w:val="single"/>
          <w:lang w:eastAsia="ko-KR"/>
        </w:rPr>
      </w:pPr>
      <w:r w:rsidRPr="00AA254A">
        <w:rPr>
          <w:i/>
          <w:sz w:val="20"/>
          <w:u w:val="single"/>
          <w:lang w:eastAsia="ko-KR"/>
        </w:rPr>
        <w:t xml:space="preserve">Evaluation </w:t>
      </w:r>
      <w:r>
        <w:rPr>
          <w:i/>
          <w:sz w:val="20"/>
          <w:u w:val="single"/>
          <w:lang w:eastAsia="ko-KR"/>
        </w:rPr>
        <w:t>3</w:t>
      </w:r>
      <w:r w:rsidRPr="00AA254A">
        <w:rPr>
          <w:i/>
          <w:sz w:val="20"/>
          <w:u w:val="single"/>
          <w:lang w:eastAsia="ko-KR"/>
        </w:rPr>
        <w:t xml:space="preserve">: </w:t>
      </w:r>
      <w:r>
        <w:rPr>
          <w:i/>
          <w:sz w:val="20"/>
          <w:u w:val="single"/>
          <w:lang w:eastAsia="ko-KR"/>
        </w:rPr>
        <w:t>SB phase-offset reporting vs WB phase-offset reporting in scenarios where time alignment error exists</w:t>
      </w:r>
    </w:p>
    <w:p w14:paraId="25FF9509" w14:textId="307DC028" w:rsidR="0029672B" w:rsidRDefault="0029672B" w:rsidP="006B3CE4">
      <w:pPr>
        <w:pStyle w:val="0Maintext"/>
        <w:spacing w:after="0" w:afterAutospacing="0" w:line="240" w:lineRule="auto"/>
        <w:ind w:firstLine="0"/>
        <w:rPr>
          <w:lang w:eastAsia="ko-KR"/>
        </w:rPr>
      </w:pPr>
    </w:p>
    <w:p w14:paraId="6706601A" w14:textId="3D733EFF" w:rsidR="00CF130B" w:rsidRDefault="00B970EF" w:rsidP="00CF130B">
      <w:pPr>
        <w:jc w:val="both"/>
        <w:rPr>
          <w:sz w:val="20"/>
          <w:lang w:val="en-US" w:eastAsia="ko-KR"/>
        </w:rPr>
      </w:pPr>
      <w:r>
        <w:rPr>
          <w:sz w:val="20"/>
          <w:lang w:val="en-US" w:eastAsia="ko-KR"/>
        </w:rPr>
        <w:t>For evaluation phase offset reporting, our SLS is modelled as follows:</w:t>
      </w:r>
    </w:p>
    <w:p w14:paraId="7AA1C352" w14:textId="77777777" w:rsidR="00CF130B" w:rsidRPr="00457BDD" w:rsidRDefault="00CF130B" w:rsidP="009159F9">
      <w:pPr>
        <w:numPr>
          <w:ilvl w:val="0"/>
          <w:numId w:val="39"/>
        </w:numPr>
        <w:jc w:val="both"/>
        <w:rPr>
          <w:sz w:val="20"/>
          <w:lang w:val="en-US" w:eastAsia="ko-KR"/>
        </w:rPr>
      </w:pPr>
      <w:r>
        <w:rPr>
          <w:sz w:val="20"/>
          <w:lang w:val="en-US" w:eastAsia="ko-KR"/>
        </w:rPr>
        <w:t xml:space="preserve">An </w:t>
      </w:r>
      <w:r w:rsidRPr="00457BDD">
        <w:rPr>
          <w:sz w:val="20"/>
          <w:lang w:val="en-US" w:eastAsia="ko-KR"/>
        </w:rPr>
        <w:t xml:space="preserve">SRS </w:t>
      </w:r>
      <w:r>
        <w:rPr>
          <w:sz w:val="20"/>
          <w:lang w:val="en-US" w:eastAsia="ko-KR"/>
        </w:rPr>
        <w:t xml:space="preserve">is </w:t>
      </w:r>
      <w:r w:rsidRPr="00457BDD">
        <w:rPr>
          <w:sz w:val="20"/>
          <w:lang w:val="en-US" w:eastAsia="ko-KR"/>
        </w:rPr>
        <w:t>measure</w:t>
      </w:r>
      <w:r>
        <w:rPr>
          <w:sz w:val="20"/>
          <w:lang w:val="en-US" w:eastAsia="ko-KR"/>
        </w:rPr>
        <w:t>d</w:t>
      </w:r>
      <w:r w:rsidRPr="00457BDD">
        <w:rPr>
          <w:sz w:val="20"/>
          <w:lang w:val="en-US" w:eastAsia="ko-KR"/>
        </w:rPr>
        <w:t xml:space="preserve"> at NW</w:t>
      </w:r>
      <w:r>
        <w:rPr>
          <w:sz w:val="20"/>
          <w:lang w:val="en-US" w:eastAsia="ko-KR"/>
        </w:rPr>
        <w:t xml:space="preserve"> across all TRPs.</w:t>
      </w:r>
      <w:r w:rsidRPr="00457BDD">
        <w:rPr>
          <w:sz w:val="20"/>
          <w:lang w:val="en-US" w:eastAsia="ko-KR"/>
        </w:rPr>
        <w:t xml:space="preserve"> </w:t>
      </w:r>
    </w:p>
    <w:p w14:paraId="2ACF26FD" w14:textId="77777777" w:rsidR="00CF130B" w:rsidRPr="00457BDD" w:rsidRDefault="00CF130B" w:rsidP="009159F9">
      <w:pPr>
        <w:numPr>
          <w:ilvl w:val="0"/>
          <w:numId w:val="39"/>
        </w:numPr>
        <w:jc w:val="both"/>
        <w:rPr>
          <w:sz w:val="20"/>
          <w:lang w:val="en-US" w:eastAsia="ko-KR"/>
        </w:rPr>
      </w:pPr>
      <w:r w:rsidRPr="00457BDD">
        <w:rPr>
          <w:sz w:val="20"/>
          <w:lang w:val="en-US" w:eastAsia="ko-KR"/>
        </w:rPr>
        <w:t xml:space="preserve">the NW </w:t>
      </w:r>
      <w:r>
        <w:rPr>
          <w:sz w:val="20"/>
          <w:lang w:val="en-US" w:eastAsia="ko-KR"/>
        </w:rPr>
        <w:t>utilizes maximum-ratio</w:t>
      </w:r>
      <w:r w:rsidRPr="00457BDD">
        <w:rPr>
          <w:sz w:val="20"/>
          <w:lang w:val="en-US" w:eastAsia="ko-KR"/>
        </w:rPr>
        <w:t xml:space="preserve"> beamforming </w:t>
      </w:r>
      <w:r>
        <w:rPr>
          <w:sz w:val="20"/>
          <w:lang w:val="en-US" w:eastAsia="ko-KR"/>
        </w:rPr>
        <w:t xml:space="preserve">on </w:t>
      </w:r>
      <w:r w:rsidRPr="00457BDD">
        <w:rPr>
          <w:sz w:val="20"/>
          <w:lang w:val="en-US" w:eastAsia="ko-KR"/>
        </w:rPr>
        <w:t xml:space="preserve">each TRP, based on the SRS measurement, and then transmits a </w:t>
      </w:r>
      <w:r>
        <w:rPr>
          <w:sz w:val="20"/>
          <w:lang w:val="en-US" w:eastAsia="ko-KR"/>
        </w:rPr>
        <w:t>beamformed (</w:t>
      </w:r>
      <w:proofErr w:type="spellStart"/>
      <w:r w:rsidRPr="00457BDD">
        <w:rPr>
          <w:sz w:val="20"/>
          <w:lang w:val="en-US" w:eastAsia="ko-KR"/>
        </w:rPr>
        <w:t>BFed</w:t>
      </w:r>
      <w:proofErr w:type="spellEnd"/>
      <w:r>
        <w:rPr>
          <w:sz w:val="20"/>
          <w:lang w:val="en-US" w:eastAsia="ko-KR"/>
        </w:rPr>
        <w:t>)</w:t>
      </w:r>
      <w:r w:rsidRPr="00457BDD">
        <w:rPr>
          <w:sz w:val="20"/>
          <w:lang w:val="en-US" w:eastAsia="ko-KR"/>
        </w:rPr>
        <w:t xml:space="preserve"> CSI-RS </w:t>
      </w:r>
      <w:r>
        <w:rPr>
          <w:sz w:val="20"/>
          <w:lang w:val="en-US" w:eastAsia="ko-KR"/>
        </w:rPr>
        <w:t>on</w:t>
      </w:r>
      <w:r w:rsidRPr="00457BDD">
        <w:rPr>
          <w:sz w:val="20"/>
          <w:lang w:val="en-US" w:eastAsia="ko-KR"/>
        </w:rPr>
        <w:t xml:space="preserve"> each TRP,</w:t>
      </w:r>
    </w:p>
    <w:p w14:paraId="681777AC" w14:textId="77777777" w:rsidR="00CF130B" w:rsidRPr="00457BDD" w:rsidRDefault="00CF130B" w:rsidP="009159F9">
      <w:pPr>
        <w:numPr>
          <w:ilvl w:val="0"/>
          <w:numId w:val="39"/>
        </w:numPr>
        <w:jc w:val="both"/>
        <w:rPr>
          <w:sz w:val="20"/>
          <w:lang w:val="en-US" w:eastAsia="ko-KR"/>
        </w:rPr>
      </w:pPr>
      <w:r w:rsidRPr="00457BDD">
        <w:rPr>
          <w:sz w:val="20"/>
          <w:lang w:val="en-US" w:eastAsia="ko-KR"/>
        </w:rPr>
        <w:t xml:space="preserve">a UE measures the </w:t>
      </w:r>
      <w:proofErr w:type="spellStart"/>
      <w:r w:rsidRPr="00457BDD">
        <w:rPr>
          <w:sz w:val="20"/>
          <w:lang w:val="en-US" w:eastAsia="ko-KR"/>
        </w:rPr>
        <w:t>BFed</w:t>
      </w:r>
      <w:proofErr w:type="spellEnd"/>
      <w:r w:rsidRPr="00457BDD">
        <w:rPr>
          <w:sz w:val="20"/>
          <w:lang w:val="en-US" w:eastAsia="ko-KR"/>
        </w:rPr>
        <w:t xml:space="preserve"> CSI-RS transmitted from each TRP, and determines </w:t>
      </w:r>
      <m:oMath>
        <m:sSub>
          <m:sSubPr>
            <m:ctrlPr>
              <w:rPr>
                <w:rFonts w:ascii="Cambria Math" w:hAnsi="Cambria Math"/>
                <w:i/>
                <w:iCs/>
                <w:sz w:val="20"/>
                <w:lang w:val="en-US" w:eastAsia="ko-KR"/>
              </w:rPr>
            </m:ctrlPr>
          </m:sSubPr>
          <m:e>
            <m:r>
              <w:rPr>
                <w:rFonts w:ascii="Cambria Math" w:hAnsi="Cambria Math"/>
                <w:sz w:val="20"/>
                <w:lang w:val="en-US" w:eastAsia="ko-KR"/>
              </w:rPr>
              <m:t>N</m:t>
            </m:r>
          </m:e>
          <m:sub>
            <m:r>
              <w:rPr>
                <w:rFonts w:ascii="Cambria Math" w:hAnsi="Cambria Math"/>
                <w:sz w:val="20"/>
                <w:lang w:val="en-US" w:eastAsia="ko-KR"/>
              </w:rPr>
              <m:t>TRP</m:t>
            </m:r>
          </m:sub>
        </m:sSub>
        <m:r>
          <w:rPr>
            <w:rFonts w:ascii="Cambria Math" w:hAnsi="Cambria Math"/>
            <w:sz w:val="20"/>
            <w:lang w:val="en-US" w:eastAsia="ko-KR"/>
          </w:rPr>
          <m:t>-1 </m:t>
        </m:r>
      </m:oMath>
      <w:r w:rsidRPr="00457BDD">
        <w:rPr>
          <w:sz w:val="20"/>
          <w:lang w:val="en-US" w:eastAsia="ko-KR"/>
        </w:rPr>
        <w:t xml:space="preserve">relative phase values </w:t>
      </w:r>
      <m:oMath>
        <m:sSup>
          <m:sSupPr>
            <m:ctrlPr>
              <w:rPr>
                <w:rFonts w:ascii="Cambria Math" w:hAnsi="Cambria Math"/>
                <w:i/>
                <w:iCs/>
                <w:sz w:val="20"/>
                <w:lang w:val="en-US" w:eastAsia="ko-KR"/>
              </w:rPr>
            </m:ctrlPr>
          </m:sSupPr>
          <m:e>
            <m:r>
              <w:rPr>
                <w:rFonts w:ascii="Cambria Math" w:hAnsi="Cambria Math"/>
                <w:sz w:val="20"/>
                <w:lang w:val="en-US" w:eastAsia="ko-KR"/>
              </w:rPr>
              <m:t>e</m:t>
            </m:r>
          </m:e>
          <m:sup>
            <m:r>
              <w:rPr>
                <w:rFonts w:ascii="Cambria Math" w:hAnsi="Cambria Math"/>
                <w:sz w:val="20"/>
                <w:lang w:val="en-US" w:eastAsia="ko-KR"/>
              </w:rPr>
              <m:t>j(</m:t>
            </m:r>
            <m:sSub>
              <m:sSubPr>
                <m:ctrlPr>
                  <w:rPr>
                    <w:rFonts w:ascii="Cambria Math" w:hAnsi="Cambria Math"/>
                    <w:i/>
                    <w:iCs/>
                    <w:sz w:val="20"/>
                    <w:lang w:val="en-US" w:eastAsia="ko-KR"/>
                  </w:rPr>
                </m:ctrlPr>
              </m:sSubPr>
              <m:e>
                <m:r>
                  <w:rPr>
                    <w:rFonts w:ascii="Cambria Math" w:hAnsi="Cambria Math"/>
                    <w:sz w:val="20"/>
                    <w:lang w:val="en-US" w:eastAsia="ko-KR"/>
                  </w:rPr>
                  <m:t>θ</m:t>
                </m:r>
              </m:e>
              <m:sub>
                <m:r>
                  <w:rPr>
                    <w:rFonts w:ascii="Cambria Math" w:hAnsi="Cambria Math"/>
                    <w:sz w:val="20"/>
                    <w:lang w:val="en-US" w:eastAsia="ko-KR"/>
                  </w:rPr>
                  <m:t>1</m:t>
                </m:r>
              </m:sub>
            </m:sSub>
            <m:r>
              <w:rPr>
                <w:rFonts w:ascii="Cambria Math" w:hAnsi="Cambria Math"/>
                <w:sz w:val="20"/>
                <w:lang w:val="en-US" w:eastAsia="ko-KR"/>
              </w:rPr>
              <m:t>-</m:t>
            </m:r>
            <m:sSub>
              <m:sSubPr>
                <m:ctrlPr>
                  <w:rPr>
                    <w:rFonts w:ascii="Cambria Math" w:hAnsi="Cambria Math"/>
                    <w:i/>
                    <w:iCs/>
                    <w:sz w:val="20"/>
                    <w:lang w:val="en-US" w:eastAsia="ko-KR"/>
                  </w:rPr>
                </m:ctrlPr>
              </m:sSubPr>
              <m:e>
                <m:r>
                  <w:rPr>
                    <w:rFonts w:ascii="Cambria Math" w:hAnsi="Cambria Math"/>
                    <w:sz w:val="20"/>
                    <w:lang w:val="en-US" w:eastAsia="ko-KR"/>
                  </w:rPr>
                  <m:t>θ</m:t>
                </m:r>
              </m:e>
              <m:sub>
                <m:r>
                  <w:rPr>
                    <w:rFonts w:ascii="Cambria Math" w:hAnsi="Cambria Math"/>
                    <w:sz w:val="20"/>
                    <w:lang w:val="en-US" w:eastAsia="ko-KR"/>
                  </w:rPr>
                  <m:t>n</m:t>
                </m:r>
              </m:sub>
            </m:sSub>
            <m:r>
              <w:rPr>
                <w:rFonts w:ascii="Cambria Math" w:hAnsi="Cambria Math"/>
                <w:sz w:val="20"/>
                <w:lang w:val="en-US" w:eastAsia="ko-KR"/>
              </w:rPr>
              <m:t>)</m:t>
            </m:r>
          </m:sup>
        </m:sSup>
      </m:oMath>
      <w:r w:rsidRPr="00457BDD">
        <w:rPr>
          <w:sz w:val="20"/>
          <w:lang w:val="en-US" w:eastAsia="ko-KR"/>
        </w:rPr>
        <w:t xml:space="preserve"> for </w:t>
      </w:r>
      <m:oMath>
        <m:r>
          <w:rPr>
            <w:rFonts w:ascii="Cambria Math" w:hAnsi="Cambria Math"/>
            <w:sz w:val="20"/>
            <w:lang w:val="en-US" w:eastAsia="ko-KR"/>
          </w:rPr>
          <m:t>n≠1</m:t>
        </m:r>
      </m:oMath>
      <w:r>
        <w:rPr>
          <w:iCs/>
          <w:sz w:val="20"/>
          <w:lang w:val="en-US" w:eastAsia="ko-KR"/>
        </w:rPr>
        <w:t xml:space="preserve"> (assuming TRP 1 is a reference TRP)</w:t>
      </w:r>
      <w:r w:rsidRPr="00457BDD">
        <w:rPr>
          <w:sz w:val="20"/>
          <w:lang w:val="en-US" w:eastAsia="ko-KR"/>
        </w:rPr>
        <w:t>, and report</w:t>
      </w:r>
      <w:r>
        <w:rPr>
          <w:sz w:val="20"/>
          <w:lang w:val="en-US" w:eastAsia="ko-KR"/>
        </w:rPr>
        <w:t>s</w:t>
      </w:r>
      <w:r w:rsidRPr="00457BDD">
        <w:rPr>
          <w:sz w:val="20"/>
          <w:lang w:val="en-US" w:eastAsia="ko-KR"/>
        </w:rPr>
        <w:t xml:space="preserve"> quantized phase values </w:t>
      </w:r>
      <m:oMath>
        <m:r>
          <w:rPr>
            <w:rFonts w:ascii="Cambria Math" w:hAnsi="Cambria Math"/>
            <w:sz w:val="20"/>
            <w:lang w:val="en-US" w:eastAsia="ko-KR"/>
          </w:rPr>
          <m:t>Q(</m:t>
        </m:r>
        <m:sSub>
          <m:sSubPr>
            <m:ctrlPr>
              <w:rPr>
                <w:rFonts w:ascii="Cambria Math" w:hAnsi="Cambria Math"/>
                <w:i/>
                <w:iCs/>
                <w:sz w:val="20"/>
                <w:lang w:val="en-US" w:eastAsia="ko-KR"/>
              </w:rPr>
            </m:ctrlPr>
          </m:sSubPr>
          <m:e>
            <m:r>
              <w:rPr>
                <w:rFonts w:ascii="Cambria Math" w:hAnsi="Cambria Math"/>
                <w:sz w:val="20"/>
                <w:lang w:val="en-US" w:eastAsia="ko-KR"/>
              </w:rPr>
              <m:t>θ</m:t>
            </m:r>
          </m:e>
          <m:sub>
            <m:r>
              <w:rPr>
                <w:rFonts w:ascii="Cambria Math" w:hAnsi="Cambria Math"/>
                <w:sz w:val="20"/>
                <w:lang w:val="en-US" w:eastAsia="ko-KR"/>
              </w:rPr>
              <m:t>1</m:t>
            </m:r>
          </m:sub>
        </m:sSub>
        <m:r>
          <w:rPr>
            <w:rFonts w:ascii="Cambria Math" w:hAnsi="Cambria Math"/>
            <w:sz w:val="20"/>
            <w:lang w:val="en-US" w:eastAsia="ko-KR"/>
          </w:rPr>
          <m:t>-</m:t>
        </m:r>
        <m:sSub>
          <m:sSubPr>
            <m:ctrlPr>
              <w:rPr>
                <w:rFonts w:ascii="Cambria Math" w:hAnsi="Cambria Math"/>
                <w:i/>
                <w:iCs/>
                <w:sz w:val="20"/>
                <w:lang w:val="en-US" w:eastAsia="ko-KR"/>
              </w:rPr>
            </m:ctrlPr>
          </m:sSubPr>
          <m:e>
            <m:r>
              <w:rPr>
                <w:rFonts w:ascii="Cambria Math" w:hAnsi="Cambria Math"/>
                <w:sz w:val="20"/>
                <w:lang w:val="en-US" w:eastAsia="ko-KR"/>
              </w:rPr>
              <m:t>θ</m:t>
            </m:r>
          </m:e>
          <m:sub>
            <m:r>
              <w:rPr>
                <w:rFonts w:ascii="Cambria Math" w:hAnsi="Cambria Math"/>
                <w:sz w:val="20"/>
                <w:lang w:val="en-US" w:eastAsia="ko-KR"/>
              </w:rPr>
              <m:t>n</m:t>
            </m:r>
          </m:sub>
        </m:sSub>
        <m:r>
          <w:rPr>
            <w:rFonts w:ascii="Cambria Math" w:hAnsi="Cambria Math"/>
            <w:sz w:val="20"/>
            <w:lang w:val="en-US" w:eastAsia="ko-KR"/>
          </w:rPr>
          <m:t>)</m:t>
        </m:r>
      </m:oMath>
      <w:r w:rsidRPr="00457BDD">
        <w:rPr>
          <w:sz w:val="20"/>
          <w:lang w:val="en-US" w:eastAsia="ko-KR"/>
        </w:rPr>
        <w:t xml:space="preserve"> for </w:t>
      </w:r>
      <m:oMath>
        <m:r>
          <w:rPr>
            <w:rFonts w:ascii="Cambria Math" w:hAnsi="Cambria Math"/>
            <w:sz w:val="20"/>
            <w:lang w:val="en-US" w:eastAsia="ko-KR"/>
          </w:rPr>
          <m:t>n≠1</m:t>
        </m:r>
      </m:oMath>
      <w:r w:rsidRPr="00457BDD">
        <w:rPr>
          <w:sz w:val="20"/>
          <w:lang w:val="en-US" w:eastAsia="ko-KR"/>
        </w:rPr>
        <w:t>, using x-bit PSK codebook, and;</w:t>
      </w:r>
    </w:p>
    <w:p w14:paraId="6756F16D" w14:textId="77777777" w:rsidR="00CF130B" w:rsidRPr="00457BDD" w:rsidRDefault="00CF130B" w:rsidP="009159F9">
      <w:pPr>
        <w:numPr>
          <w:ilvl w:val="0"/>
          <w:numId w:val="39"/>
        </w:numPr>
        <w:jc w:val="both"/>
        <w:rPr>
          <w:sz w:val="20"/>
          <w:lang w:val="en-US" w:eastAsia="ko-KR"/>
        </w:rPr>
      </w:pPr>
      <w:r w:rsidRPr="00457BDD">
        <w:rPr>
          <w:sz w:val="20"/>
          <w:lang w:val="en-US" w:eastAsia="ko-KR"/>
        </w:rPr>
        <w:t xml:space="preserve">the NW performs calibration using the </w:t>
      </w:r>
      <m:oMath>
        <m:sSub>
          <m:sSubPr>
            <m:ctrlPr>
              <w:rPr>
                <w:rFonts w:ascii="Cambria Math" w:hAnsi="Cambria Math"/>
                <w:i/>
                <w:iCs/>
                <w:sz w:val="20"/>
                <w:lang w:val="en-US" w:eastAsia="ko-KR"/>
              </w:rPr>
            </m:ctrlPr>
          </m:sSubPr>
          <m:e>
            <m:r>
              <w:rPr>
                <w:rFonts w:ascii="Cambria Math" w:hAnsi="Cambria Math"/>
                <w:sz w:val="20"/>
                <w:lang w:val="en-US" w:eastAsia="ko-KR"/>
              </w:rPr>
              <m:t>N</m:t>
            </m:r>
          </m:e>
          <m:sub>
            <m:r>
              <w:rPr>
                <w:rFonts w:ascii="Cambria Math" w:hAnsi="Cambria Math"/>
                <w:sz w:val="20"/>
                <w:lang w:val="en-US" w:eastAsia="ko-KR"/>
              </w:rPr>
              <m:t>TRP</m:t>
            </m:r>
          </m:sub>
        </m:sSub>
        <m:r>
          <w:rPr>
            <w:rFonts w:ascii="Cambria Math" w:hAnsi="Cambria Math"/>
            <w:sz w:val="20"/>
            <w:lang w:val="en-US" w:eastAsia="ko-KR"/>
          </w:rPr>
          <m:t>-1 </m:t>
        </m:r>
      </m:oMath>
      <w:r w:rsidRPr="00457BDD">
        <w:rPr>
          <w:sz w:val="20"/>
          <w:lang w:val="en-US" w:eastAsia="ko-KR"/>
        </w:rPr>
        <w:t xml:space="preserve"> quantized phase values to align phases across TRPs, i.e., </w:t>
      </w:r>
      <m:oMath>
        <m:sSup>
          <m:sSupPr>
            <m:ctrlPr>
              <w:rPr>
                <w:rFonts w:ascii="Cambria Math" w:hAnsi="Cambria Math"/>
                <w:i/>
                <w:iCs/>
                <w:sz w:val="20"/>
                <w:lang w:val="en-US" w:eastAsia="ko-KR"/>
              </w:rPr>
            </m:ctrlPr>
          </m:sSupPr>
          <m:e>
            <m:r>
              <w:rPr>
                <w:rFonts w:ascii="Cambria Math" w:hAnsi="Cambria Math"/>
                <w:sz w:val="20"/>
                <w:lang w:val="en-US" w:eastAsia="ko-KR"/>
              </w:rPr>
              <m:t>e</m:t>
            </m:r>
          </m:e>
          <m:sup>
            <m:r>
              <w:rPr>
                <w:rFonts w:ascii="Cambria Math" w:hAnsi="Cambria Math"/>
                <w:sz w:val="20"/>
                <w:lang w:val="en-US" w:eastAsia="ko-KR"/>
              </w:rPr>
              <m:t>j</m:t>
            </m:r>
            <m:sSub>
              <m:sSubPr>
                <m:ctrlPr>
                  <w:rPr>
                    <w:rFonts w:ascii="Cambria Math" w:hAnsi="Cambria Math"/>
                    <w:i/>
                    <w:iCs/>
                    <w:sz w:val="20"/>
                    <w:lang w:val="en-US" w:eastAsia="ko-KR"/>
                  </w:rPr>
                </m:ctrlPr>
              </m:sSubPr>
              <m:e>
                <m:r>
                  <w:rPr>
                    <w:rFonts w:ascii="Cambria Math" w:hAnsi="Cambria Math"/>
                    <w:sz w:val="20"/>
                    <w:lang w:val="en-US" w:eastAsia="ko-KR"/>
                  </w:rPr>
                  <m:t>θ</m:t>
                </m:r>
              </m:e>
              <m:sub>
                <m:r>
                  <w:rPr>
                    <w:rFonts w:ascii="Cambria Math" w:hAnsi="Cambria Math"/>
                    <w:sz w:val="20"/>
                    <w:lang w:val="en-US" w:eastAsia="ko-KR"/>
                  </w:rPr>
                  <m:t>n</m:t>
                </m:r>
              </m:sub>
            </m:sSub>
            <m:r>
              <w:rPr>
                <w:rFonts w:ascii="Cambria Math" w:hAnsi="Cambria Math"/>
                <w:sz w:val="20"/>
                <w:lang w:val="en-US" w:eastAsia="ko-KR"/>
              </w:rPr>
              <m:t>+Q(</m:t>
            </m:r>
            <m:sSub>
              <m:sSubPr>
                <m:ctrlPr>
                  <w:rPr>
                    <w:rFonts w:ascii="Cambria Math" w:hAnsi="Cambria Math"/>
                    <w:i/>
                    <w:iCs/>
                    <w:sz w:val="20"/>
                    <w:lang w:val="en-US" w:eastAsia="ko-KR"/>
                  </w:rPr>
                </m:ctrlPr>
              </m:sSubPr>
              <m:e>
                <m:r>
                  <w:rPr>
                    <w:rFonts w:ascii="Cambria Math" w:hAnsi="Cambria Math"/>
                    <w:sz w:val="20"/>
                    <w:lang w:val="en-US" w:eastAsia="ko-KR"/>
                  </w:rPr>
                  <m:t>θ</m:t>
                </m:r>
              </m:e>
              <m:sub>
                <m:r>
                  <w:rPr>
                    <w:rFonts w:ascii="Cambria Math" w:hAnsi="Cambria Math"/>
                    <w:sz w:val="20"/>
                    <w:lang w:val="en-US" w:eastAsia="ko-KR"/>
                  </w:rPr>
                  <m:t>1</m:t>
                </m:r>
              </m:sub>
            </m:sSub>
            <m:r>
              <w:rPr>
                <w:rFonts w:ascii="Cambria Math" w:hAnsi="Cambria Math"/>
                <w:sz w:val="20"/>
                <w:lang w:val="en-US" w:eastAsia="ko-KR"/>
              </w:rPr>
              <m:t>-</m:t>
            </m:r>
            <m:sSub>
              <m:sSubPr>
                <m:ctrlPr>
                  <w:rPr>
                    <w:rFonts w:ascii="Cambria Math" w:hAnsi="Cambria Math"/>
                    <w:i/>
                    <w:iCs/>
                    <w:sz w:val="20"/>
                    <w:lang w:val="en-US" w:eastAsia="ko-KR"/>
                  </w:rPr>
                </m:ctrlPr>
              </m:sSubPr>
              <m:e>
                <m:r>
                  <w:rPr>
                    <w:rFonts w:ascii="Cambria Math" w:hAnsi="Cambria Math"/>
                    <w:sz w:val="20"/>
                    <w:lang w:val="en-US" w:eastAsia="ko-KR"/>
                  </w:rPr>
                  <m:t>θ</m:t>
                </m:r>
              </m:e>
              <m:sub>
                <m:r>
                  <w:rPr>
                    <w:rFonts w:ascii="Cambria Math" w:hAnsi="Cambria Math"/>
                    <w:sz w:val="20"/>
                    <w:lang w:val="en-US" w:eastAsia="ko-KR"/>
                  </w:rPr>
                  <m:t>n</m:t>
                </m:r>
              </m:sub>
            </m:sSub>
            <m:r>
              <w:rPr>
                <w:rFonts w:ascii="Cambria Math" w:hAnsi="Cambria Math"/>
                <w:sz w:val="20"/>
                <w:lang w:val="en-US" w:eastAsia="ko-KR"/>
              </w:rPr>
              <m:t>)</m:t>
            </m:r>
          </m:sup>
        </m:sSup>
        <m:r>
          <w:rPr>
            <w:rFonts w:ascii="Cambria Math" w:hAnsi="Cambria Math"/>
            <w:sz w:val="20"/>
            <w:lang w:val="en-US" w:eastAsia="ko-KR"/>
          </w:rPr>
          <m:t>=</m:t>
        </m:r>
        <m:sSup>
          <m:sSupPr>
            <m:ctrlPr>
              <w:rPr>
                <w:rFonts w:ascii="Cambria Math" w:hAnsi="Cambria Math"/>
                <w:i/>
                <w:iCs/>
                <w:sz w:val="20"/>
                <w:lang w:val="en-US" w:eastAsia="ko-KR"/>
              </w:rPr>
            </m:ctrlPr>
          </m:sSupPr>
          <m:e>
            <m:r>
              <w:rPr>
                <w:rFonts w:ascii="Cambria Math" w:hAnsi="Cambria Math"/>
                <w:sz w:val="20"/>
                <w:lang w:val="en-US" w:eastAsia="ko-KR"/>
              </w:rPr>
              <m:t>e</m:t>
            </m:r>
          </m:e>
          <m:sup>
            <m:r>
              <w:rPr>
                <w:rFonts w:ascii="Cambria Math" w:hAnsi="Cambria Math"/>
                <w:sz w:val="20"/>
                <w:lang w:val="en-US" w:eastAsia="ko-KR"/>
              </w:rPr>
              <m:t>j</m:t>
            </m:r>
            <m:sSub>
              <m:sSubPr>
                <m:ctrlPr>
                  <w:rPr>
                    <w:rFonts w:ascii="Cambria Math" w:hAnsi="Cambria Math"/>
                    <w:i/>
                    <w:iCs/>
                    <w:sz w:val="20"/>
                    <w:lang w:val="en-US" w:eastAsia="ko-KR"/>
                  </w:rPr>
                </m:ctrlPr>
              </m:sSubPr>
              <m:e>
                <m:acc>
                  <m:accPr>
                    <m:chr m:val="̃"/>
                    <m:ctrlPr>
                      <w:rPr>
                        <w:rFonts w:ascii="Cambria Math" w:hAnsi="Cambria Math"/>
                        <w:i/>
                        <w:iCs/>
                        <w:sz w:val="20"/>
                        <w:lang w:val="en-US" w:eastAsia="ko-KR"/>
                      </w:rPr>
                    </m:ctrlPr>
                  </m:accPr>
                  <m:e>
                    <m:r>
                      <w:rPr>
                        <w:rFonts w:ascii="Cambria Math" w:hAnsi="Cambria Math"/>
                        <w:sz w:val="20"/>
                        <w:lang w:val="en-US" w:eastAsia="ko-KR"/>
                      </w:rPr>
                      <m:t>θ</m:t>
                    </m:r>
                  </m:e>
                </m:acc>
              </m:e>
              <m:sub>
                <m:r>
                  <w:rPr>
                    <w:rFonts w:ascii="Cambria Math" w:hAnsi="Cambria Math"/>
                    <w:sz w:val="20"/>
                    <w:lang w:val="en-US" w:eastAsia="ko-KR"/>
                  </w:rPr>
                  <m:t>1</m:t>
                </m:r>
              </m:sub>
            </m:sSub>
          </m:sup>
        </m:sSup>
      </m:oMath>
      <w:r w:rsidRPr="00457BDD">
        <w:rPr>
          <w:sz w:val="20"/>
          <w:lang w:val="en-US" w:eastAsia="ko-KR"/>
        </w:rPr>
        <w:t xml:space="preserve"> for </w:t>
      </w:r>
      <m:oMath>
        <m:r>
          <w:rPr>
            <w:rFonts w:ascii="Cambria Math" w:hAnsi="Cambria Math"/>
            <w:sz w:val="20"/>
            <w:lang w:val="en-US" w:eastAsia="ko-KR"/>
          </w:rPr>
          <m:t>n≠1</m:t>
        </m:r>
      </m:oMath>
      <w:r w:rsidRPr="00457BDD">
        <w:rPr>
          <w:sz w:val="20"/>
          <w:lang w:val="en-US" w:eastAsia="ko-KR"/>
        </w:rPr>
        <w:t>.</w:t>
      </w:r>
    </w:p>
    <w:p w14:paraId="0D78CAAD" w14:textId="77777777" w:rsidR="00CF130B" w:rsidRDefault="00CF130B" w:rsidP="00CF130B">
      <w:pPr>
        <w:jc w:val="both"/>
        <w:rPr>
          <w:sz w:val="20"/>
          <w:lang w:val="en-US" w:eastAsia="ko-KR"/>
        </w:rPr>
      </w:pPr>
    </w:p>
    <w:p w14:paraId="021691B5" w14:textId="4E461BD8" w:rsidR="00A637D8" w:rsidRPr="00CF130B" w:rsidRDefault="00A637D8" w:rsidP="00A637D8">
      <w:pPr>
        <w:rPr>
          <w:sz w:val="20"/>
          <w:lang w:val="en-US" w:eastAsia="ko-KR"/>
        </w:rPr>
      </w:pPr>
      <w:r w:rsidRPr="00CF130B">
        <w:rPr>
          <w:sz w:val="20"/>
          <w:lang w:val="en-US" w:eastAsia="ko-KR"/>
        </w:rPr>
        <w:t>The results are shown in</w:t>
      </w:r>
      <w:r w:rsidR="001C634D">
        <w:rPr>
          <w:sz w:val="20"/>
          <w:lang w:val="en-US" w:eastAsia="ko-KR"/>
        </w:rPr>
        <w:t xml:space="preserve"> </w:t>
      </w:r>
      <w:r w:rsidR="001C634D">
        <w:rPr>
          <w:sz w:val="20"/>
          <w:lang w:val="en-US" w:eastAsia="ko-KR"/>
        </w:rPr>
        <w:fldChar w:fldCharType="begin"/>
      </w:r>
      <w:r w:rsidR="001C634D">
        <w:rPr>
          <w:sz w:val="20"/>
          <w:lang w:val="en-US" w:eastAsia="ko-KR"/>
        </w:rPr>
        <w:instrText xml:space="preserve"> REF _Ref164144166 \h </w:instrText>
      </w:r>
      <w:r w:rsidR="001C634D">
        <w:rPr>
          <w:sz w:val="20"/>
          <w:lang w:val="en-US" w:eastAsia="ko-KR"/>
        </w:rPr>
      </w:r>
      <w:r w:rsidR="001C634D">
        <w:rPr>
          <w:sz w:val="20"/>
          <w:lang w:val="en-US" w:eastAsia="ko-KR"/>
        </w:rPr>
        <w:fldChar w:fldCharType="separate"/>
      </w:r>
      <w:r w:rsidR="00CB4001" w:rsidRPr="009F647E">
        <w:rPr>
          <w:sz w:val="20"/>
        </w:rPr>
        <w:t xml:space="preserve">Figure </w:t>
      </w:r>
      <w:r w:rsidR="00CB4001">
        <w:rPr>
          <w:noProof/>
          <w:sz w:val="20"/>
        </w:rPr>
        <w:t>8</w:t>
      </w:r>
      <w:r w:rsidR="001C634D">
        <w:rPr>
          <w:sz w:val="20"/>
          <w:lang w:val="en-US" w:eastAsia="ko-KR"/>
        </w:rPr>
        <w:fldChar w:fldCharType="end"/>
      </w:r>
      <w:r w:rsidR="001C634D">
        <w:rPr>
          <w:sz w:val="20"/>
          <w:lang w:val="en-US" w:eastAsia="ko-KR"/>
        </w:rPr>
        <w:t xml:space="preserve"> and </w:t>
      </w:r>
      <w:r w:rsidR="001C634D">
        <w:rPr>
          <w:sz w:val="20"/>
          <w:lang w:val="en-US" w:eastAsia="ko-KR"/>
        </w:rPr>
        <w:fldChar w:fldCharType="begin"/>
      </w:r>
      <w:r w:rsidR="001C634D">
        <w:rPr>
          <w:sz w:val="20"/>
          <w:lang w:val="en-US" w:eastAsia="ko-KR"/>
        </w:rPr>
        <w:instrText xml:space="preserve"> REF _Ref164144169 \h </w:instrText>
      </w:r>
      <w:r w:rsidR="001C634D">
        <w:rPr>
          <w:sz w:val="20"/>
          <w:lang w:val="en-US" w:eastAsia="ko-KR"/>
        </w:rPr>
      </w:r>
      <w:r w:rsidR="001C634D">
        <w:rPr>
          <w:sz w:val="20"/>
          <w:lang w:val="en-US" w:eastAsia="ko-KR"/>
        </w:rPr>
        <w:fldChar w:fldCharType="separate"/>
      </w:r>
      <w:r w:rsidR="00CB4001" w:rsidRPr="009F647E">
        <w:rPr>
          <w:sz w:val="20"/>
        </w:rPr>
        <w:t xml:space="preserve">Figure </w:t>
      </w:r>
      <w:r w:rsidR="00CB4001">
        <w:rPr>
          <w:noProof/>
          <w:sz w:val="20"/>
        </w:rPr>
        <w:t>9</w:t>
      </w:r>
      <w:r w:rsidR="001C634D">
        <w:rPr>
          <w:sz w:val="20"/>
          <w:lang w:val="en-US" w:eastAsia="ko-KR"/>
        </w:rPr>
        <w:fldChar w:fldCharType="end"/>
      </w:r>
      <w:r w:rsidR="00B970EF">
        <w:rPr>
          <w:sz w:val="20"/>
          <w:lang w:val="en-US" w:eastAsia="ko-KR"/>
        </w:rPr>
        <w:t xml:space="preserve"> </w:t>
      </w:r>
      <w:r w:rsidRPr="00CF130B">
        <w:rPr>
          <w:sz w:val="20"/>
          <w:lang w:val="en-US" w:eastAsia="ko-KR"/>
        </w:rPr>
        <w:t xml:space="preserve">for the following simulation setting: </w:t>
      </w:r>
    </w:p>
    <w:p w14:paraId="36E0821B" w14:textId="77777777" w:rsidR="00A637D8" w:rsidRPr="00CF130B" w:rsidRDefault="00A637D8" w:rsidP="009159F9">
      <w:pPr>
        <w:pStyle w:val="ListParagraph"/>
        <w:numPr>
          <w:ilvl w:val="0"/>
          <w:numId w:val="38"/>
        </w:numPr>
        <w:ind w:leftChars="0"/>
        <w:rPr>
          <w:sz w:val="20"/>
        </w:rPr>
      </w:pPr>
      <w:proofErr w:type="spellStart"/>
      <w:r w:rsidRPr="00CF130B">
        <w:rPr>
          <w:sz w:val="20"/>
        </w:rPr>
        <w:t>Center</w:t>
      </w:r>
      <w:proofErr w:type="spellEnd"/>
      <w:r w:rsidRPr="00CF130B">
        <w:rPr>
          <w:sz w:val="20"/>
        </w:rPr>
        <w:t xml:space="preserve"> frequency: 2 GHz</w:t>
      </w:r>
    </w:p>
    <w:p w14:paraId="5DEC05E0" w14:textId="7F0176B7" w:rsidR="00A637D8" w:rsidRDefault="00A637D8" w:rsidP="009159F9">
      <w:pPr>
        <w:pStyle w:val="ListParagraph"/>
        <w:numPr>
          <w:ilvl w:val="0"/>
          <w:numId w:val="38"/>
        </w:numPr>
        <w:ind w:leftChars="0"/>
        <w:rPr>
          <w:sz w:val="20"/>
        </w:rPr>
      </w:pPr>
      <w:r w:rsidRPr="00CF130B">
        <w:rPr>
          <w:sz w:val="20"/>
        </w:rPr>
        <w:t xml:space="preserve">Number of TRPs = </w:t>
      </w:r>
      <w:r w:rsidR="00B970EF">
        <w:rPr>
          <w:sz w:val="20"/>
        </w:rPr>
        <w:t>3</w:t>
      </w:r>
      <w:r w:rsidRPr="00CF130B">
        <w:rPr>
          <w:sz w:val="20"/>
        </w:rPr>
        <w:t xml:space="preserve"> (</w:t>
      </w:r>
      <w:proofErr w:type="spellStart"/>
      <w:r w:rsidRPr="00CF130B">
        <w:rPr>
          <w:sz w:val="20"/>
        </w:rPr>
        <w:t>mTRP</w:t>
      </w:r>
      <w:proofErr w:type="spellEnd"/>
      <w:r w:rsidRPr="00CF130B">
        <w:rPr>
          <w:sz w:val="20"/>
        </w:rPr>
        <w:t xml:space="preserve"> setup)</w:t>
      </w:r>
    </w:p>
    <w:p w14:paraId="76344C1A" w14:textId="44A3718A" w:rsidR="001C634D" w:rsidRPr="00CF130B" w:rsidRDefault="001C634D" w:rsidP="009159F9">
      <w:pPr>
        <w:pStyle w:val="ListParagraph"/>
        <w:numPr>
          <w:ilvl w:val="0"/>
          <w:numId w:val="38"/>
        </w:numPr>
        <w:ind w:leftChars="0"/>
        <w:rPr>
          <w:sz w:val="20"/>
        </w:rPr>
      </w:pPr>
      <w:r>
        <w:rPr>
          <w:sz w:val="20"/>
        </w:rPr>
        <w:t>BWP = 10 MHz with SCS=15KHz</w:t>
      </w:r>
    </w:p>
    <w:p w14:paraId="42AA3878" w14:textId="65403A01" w:rsidR="00A637D8" w:rsidRPr="00CF130B" w:rsidRDefault="00A637D8" w:rsidP="009159F9">
      <w:pPr>
        <w:pStyle w:val="ListParagraph"/>
        <w:numPr>
          <w:ilvl w:val="0"/>
          <w:numId w:val="38"/>
        </w:numPr>
        <w:ind w:leftChars="0"/>
        <w:rPr>
          <w:sz w:val="20"/>
        </w:rPr>
      </w:pPr>
      <w:r w:rsidRPr="00CF130B">
        <w:rPr>
          <w:sz w:val="20"/>
        </w:rPr>
        <w:t>Int</w:t>
      </w:r>
      <w:r w:rsidR="00B970EF">
        <w:rPr>
          <w:sz w:val="20"/>
        </w:rPr>
        <w:t>ra</w:t>
      </w:r>
      <w:r w:rsidRPr="00CF130B">
        <w:rPr>
          <w:sz w:val="20"/>
        </w:rPr>
        <w:t>-site inter-cell scenario with ISD=200m</w:t>
      </w:r>
      <w:r>
        <w:rPr>
          <w:sz w:val="20"/>
        </w:rPr>
        <w:t xml:space="preserve"> </w:t>
      </w:r>
    </w:p>
    <w:p w14:paraId="1745221F" w14:textId="37539142" w:rsidR="00A637D8" w:rsidRDefault="00A637D8" w:rsidP="009159F9">
      <w:pPr>
        <w:pStyle w:val="ListParagraph"/>
        <w:numPr>
          <w:ilvl w:val="0"/>
          <w:numId w:val="38"/>
        </w:numPr>
        <w:ind w:leftChars="0"/>
        <w:rPr>
          <w:sz w:val="20"/>
        </w:rPr>
      </w:pPr>
      <w:r w:rsidRPr="00CF130B">
        <w:rPr>
          <w:sz w:val="20"/>
        </w:rPr>
        <w:t>TRP antenna configuration: 16 ports, (8,4,2,1,1,2,4)</w:t>
      </w:r>
    </w:p>
    <w:p w14:paraId="45F875C1" w14:textId="77777777" w:rsidR="00611181" w:rsidRPr="00B970EF" w:rsidRDefault="002C1569" w:rsidP="009159F9">
      <w:pPr>
        <w:pStyle w:val="ListParagraph"/>
        <w:numPr>
          <w:ilvl w:val="0"/>
          <w:numId w:val="38"/>
        </w:numPr>
        <w:ind w:leftChars="0"/>
        <w:rPr>
          <w:sz w:val="20"/>
          <w:lang w:val="en-US"/>
        </w:rPr>
      </w:pPr>
      <w:r w:rsidRPr="00B970EF">
        <w:rPr>
          <w:sz w:val="20"/>
          <w:lang w:val="en-US"/>
        </w:rPr>
        <w:t xml:space="preserve">SRS/CSI-RS measurement without CE error </w:t>
      </w:r>
    </w:p>
    <w:p w14:paraId="6EE1D200" w14:textId="44B3396C" w:rsidR="00611181" w:rsidRPr="00B970EF" w:rsidRDefault="002C1569" w:rsidP="009159F9">
      <w:pPr>
        <w:pStyle w:val="ListParagraph"/>
        <w:numPr>
          <w:ilvl w:val="0"/>
          <w:numId w:val="38"/>
        </w:numPr>
        <w:ind w:leftChars="0"/>
        <w:rPr>
          <w:sz w:val="20"/>
          <w:lang w:val="en-US"/>
        </w:rPr>
      </w:pPr>
      <w:r w:rsidRPr="00B970EF">
        <w:rPr>
          <w:sz w:val="20"/>
          <w:lang w:val="en-US"/>
        </w:rPr>
        <w:t xml:space="preserve">Random phase </w:t>
      </w:r>
      <m:oMath>
        <m:r>
          <w:rPr>
            <w:rFonts w:ascii="Cambria Math" w:hAnsi="Cambria Math"/>
            <w:sz w:val="20"/>
            <w:lang w:val="en-US"/>
          </w:rPr>
          <m:t>[-π,π]</m:t>
        </m:r>
      </m:oMath>
      <w:r w:rsidRPr="00B970EF">
        <w:rPr>
          <w:sz w:val="20"/>
          <w:lang w:val="en-US"/>
        </w:rPr>
        <w:t xml:space="preserve"> for each TRP</w:t>
      </w:r>
    </w:p>
    <w:p w14:paraId="59970699" w14:textId="5F7BDC8D" w:rsidR="00A637D8" w:rsidRPr="00CF130B" w:rsidRDefault="00A637D8" w:rsidP="009159F9">
      <w:pPr>
        <w:pStyle w:val="ListParagraph"/>
        <w:numPr>
          <w:ilvl w:val="0"/>
          <w:numId w:val="38"/>
        </w:numPr>
        <w:ind w:leftChars="0"/>
        <w:rPr>
          <w:sz w:val="20"/>
        </w:rPr>
      </w:pPr>
      <w:r w:rsidRPr="00CF130B">
        <w:rPr>
          <w:sz w:val="20"/>
        </w:rPr>
        <w:t>Other detailed assumptions follow Rel-1</w:t>
      </w:r>
      <w:r w:rsidR="00B970EF">
        <w:rPr>
          <w:sz w:val="20"/>
        </w:rPr>
        <w:t>9</w:t>
      </w:r>
      <w:r w:rsidRPr="00CF130B">
        <w:rPr>
          <w:sz w:val="20"/>
        </w:rPr>
        <w:t xml:space="preserve"> EVM.</w:t>
      </w:r>
    </w:p>
    <w:p w14:paraId="2837DC99" w14:textId="2EC92E65" w:rsidR="00A637D8" w:rsidRDefault="00A637D8" w:rsidP="006B3CE4">
      <w:pPr>
        <w:pStyle w:val="0Maintext"/>
        <w:spacing w:after="0" w:afterAutospacing="0" w:line="240" w:lineRule="auto"/>
        <w:ind w:firstLine="0"/>
        <w:rPr>
          <w:lang w:eastAsia="ko-KR"/>
        </w:rPr>
      </w:pPr>
    </w:p>
    <w:p w14:paraId="57BC9FB6" w14:textId="2348D5C8" w:rsidR="005A4DBA" w:rsidRDefault="00C55F94" w:rsidP="00C55F94">
      <w:pPr>
        <w:jc w:val="both"/>
        <w:rPr>
          <w:sz w:val="20"/>
          <w:lang w:val="en-US"/>
        </w:rPr>
      </w:pPr>
      <w:r>
        <w:rPr>
          <w:sz w:val="20"/>
          <w:lang w:eastAsia="ko-KR"/>
        </w:rPr>
        <w:t xml:space="preserve">In this evaluation, scenarios where time alignment error </w:t>
      </w:r>
      <w:r w:rsidR="009E5000">
        <w:rPr>
          <w:sz w:val="20"/>
          <w:lang w:eastAsia="ko-KR"/>
        </w:rPr>
        <w:t xml:space="preserve">(TAE) </w:t>
      </w:r>
      <w:r>
        <w:rPr>
          <w:sz w:val="20"/>
          <w:lang w:eastAsia="ko-KR"/>
        </w:rPr>
        <w:t>across TRPs</w:t>
      </w:r>
      <w:r w:rsidR="005A4DBA">
        <w:rPr>
          <w:sz w:val="20"/>
          <w:lang w:eastAsia="ko-KR"/>
        </w:rPr>
        <w:t xml:space="preserve"> exists</w:t>
      </w:r>
      <w:r>
        <w:rPr>
          <w:sz w:val="20"/>
          <w:lang w:eastAsia="ko-KR"/>
        </w:rPr>
        <w:t xml:space="preserve"> </w:t>
      </w:r>
      <w:r w:rsidR="009E5000">
        <w:rPr>
          <w:sz w:val="20"/>
          <w:lang w:eastAsia="ko-KR"/>
        </w:rPr>
        <w:t xml:space="preserve">and is randomly generated from [0, </w:t>
      </w:r>
      <w:proofErr w:type="spellStart"/>
      <w:r w:rsidR="009E5000">
        <w:rPr>
          <w:sz w:val="20"/>
          <w:lang w:eastAsia="ko-KR"/>
        </w:rPr>
        <w:t>maxTAE</w:t>
      </w:r>
      <w:proofErr w:type="spellEnd"/>
      <w:r w:rsidR="009E5000">
        <w:rPr>
          <w:sz w:val="20"/>
          <w:lang w:eastAsia="ko-KR"/>
        </w:rPr>
        <w:t>] ns for each TRP</w:t>
      </w:r>
      <w:r w:rsidR="004826AD">
        <w:rPr>
          <w:sz w:val="20"/>
          <w:lang w:eastAsia="ko-KR"/>
        </w:rPr>
        <w:t xml:space="preserve"> </w:t>
      </w:r>
      <w:r>
        <w:rPr>
          <w:sz w:val="20"/>
          <w:lang w:eastAsia="ko-KR"/>
        </w:rPr>
        <w:t>ha</w:t>
      </w:r>
      <w:r w:rsidR="005A4DBA">
        <w:rPr>
          <w:sz w:val="20"/>
          <w:lang w:eastAsia="ko-KR"/>
        </w:rPr>
        <w:t>ve</w:t>
      </w:r>
      <w:r>
        <w:rPr>
          <w:sz w:val="20"/>
          <w:lang w:eastAsia="ko-KR"/>
        </w:rPr>
        <w:t xml:space="preserve"> been considered </w:t>
      </w:r>
      <w:r w:rsidR="005A4DBA">
        <w:rPr>
          <w:sz w:val="20"/>
          <w:lang w:eastAsia="ko-KR"/>
        </w:rPr>
        <w:t xml:space="preserve">in addition to the simulation assumptions described </w:t>
      </w:r>
      <w:r w:rsidR="001C634D">
        <w:rPr>
          <w:sz w:val="20"/>
          <w:lang w:eastAsia="ko-KR"/>
        </w:rPr>
        <w:t>above</w:t>
      </w:r>
      <w:r w:rsidR="005A4DBA">
        <w:rPr>
          <w:sz w:val="20"/>
          <w:lang w:eastAsia="ko-KR"/>
        </w:rPr>
        <w:t xml:space="preserve"> </w:t>
      </w:r>
      <w:r w:rsidR="009E5000">
        <w:rPr>
          <w:sz w:val="20"/>
          <w:lang w:eastAsia="ko-KR"/>
        </w:rPr>
        <w:t xml:space="preserve">in order </w:t>
      </w:r>
      <w:r w:rsidR="005A4DBA">
        <w:rPr>
          <w:sz w:val="20"/>
          <w:lang w:eastAsia="ko-KR"/>
        </w:rPr>
        <w:t>to evaluate whether SB reporting is needed or not</w:t>
      </w:r>
      <w:r w:rsidR="009E5000">
        <w:rPr>
          <w:sz w:val="20"/>
          <w:lang w:eastAsia="ko-KR"/>
        </w:rPr>
        <w:t xml:space="preserve"> </w:t>
      </w:r>
      <w:proofErr w:type="spellStart"/>
      <w:r w:rsidR="009E5000">
        <w:rPr>
          <w:sz w:val="20"/>
          <w:lang w:eastAsia="ko-KR"/>
        </w:rPr>
        <w:t>w.r.t.</w:t>
      </w:r>
      <w:proofErr w:type="spellEnd"/>
      <w:r w:rsidR="009E5000">
        <w:rPr>
          <w:sz w:val="20"/>
          <w:lang w:eastAsia="ko-KR"/>
        </w:rPr>
        <w:t xml:space="preserve"> the extent of TAE</w:t>
      </w:r>
      <w:r w:rsidR="005A4DBA">
        <w:rPr>
          <w:sz w:val="20"/>
          <w:lang w:val="en-US"/>
        </w:rPr>
        <w:t xml:space="preserve">. </w:t>
      </w:r>
      <w:r w:rsidR="005A4DBA">
        <w:rPr>
          <w:sz w:val="20"/>
          <w:lang w:val="en-US"/>
        </w:rPr>
        <w:fldChar w:fldCharType="begin"/>
      </w:r>
      <w:r w:rsidR="005A4DBA">
        <w:rPr>
          <w:sz w:val="20"/>
          <w:lang w:val="en-US"/>
        </w:rPr>
        <w:instrText xml:space="preserve"> REF _Ref164144166 \h </w:instrText>
      </w:r>
      <w:r w:rsidR="005A4DBA">
        <w:rPr>
          <w:sz w:val="20"/>
          <w:lang w:val="en-US"/>
        </w:rPr>
      </w:r>
      <w:r w:rsidR="005A4DBA">
        <w:rPr>
          <w:sz w:val="20"/>
          <w:lang w:val="en-US"/>
        </w:rPr>
        <w:fldChar w:fldCharType="separate"/>
      </w:r>
      <w:r w:rsidR="00CB4001" w:rsidRPr="009F647E">
        <w:rPr>
          <w:sz w:val="20"/>
        </w:rPr>
        <w:t xml:space="preserve">Figure </w:t>
      </w:r>
      <w:r w:rsidR="00CB4001">
        <w:rPr>
          <w:noProof/>
          <w:sz w:val="20"/>
        </w:rPr>
        <w:t>8</w:t>
      </w:r>
      <w:r w:rsidR="005A4DBA">
        <w:rPr>
          <w:sz w:val="20"/>
          <w:lang w:val="en-US"/>
        </w:rPr>
        <w:fldChar w:fldCharType="end"/>
      </w:r>
      <w:r w:rsidR="005A4DBA">
        <w:rPr>
          <w:sz w:val="20"/>
          <w:lang w:val="en-US"/>
        </w:rPr>
        <w:t xml:space="preserve"> and </w:t>
      </w:r>
      <w:r w:rsidR="005A4DBA">
        <w:rPr>
          <w:sz w:val="20"/>
          <w:lang w:val="en-US"/>
        </w:rPr>
        <w:fldChar w:fldCharType="begin"/>
      </w:r>
      <w:r w:rsidR="005A4DBA">
        <w:rPr>
          <w:sz w:val="20"/>
          <w:lang w:val="en-US"/>
        </w:rPr>
        <w:instrText xml:space="preserve"> REF _Ref164144169 \h </w:instrText>
      </w:r>
      <w:r w:rsidR="005A4DBA">
        <w:rPr>
          <w:sz w:val="20"/>
          <w:lang w:val="en-US"/>
        </w:rPr>
      </w:r>
      <w:r w:rsidR="005A4DBA">
        <w:rPr>
          <w:sz w:val="20"/>
          <w:lang w:val="en-US"/>
        </w:rPr>
        <w:fldChar w:fldCharType="separate"/>
      </w:r>
      <w:r w:rsidR="00CB4001" w:rsidRPr="009F647E">
        <w:rPr>
          <w:sz w:val="20"/>
        </w:rPr>
        <w:t xml:space="preserve">Figure </w:t>
      </w:r>
      <w:r w:rsidR="00CB4001">
        <w:rPr>
          <w:noProof/>
          <w:sz w:val="20"/>
        </w:rPr>
        <w:t>9</w:t>
      </w:r>
      <w:r w:rsidR="005A4DBA">
        <w:rPr>
          <w:sz w:val="20"/>
          <w:lang w:val="en-US"/>
        </w:rPr>
        <w:fldChar w:fldCharType="end"/>
      </w:r>
      <w:r w:rsidR="005A4DBA">
        <w:rPr>
          <w:sz w:val="20"/>
          <w:lang w:val="en-US"/>
        </w:rPr>
        <w:t xml:space="preserve"> show the UPT</w:t>
      </w:r>
      <w:r w:rsidR="00246974">
        <w:rPr>
          <w:sz w:val="20"/>
          <w:lang w:val="en-US"/>
        </w:rPr>
        <w:t>-gain</w:t>
      </w:r>
      <w:r w:rsidR="005A4DBA">
        <w:rPr>
          <w:sz w:val="20"/>
          <w:lang w:val="en-US"/>
        </w:rPr>
        <w:t xml:space="preserve"> </w:t>
      </w:r>
      <w:r w:rsidR="00246974">
        <w:rPr>
          <w:sz w:val="20"/>
          <w:lang w:val="en-US"/>
        </w:rPr>
        <w:t>performance</w:t>
      </w:r>
      <w:r w:rsidR="005A4DBA">
        <w:rPr>
          <w:sz w:val="20"/>
          <w:lang w:val="en-US"/>
        </w:rPr>
        <w:t xml:space="preserve"> comparison of four cases</w:t>
      </w:r>
      <w:r w:rsidR="009E5000">
        <w:rPr>
          <w:sz w:val="20"/>
          <w:lang w:val="en-US"/>
        </w:rPr>
        <w:t>, in the scenarios with TAE=</w:t>
      </w:r>
      <w:r w:rsidR="001C634D">
        <w:rPr>
          <w:sz w:val="20"/>
          <w:lang w:val="en-US"/>
        </w:rPr>
        <w:t>33</w:t>
      </w:r>
      <w:r w:rsidR="009E5000">
        <w:rPr>
          <w:sz w:val="20"/>
          <w:lang w:val="en-US"/>
        </w:rPr>
        <w:t xml:space="preserve"> ns and </w:t>
      </w:r>
      <w:r w:rsidR="001C634D">
        <w:rPr>
          <w:sz w:val="20"/>
          <w:lang w:val="en-US"/>
        </w:rPr>
        <w:t>75</w:t>
      </w:r>
      <w:r w:rsidR="009E5000">
        <w:rPr>
          <w:sz w:val="20"/>
          <w:lang w:val="en-US"/>
        </w:rPr>
        <w:t xml:space="preserve">ns, respectively, where the four </w:t>
      </w:r>
      <w:r w:rsidR="004826AD">
        <w:rPr>
          <w:sz w:val="20"/>
          <w:lang w:val="en-US"/>
        </w:rPr>
        <w:t>cases</w:t>
      </w:r>
      <w:r w:rsidR="009E5000">
        <w:rPr>
          <w:sz w:val="20"/>
          <w:lang w:val="en-US"/>
        </w:rPr>
        <w:t xml:space="preserve"> </w:t>
      </w:r>
      <w:r w:rsidR="00246974">
        <w:rPr>
          <w:sz w:val="20"/>
          <w:lang w:val="en-US"/>
        </w:rPr>
        <w:t>correspond to</w:t>
      </w:r>
      <w:r w:rsidR="009E5000">
        <w:rPr>
          <w:sz w:val="20"/>
          <w:lang w:val="en-US"/>
        </w:rPr>
        <w:t>:</w:t>
      </w:r>
      <w:r w:rsidR="005A4DBA">
        <w:rPr>
          <w:sz w:val="20"/>
          <w:lang w:val="en-US"/>
        </w:rPr>
        <w:t xml:space="preserve"> 1) no calibration, 2) calibration with WB phase-offset reporting using 5 bits, 3) calibration with SB phase-offset reporting </w:t>
      </w:r>
      <w:r w:rsidR="001C634D">
        <w:rPr>
          <w:sz w:val="20"/>
          <w:lang w:val="en-US"/>
        </w:rPr>
        <w:t xml:space="preserve">(SB-size =16 PRBs) </w:t>
      </w:r>
      <w:r w:rsidR="005A4DBA">
        <w:rPr>
          <w:sz w:val="20"/>
          <w:lang w:val="en-US"/>
        </w:rPr>
        <w:t>using 5 bits, and 4) ideal calibration.</w:t>
      </w:r>
      <w:r w:rsidR="009E5000">
        <w:rPr>
          <w:sz w:val="20"/>
          <w:lang w:val="en-US"/>
        </w:rPr>
        <w:t xml:space="preserve"> As seen in </w:t>
      </w:r>
      <w:r w:rsidR="009E5000">
        <w:rPr>
          <w:sz w:val="20"/>
          <w:lang w:val="en-US"/>
        </w:rPr>
        <w:fldChar w:fldCharType="begin"/>
      </w:r>
      <w:r w:rsidR="009E5000">
        <w:rPr>
          <w:sz w:val="20"/>
          <w:lang w:val="en-US"/>
        </w:rPr>
        <w:instrText xml:space="preserve"> REF _Ref164144166 \h </w:instrText>
      </w:r>
      <w:r w:rsidR="009E5000">
        <w:rPr>
          <w:sz w:val="20"/>
          <w:lang w:val="en-US"/>
        </w:rPr>
      </w:r>
      <w:r w:rsidR="009E5000">
        <w:rPr>
          <w:sz w:val="20"/>
          <w:lang w:val="en-US"/>
        </w:rPr>
        <w:fldChar w:fldCharType="separate"/>
      </w:r>
      <w:r w:rsidR="00CB4001" w:rsidRPr="009F647E">
        <w:rPr>
          <w:sz w:val="20"/>
        </w:rPr>
        <w:t xml:space="preserve">Figure </w:t>
      </w:r>
      <w:r w:rsidR="00CB4001">
        <w:rPr>
          <w:noProof/>
          <w:sz w:val="20"/>
        </w:rPr>
        <w:t>8</w:t>
      </w:r>
      <w:r w:rsidR="009E5000">
        <w:rPr>
          <w:sz w:val="20"/>
          <w:lang w:val="en-US"/>
        </w:rPr>
        <w:fldChar w:fldCharType="end"/>
      </w:r>
      <w:r w:rsidR="008F3685">
        <w:rPr>
          <w:sz w:val="20"/>
          <w:lang w:val="en-US"/>
        </w:rPr>
        <w:t xml:space="preserve"> for</w:t>
      </w:r>
      <w:r w:rsidR="009E5000">
        <w:rPr>
          <w:sz w:val="20"/>
          <w:lang w:val="en-US"/>
        </w:rPr>
        <w:t xml:space="preserve"> the</w:t>
      </w:r>
      <w:r w:rsidR="004826AD">
        <w:rPr>
          <w:sz w:val="20"/>
          <w:lang w:val="en-US"/>
        </w:rPr>
        <w:t xml:space="preserve"> case of</w:t>
      </w:r>
      <w:r w:rsidR="009E5000">
        <w:rPr>
          <w:sz w:val="20"/>
          <w:lang w:val="en-US"/>
        </w:rPr>
        <w:t xml:space="preserve"> max TAE=</w:t>
      </w:r>
      <w:r w:rsidR="001C634D">
        <w:rPr>
          <w:sz w:val="20"/>
          <w:lang w:val="en-US"/>
        </w:rPr>
        <w:t>33</w:t>
      </w:r>
      <w:r w:rsidR="009E5000">
        <w:rPr>
          <w:sz w:val="20"/>
          <w:lang w:val="en-US"/>
        </w:rPr>
        <w:t xml:space="preserve">ns, the UPT gains for both </w:t>
      </w:r>
      <w:r w:rsidR="00246974">
        <w:rPr>
          <w:sz w:val="20"/>
          <w:lang w:val="en-US"/>
        </w:rPr>
        <w:t xml:space="preserve">the cases of </w:t>
      </w:r>
      <w:r w:rsidR="009E5000">
        <w:rPr>
          <w:sz w:val="20"/>
          <w:lang w:val="en-US"/>
        </w:rPr>
        <w:t xml:space="preserve">WB and SB reporting using 5 bits over </w:t>
      </w:r>
      <w:r w:rsidR="00246974">
        <w:rPr>
          <w:sz w:val="20"/>
          <w:lang w:val="en-US"/>
        </w:rPr>
        <w:t xml:space="preserve">the case of </w:t>
      </w:r>
      <w:r w:rsidR="009E5000">
        <w:rPr>
          <w:sz w:val="20"/>
          <w:lang w:val="en-US"/>
        </w:rPr>
        <w:t xml:space="preserve">no calibration </w:t>
      </w:r>
      <w:r w:rsidR="004826AD">
        <w:rPr>
          <w:sz w:val="20"/>
          <w:lang w:val="en-US"/>
        </w:rPr>
        <w:t>are almost the same as</w:t>
      </w:r>
      <w:r w:rsidR="009E5000">
        <w:rPr>
          <w:sz w:val="20"/>
          <w:lang w:val="en-US"/>
        </w:rPr>
        <w:t xml:space="preserve"> th</w:t>
      </w:r>
      <w:r w:rsidR="00246974">
        <w:rPr>
          <w:sz w:val="20"/>
          <w:lang w:val="en-US"/>
        </w:rPr>
        <w:t xml:space="preserve">at of ideal calibration case (10%). However, it is observed in </w:t>
      </w:r>
      <w:r w:rsidR="00246974">
        <w:rPr>
          <w:sz w:val="20"/>
          <w:lang w:val="en-US"/>
        </w:rPr>
        <w:fldChar w:fldCharType="begin"/>
      </w:r>
      <w:r w:rsidR="00246974">
        <w:rPr>
          <w:sz w:val="20"/>
          <w:lang w:val="en-US"/>
        </w:rPr>
        <w:instrText xml:space="preserve"> REF _Ref164144169 \h </w:instrText>
      </w:r>
      <w:r w:rsidR="00246974">
        <w:rPr>
          <w:sz w:val="20"/>
          <w:lang w:val="en-US"/>
        </w:rPr>
      </w:r>
      <w:r w:rsidR="00246974">
        <w:rPr>
          <w:sz w:val="20"/>
          <w:lang w:val="en-US"/>
        </w:rPr>
        <w:fldChar w:fldCharType="separate"/>
      </w:r>
      <w:r w:rsidR="00CB4001" w:rsidRPr="009F647E">
        <w:rPr>
          <w:sz w:val="20"/>
        </w:rPr>
        <w:t xml:space="preserve">Figure </w:t>
      </w:r>
      <w:r w:rsidR="00CB4001">
        <w:rPr>
          <w:noProof/>
          <w:sz w:val="20"/>
        </w:rPr>
        <w:t>9</w:t>
      </w:r>
      <w:r w:rsidR="00246974">
        <w:rPr>
          <w:sz w:val="20"/>
          <w:lang w:val="en-US"/>
        </w:rPr>
        <w:fldChar w:fldCharType="end"/>
      </w:r>
      <w:r w:rsidR="00246974">
        <w:rPr>
          <w:sz w:val="20"/>
          <w:lang w:val="en-US"/>
        </w:rPr>
        <w:t xml:space="preserve"> </w:t>
      </w:r>
      <w:r w:rsidR="008F3685">
        <w:rPr>
          <w:sz w:val="20"/>
          <w:lang w:val="en-US"/>
        </w:rPr>
        <w:t xml:space="preserve">for the </w:t>
      </w:r>
      <w:r w:rsidR="004826AD">
        <w:rPr>
          <w:sz w:val="20"/>
          <w:lang w:val="en-US"/>
        </w:rPr>
        <w:t xml:space="preserve">case of </w:t>
      </w:r>
      <w:r w:rsidR="008F3685">
        <w:rPr>
          <w:sz w:val="20"/>
          <w:lang w:val="en-US"/>
        </w:rPr>
        <w:t>max TAE=</w:t>
      </w:r>
      <w:r w:rsidR="001C634D">
        <w:rPr>
          <w:sz w:val="20"/>
          <w:lang w:val="en-US"/>
        </w:rPr>
        <w:t>75</w:t>
      </w:r>
      <w:r w:rsidR="008F3685">
        <w:rPr>
          <w:sz w:val="20"/>
          <w:lang w:val="en-US"/>
        </w:rPr>
        <w:t xml:space="preserve">ns </w:t>
      </w:r>
      <w:r w:rsidR="00246974">
        <w:rPr>
          <w:sz w:val="20"/>
          <w:lang w:val="en-US"/>
        </w:rPr>
        <w:t>that the WB reporting</w:t>
      </w:r>
      <w:r w:rsidR="004826AD">
        <w:rPr>
          <w:sz w:val="20"/>
          <w:lang w:val="en-US"/>
        </w:rPr>
        <w:t xml:space="preserve"> case</w:t>
      </w:r>
      <w:r w:rsidR="00246974">
        <w:rPr>
          <w:sz w:val="20"/>
          <w:lang w:val="en-US"/>
        </w:rPr>
        <w:t xml:space="preserve"> achieves only 2%</w:t>
      </w:r>
      <w:r w:rsidR="004826AD">
        <w:rPr>
          <w:sz w:val="20"/>
          <w:lang w:val="en-US"/>
        </w:rPr>
        <w:t xml:space="preserve"> UPT gain (over the UPT of no calibration case)</w:t>
      </w:r>
      <w:r w:rsidR="00246974">
        <w:rPr>
          <w:sz w:val="20"/>
          <w:lang w:val="en-US"/>
        </w:rPr>
        <w:t xml:space="preserve">, whereas the case of SB reporting </w:t>
      </w:r>
      <w:r w:rsidR="004826AD">
        <w:rPr>
          <w:sz w:val="20"/>
          <w:lang w:val="en-US"/>
        </w:rPr>
        <w:t>nearly</w:t>
      </w:r>
      <w:r w:rsidR="00246974">
        <w:rPr>
          <w:sz w:val="20"/>
          <w:lang w:val="en-US"/>
        </w:rPr>
        <w:t xml:space="preserve"> achieves the UPT gain </w:t>
      </w:r>
      <w:r w:rsidR="004826AD">
        <w:rPr>
          <w:sz w:val="20"/>
          <w:lang w:val="en-US"/>
        </w:rPr>
        <w:t xml:space="preserve">of </w:t>
      </w:r>
      <w:r w:rsidR="00246974">
        <w:rPr>
          <w:sz w:val="20"/>
          <w:lang w:val="en-US"/>
        </w:rPr>
        <w:t>ideal calibration</w:t>
      </w:r>
      <w:r w:rsidR="004826AD">
        <w:rPr>
          <w:sz w:val="20"/>
          <w:lang w:val="en-US"/>
        </w:rPr>
        <w:t xml:space="preserve"> (over the UPT of no calibration case)</w:t>
      </w:r>
      <w:r w:rsidR="008F3685">
        <w:rPr>
          <w:sz w:val="20"/>
          <w:lang w:val="en-US"/>
        </w:rPr>
        <w:t xml:space="preserve">. </w:t>
      </w:r>
      <w:r w:rsidR="00CD5A50">
        <w:rPr>
          <w:sz w:val="20"/>
          <w:lang w:val="en-US"/>
        </w:rPr>
        <w:t>I</w:t>
      </w:r>
      <w:r w:rsidR="008F3685">
        <w:rPr>
          <w:sz w:val="20"/>
          <w:lang w:val="en-US"/>
        </w:rPr>
        <w:t xml:space="preserve">t is identified the SB reporting is needed in </w:t>
      </w:r>
      <w:r w:rsidR="00CD5A50">
        <w:rPr>
          <w:sz w:val="20"/>
          <w:lang w:val="en-US"/>
        </w:rPr>
        <w:t xml:space="preserve">scenarios with </w:t>
      </w:r>
      <w:r w:rsidR="008F3685">
        <w:rPr>
          <w:sz w:val="20"/>
          <w:lang w:val="en-US"/>
        </w:rPr>
        <w:t xml:space="preserve">a certain level of TAE in between </w:t>
      </w:r>
      <w:r w:rsidR="001C634D">
        <w:rPr>
          <w:sz w:val="20"/>
          <w:lang w:val="en-US"/>
        </w:rPr>
        <w:t>33</w:t>
      </w:r>
      <w:r w:rsidR="008F3685">
        <w:rPr>
          <w:sz w:val="20"/>
          <w:lang w:val="en-US"/>
        </w:rPr>
        <w:t xml:space="preserve">ns and </w:t>
      </w:r>
      <w:r w:rsidR="001C634D">
        <w:rPr>
          <w:sz w:val="20"/>
          <w:lang w:val="en-US"/>
        </w:rPr>
        <w:t>7</w:t>
      </w:r>
      <w:r w:rsidR="008F3685">
        <w:rPr>
          <w:sz w:val="20"/>
          <w:lang w:val="en-US"/>
        </w:rPr>
        <w:t>5ns</w:t>
      </w:r>
      <w:r w:rsidR="00CD5A50">
        <w:rPr>
          <w:sz w:val="20"/>
          <w:lang w:val="en-US"/>
        </w:rPr>
        <w:t xml:space="preserve"> exists</w:t>
      </w:r>
      <w:r w:rsidR="008F3685">
        <w:rPr>
          <w:sz w:val="20"/>
          <w:lang w:val="en-US"/>
        </w:rPr>
        <w:t xml:space="preserve">. </w:t>
      </w:r>
    </w:p>
    <w:p w14:paraId="2638F3BA" w14:textId="77777777" w:rsidR="00C55F94" w:rsidRDefault="00C55F94" w:rsidP="00C55F94">
      <w:pPr>
        <w:jc w:val="both"/>
        <w:rPr>
          <w:sz w:val="20"/>
          <w:lang w:val="en-US"/>
        </w:rPr>
      </w:pPr>
    </w:p>
    <w:p w14:paraId="507EAB8B" w14:textId="2CCD295E" w:rsidR="008F3685" w:rsidRDefault="00C55F94" w:rsidP="00C55F94">
      <w:pPr>
        <w:rPr>
          <w:i/>
          <w:sz w:val="20"/>
          <w:lang w:eastAsia="ko-KR"/>
        </w:rPr>
      </w:pPr>
      <w:r w:rsidRPr="00B3576B">
        <w:rPr>
          <w:b/>
          <w:i/>
          <w:sz w:val="20"/>
          <w:lang w:eastAsia="ko-KR"/>
        </w:rPr>
        <w:t xml:space="preserve">Observation </w:t>
      </w:r>
      <w:r w:rsidR="001C634D">
        <w:rPr>
          <w:b/>
          <w:i/>
          <w:sz w:val="20"/>
          <w:lang w:eastAsia="ko-KR"/>
        </w:rPr>
        <w:t>3</w:t>
      </w:r>
      <w:r w:rsidRPr="00B3576B">
        <w:rPr>
          <w:b/>
          <w:i/>
          <w:sz w:val="20"/>
          <w:lang w:eastAsia="ko-KR"/>
        </w:rPr>
        <w:t>:</w:t>
      </w:r>
      <w:r w:rsidRPr="00B3576B">
        <w:rPr>
          <w:i/>
          <w:sz w:val="20"/>
          <w:lang w:eastAsia="ko-KR"/>
        </w:rPr>
        <w:t xml:space="preserve"> for </w:t>
      </w:r>
      <w:r w:rsidR="008F3685">
        <w:rPr>
          <w:i/>
          <w:sz w:val="20"/>
          <w:lang w:eastAsia="ko-KR"/>
        </w:rPr>
        <w:t xml:space="preserve">CJTC phase-offset reporting, it is </w:t>
      </w:r>
      <w:r w:rsidR="00CD5A50">
        <w:rPr>
          <w:i/>
          <w:sz w:val="20"/>
          <w:lang w:eastAsia="ko-KR"/>
        </w:rPr>
        <w:t xml:space="preserve">identified that the SB reporting is needed in scenarios with a certain level of max TAE in between </w:t>
      </w:r>
      <w:r w:rsidR="001C634D">
        <w:rPr>
          <w:i/>
          <w:sz w:val="20"/>
          <w:lang w:eastAsia="ko-KR"/>
        </w:rPr>
        <w:t>33</w:t>
      </w:r>
      <w:r w:rsidR="00CD5A50">
        <w:rPr>
          <w:i/>
          <w:sz w:val="20"/>
          <w:lang w:eastAsia="ko-KR"/>
        </w:rPr>
        <w:t xml:space="preserve">ns and </w:t>
      </w:r>
      <w:r w:rsidR="001C634D">
        <w:rPr>
          <w:i/>
          <w:sz w:val="20"/>
          <w:lang w:eastAsia="ko-KR"/>
        </w:rPr>
        <w:t>75</w:t>
      </w:r>
      <w:r w:rsidR="00CD5A50">
        <w:rPr>
          <w:i/>
          <w:sz w:val="20"/>
          <w:lang w:eastAsia="ko-KR"/>
        </w:rPr>
        <w:t>ns exists based on the following observations</w:t>
      </w:r>
      <w:r w:rsidR="008F3685">
        <w:rPr>
          <w:i/>
          <w:sz w:val="20"/>
          <w:lang w:eastAsia="ko-KR"/>
        </w:rPr>
        <w:t>:</w:t>
      </w:r>
    </w:p>
    <w:p w14:paraId="1DF2F4B2" w14:textId="13628A05" w:rsidR="008F3685" w:rsidRPr="008F3685" w:rsidRDefault="008F3685" w:rsidP="009159F9">
      <w:pPr>
        <w:pStyle w:val="ListParagraph"/>
        <w:numPr>
          <w:ilvl w:val="0"/>
          <w:numId w:val="48"/>
        </w:numPr>
        <w:ind w:leftChars="0"/>
        <w:rPr>
          <w:i/>
          <w:sz w:val="20"/>
          <w:lang w:eastAsia="ko-KR"/>
        </w:rPr>
      </w:pPr>
      <w:r>
        <w:rPr>
          <w:i/>
          <w:sz w:val="20"/>
          <w:lang w:val="en-US"/>
        </w:rPr>
        <w:t xml:space="preserve">When </w:t>
      </w:r>
      <w:r w:rsidRPr="008F3685">
        <w:rPr>
          <w:i/>
          <w:sz w:val="20"/>
          <w:lang w:val="en-US"/>
        </w:rPr>
        <w:t>max TAE=</w:t>
      </w:r>
      <w:r w:rsidR="001C634D">
        <w:rPr>
          <w:i/>
          <w:sz w:val="20"/>
          <w:lang w:val="en-US"/>
        </w:rPr>
        <w:t>35</w:t>
      </w:r>
      <w:r w:rsidRPr="008F3685">
        <w:rPr>
          <w:i/>
          <w:sz w:val="20"/>
          <w:lang w:val="en-US"/>
        </w:rPr>
        <w:t>ns</w:t>
      </w:r>
      <w:r>
        <w:rPr>
          <w:i/>
          <w:sz w:val="20"/>
          <w:lang w:val="en-US"/>
        </w:rPr>
        <w:t xml:space="preserve"> across TRPs,</w:t>
      </w:r>
      <w:r w:rsidRPr="008F3685">
        <w:rPr>
          <w:i/>
          <w:sz w:val="20"/>
          <w:lang w:val="en-US"/>
        </w:rPr>
        <w:t xml:space="preserve"> the UPT gains for both the cases of WB and SB reporting using 5 bits over the case of no calibration </w:t>
      </w:r>
      <w:r w:rsidR="004826AD">
        <w:rPr>
          <w:i/>
          <w:sz w:val="20"/>
          <w:lang w:val="en-US"/>
        </w:rPr>
        <w:t>are almost the same as</w:t>
      </w:r>
      <w:r w:rsidRPr="008F3685">
        <w:rPr>
          <w:i/>
          <w:sz w:val="20"/>
          <w:lang w:val="en-US"/>
        </w:rPr>
        <w:t xml:space="preserve"> </w:t>
      </w:r>
      <w:r>
        <w:rPr>
          <w:i/>
          <w:sz w:val="20"/>
          <w:lang w:val="en-US"/>
        </w:rPr>
        <w:t xml:space="preserve">the UPT gain </w:t>
      </w:r>
      <w:r w:rsidRPr="008F3685">
        <w:rPr>
          <w:i/>
          <w:sz w:val="20"/>
          <w:lang w:val="en-US"/>
        </w:rPr>
        <w:t>(10%) of ideal calibration case</w:t>
      </w:r>
      <w:r>
        <w:rPr>
          <w:i/>
          <w:sz w:val="20"/>
          <w:lang w:val="en-US"/>
        </w:rPr>
        <w:t xml:space="preserve">; </w:t>
      </w:r>
    </w:p>
    <w:p w14:paraId="71EAF910" w14:textId="3E41D7D2" w:rsidR="00C55F94" w:rsidRPr="008F3685" w:rsidRDefault="008F3685" w:rsidP="009159F9">
      <w:pPr>
        <w:pStyle w:val="ListParagraph"/>
        <w:numPr>
          <w:ilvl w:val="0"/>
          <w:numId w:val="48"/>
        </w:numPr>
        <w:ind w:leftChars="0"/>
        <w:rPr>
          <w:i/>
          <w:sz w:val="20"/>
          <w:lang w:eastAsia="ko-KR"/>
        </w:rPr>
      </w:pPr>
      <w:r>
        <w:rPr>
          <w:i/>
          <w:sz w:val="20"/>
          <w:lang w:val="en-US"/>
        </w:rPr>
        <w:t xml:space="preserve">When </w:t>
      </w:r>
      <w:r w:rsidRPr="008F3685">
        <w:rPr>
          <w:i/>
          <w:sz w:val="20"/>
          <w:lang w:val="en-US"/>
        </w:rPr>
        <w:t>max TAE=</w:t>
      </w:r>
      <w:r w:rsidR="001C634D">
        <w:rPr>
          <w:i/>
          <w:sz w:val="20"/>
          <w:lang w:val="en-US"/>
        </w:rPr>
        <w:t>75</w:t>
      </w:r>
      <w:r w:rsidRPr="008F3685">
        <w:rPr>
          <w:i/>
          <w:sz w:val="20"/>
          <w:lang w:val="en-US"/>
        </w:rPr>
        <w:t>ns</w:t>
      </w:r>
      <w:r>
        <w:rPr>
          <w:i/>
          <w:sz w:val="20"/>
          <w:lang w:val="en-US"/>
        </w:rPr>
        <w:t xml:space="preserve"> across TRPs,</w:t>
      </w:r>
      <w:r w:rsidRPr="008F3685">
        <w:rPr>
          <w:i/>
          <w:sz w:val="20"/>
          <w:lang w:val="en-US"/>
        </w:rPr>
        <w:t xml:space="preserve"> the WB reporting</w:t>
      </w:r>
      <w:r w:rsidR="004826AD">
        <w:rPr>
          <w:i/>
          <w:sz w:val="20"/>
          <w:lang w:val="en-US"/>
        </w:rPr>
        <w:t xml:space="preserve"> case</w:t>
      </w:r>
      <w:r w:rsidRPr="008F3685">
        <w:rPr>
          <w:i/>
          <w:sz w:val="20"/>
          <w:lang w:val="en-US"/>
        </w:rPr>
        <w:t xml:space="preserve"> achieves only 2%</w:t>
      </w:r>
      <w:r w:rsidR="004826AD">
        <w:rPr>
          <w:i/>
          <w:sz w:val="20"/>
          <w:lang w:val="en-US"/>
        </w:rPr>
        <w:t xml:space="preserve"> UPT gain </w:t>
      </w:r>
      <w:r w:rsidR="00D7275F">
        <w:rPr>
          <w:i/>
          <w:sz w:val="20"/>
          <w:lang w:val="en-US"/>
        </w:rPr>
        <w:t>(</w:t>
      </w:r>
      <w:r w:rsidR="004826AD">
        <w:rPr>
          <w:i/>
          <w:sz w:val="20"/>
          <w:lang w:val="en-US"/>
        </w:rPr>
        <w:t>over the case of no calibration)</w:t>
      </w:r>
      <w:r w:rsidRPr="008F3685">
        <w:rPr>
          <w:i/>
          <w:sz w:val="20"/>
          <w:lang w:val="en-US"/>
        </w:rPr>
        <w:t>, whereas the case of SB reporting almost achieves the UPT gain (10%) of ideal calibration</w:t>
      </w:r>
      <w:r w:rsidR="00D7275F">
        <w:rPr>
          <w:i/>
          <w:sz w:val="20"/>
          <w:lang w:val="en-US"/>
        </w:rPr>
        <w:t xml:space="preserve"> (over the case of no calibration)</w:t>
      </w:r>
      <w:r w:rsidRPr="008F3685">
        <w:rPr>
          <w:i/>
          <w:sz w:val="20"/>
          <w:lang w:val="en-US"/>
        </w:rPr>
        <w:t>.</w:t>
      </w:r>
    </w:p>
    <w:p w14:paraId="275DABA7" w14:textId="4F8EDA44" w:rsidR="00C55F94" w:rsidRPr="00C55F94" w:rsidRDefault="00C55F94" w:rsidP="006B3CE4">
      <w:pPr>
        <w:pStyle w:val="0Maintext"/>
        <w:spacing w:after="0" w:afterAutospacing="0" w:line="240" w:lineRule="auto"/>
        <w:ind w:firstLine="0"/>
        <w:rPr>
          <w:lang w:eastAsia="ko-KR"/>
        </w:rPr>
      </w:pPr>
    </w:p>
    <w:p w14:paraId="3658502D" w14:textId="2AF69CD9" w:rsidR="00C55F94" w:rsidRDefault="00C55F94" w:rsidP="006B3CE4">
      <w:pPr>
        <w:pStyle w:val="0Maintext"/>
        <w:spacing w:after="0" w:afterAutospacing="0" w:line="240" w:lineRule="auto"/>
        <w:ind w:firstLine="0"/>
        <w:rPr>
          <w:lang w:val="en-US" w:eastAsia="ko-KR"/>
        </w:rPr>
      </w:pPr>
    </w:p>
    <w:p w14:paraId="64293F45" w14:textId="02BDD327" w:rsidR="00C55F94" w:rsidRPr="009F647E" w:rsidRDefault="00C55F94" w:rsidP="00C55F94">
      <w:pPr>
        <w:jc w:val="center"/>
        <w:rPr>
          <w:lang w:val="en-US" w:eastAsia="ko-KR"/>
        </w:rPr>
      </w:pPr>
      <w:r>
        <w:rPr>
          <w:noProof/>
        </w:rPr>
        <w:drawing>
          <wp:inline distT="0" distB="0" distL="0" distR="0" wp14:anchorId="475A3BEF" wp14:editId="7099E79A">
            <wp:extent cx="3741420" cy="2377440"/>
            <wp:effectExtent l="0" t="0" r="11430" b="3810"/>
            <wp:docPr id="16" name="Chart 16">
              <a:extLst xmlns:a="http://schemas.openxmlformats.org/drawingml/2006/main">
                <a:ext uri="{FF2B5EF4-FFF2-40B4-BE49-F238E27FC236}">
                  <a16:creationId xmlns:a16="http://schemas.microsoft.com/office/drawing/2014/main" id="{8281405C-4CAB-4CAD-A427-E52DC87E62A1}"/>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64"/>
              </a:graphicData>
            </a:graphic>
          </wp:inline>
        </w:drawing>
      </w:r>
    </w:p>
    <w:p w14:paraId="1D6D334E" w14:textId="0669619E" w:rsidR="00C55F94" w:rsidRPr="009F647E" w:rsidRDefault="00C55F94" w:rsidP="00C55F94">
      <w:pPr>
        <w:pStyle w:val="Caption"/>
        <w:jc w:val="center"/>
        <w:rPr>
          <w:sz w:val="20"/>
          <w:lang w:val="en-US" w:eastAsia="ko-KR"/>
        </w:rPr>
      </w:pPr>
      <w:bookmarkStart w:id="12" w:name="_Ref164144166"/>
      <w:r w:rsidRPr="009F647E">
        <w:rPr>
          <w:sz w:val="20"/>
        </w:rPr>
        <w:lastRenderedPageBreak/>
        <w:t xml:space="preserve">Figure </w:t>
      </w:r>
      <w:r w:rsidRPr="009F647E">
        <w:rPr>
          <w:sz w:val="20"/>
        </w:rPr>
        <w:fldChar w:fldCharType="begin"/>
      </w:r>
      <w:r w:rsidRPr="009F647E">
        <w:rPr>
          <w:sz w:val="20"/>
        </w:rPr>
        <w:instrText xml:space="preserve"> SEQ Figure \* ARABIC </w:instrText>
      </w:r>
      <w:r w:rsidRPr="009F647E">
        <w:rPr>
          <w:sz w:val="20"/>
        </w:rPr>
        <w:fldChar w:fldCharType="separate"/>
      </w:r>
      <w:r w:rsidR="00CB4001">
        <w:rPr>
          <w:noProof/>
          <w:sz w:val="20"/>
        </w:rPr>
        <w:t>8</w:t>
      </w:r>
      <w:r w:rsidRPr="009F647E">
        <w:rPr>
          <w:sz w:val="20"/>
        </w:rPr>
        <w:fldChar w:fldCharType="end"/>
      </w:r>
      <w:bookmarkEnd w:id="12"/>
    </w:p>
    <w:p w14:paraId="51EBF52A" w14:textId="77777777" w:rsidR="00C55F94" w:rsidRDefault="00C55F94" w:rsidP="006B3CE4">
      <w:pPr>
        <w:pStyle w:val="0Maintext"/>
        <w:spacing w:after="0" w:afterAutospacing="0" w:line="240" w:lineRule="auto"/>
        <w:ind w:firstLine="0"/>
        <w:rPr>
          <w:lang w:val="en-US" w:eastAsia="ko-KR"/>
        </w:rPr>
      </w:pPr>
    </w:p>
    <w:p w14:paraId="3BAF50E6" w14:textId="04D516DA" w:rsidR="0029672B" w:rsidRDefault="0029672B" w:rsidP="006B3CE4">
      <w:pPr>
        <w:pStyle w:val="0Maintext"/>
        <w:spacing w:after="0" w:afterAutospacing="0" w:line="240" w:lineRule="auto"/>
        <w:ind w:firstLine="0"/>
        <w:rPr>
          <w:lang w:val="en-US" w:eastAsia="ko-KR"/>
        </w:rPr>
      </w:pPr>
    </w:p>
    <w:p w14:paraId="3AF73D1E" w14:textId="5247CD9E" w:rsidR="00C55F94" w:rsidRPr="009F647E" w:rsidRDefault="00C55F94" w:rsidP="00C55F94">
      <w:pPr>
        <w:jc w:val="center"/>
        <w:rPr>
          <w:lang w:val="en-US" w:eastAsia="ko-KR"/>
        </w:rPr>
      </w:pPr>
      <w:r>
        <w:rPr>
          <w:noProof/>
        </w:rPr>
        <w:drawing>
          <wp:inline distT="0" distB="0" distL="0" distR="0" wp14:anchorId="27A7F7FF" wp14:editId="1ACC41B9">
            <wp:extent cx="3771900" cy="2613660"/>
            <wp:effectExtent l="0" t="0" r="0" b="15240"/>
            <wp:docPr id="18" name="Chart 18">
              <a:extLst xmlns:a="http://schemas.openxmlformats.org/drawingml/2006/main">
                <a:ext uri="{FF2B5EF4-FFF2-40B4-BE49-F238E27FC236}">
                  <a16:creationId xmlns:a16="http://schemas.microsoft.com/office/drawing/2014/main" id="{3CE3AEB6-F49F-49C4-8665-0A731182C818}"/>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65"/>
              </a:graphicData>
            </a:graphic>
          </wp:inline>
        </w:drawing>
      </w:r>
    </w:p>
    <w:p w14:paraId="39F07719" w14:textId="43C5AC56" w:rsidR="00C55F94" w:rsidRPr="009F647E" w:rsidRDefault="00C55F94" w:rsidP="00C55F94">
      <w:pPr>
        <w:pStyle w:val="Caption"/>
        <w:jc w:val="center"/>
        <w:rPr>
          <w:sz w:val="20"/>
          <w:lang w:val="en-US" w:eastAsia="ko-KR"/>
        </w:rPr>
      </w:pPr>
      <w:bookmarkStart w:id="13" w:name="_Ref164144169"/>
      <w:r w:rsidRPr="009F647E">
        <w:rPr>
          <w:sz w:val="20"/>
        </w:rPr>
        <w:t xml:space="preserve">Figure </w:t>
      </w:r>
      <w:r w:rsidRPr="009F647E">
        <w:rPr>
          <w:sz w:val="20"/>
        </w:rPr>
        <w:fldChar w:fldCharType="begin"/>
      </w:r>
      <w:r w:rsidRPr="009F647E">
        <w:rPr>
          <w:sz w:val="20"/>
        </w:rPr>
        <w:instrText xml:space="preserve"> SEQ Figure \* ARABIC </w:instrText>
      </w:r>
      <w:r w:rsidRPr="009F647E">
        <w:rPr>
          <w:sz w:val="20"/>
        </w:rPr>
        <w:fldChar w:fldCharType="separate"/>
      </w:r>
      <w:r w:rsidR="00CB4001">
        <w:rPr>
          <w:noProof/>
          <w:sz w:val="20"/>
        </w:rPr>
        <w:t>9</w:t>
      </w:r>
      <w:r w:rsidRPr="009F647E">
        <w:rPr>
          <w:sz w:val="20"/>
        </w:rPr>
        <w:fldChar w:fldCharType="end"/>
      </w:r>
      <w:bookmarkEnd w:id="13"/>
    </w:p>
    <w:p w14:paraId="7DDA4E35" w14:textId="13AEC193" w:rsidR="00C55F94" w:rsidRDefault="00C55F94" w:rsidP="006B3CE4">
      <w:pPr>
        <w:pStyle w:val="0Maintext"/>
        <w:spacing w:after="0" w:afterAutospacing="0" w:line="240" w:lineRule="auto"/>
        <w:ind w:firstLine="0"/>
        <w:rPr>
          <w:lang w:val="en-US" w:eastAsia="ko-KR"/>
        </w:rPr>
      </w:pPr>
    </w:p>
    <w:p w14:paraId="3244D76E" w14:textId="1E14717C" w:rsidR="00C750BB" w:rsidRDefault="00C750BB" w:rsidP="006B3CE4">
      <w:pPr>
        <w:pStyle w:val="0Maintext"/>
        <w:spacing w:after="0" w:afterAutospacing="0" w:line="240" w:lineRule="auto"/>
        <w:ind w:firstLine="0"/>
        <w:rPr>
          <w:lang w:val="en-US" w:eastAsia="ko-KR"/>
        </w:rPr>
      </w:pPr>
    </w:p>
    <w:p w14:paraId="4DF9DE97" w14:textId="3C9AEDCB" w:rsidR="00D40ED8" w:rsidRDefault="00D40ED8" w:rsidP="00D40ED8">
      <w:pPr>
        <w:jc w:val="both"/>
        <w:rPr>
          <w:i/>
          <w:sz w:val="20"/>
          <w:u w:val="single"/>
          <w:lang w:eastAsia="ko-KR"/>
        </w:rPr>
      </w:pPr>
      <w:r w:rsidRPr="00AA254A">
        <w:rPr>
          <w:i/>
          <w:sz w:val="20"/>
          <w:u w:val="single"/>
          <w:lang w:eastAsia="ko-KR"/>
        </w:rPr>
        <w:t xml:space="preserve">Evaluation </w:t>
      </w:r>
      <w:r w:rsidR="001C634D">
        <w:rPr>
          <w:i/>
          <w:sz w:val="20"/>
          <w:u w:val="single"/>
          <w:lang w:eastAsia="ko-KR"/>
        </w:rPr>
        <w:t>4</w:t>
      </w:r>
      <w:r w:rsidRPr="00AA254A">
        <w:rPr>
          <w:i/>
          <w:sz w:val="20"/>
          <w:u w:val="single"/>
          <w:lang w:eastAsia="ko-KR"/>
        </w:rPr>
        <w:t xml:space="preserve">: </w:t>
      </w:r>
      <w:r w:rsidR="00A13ACD">
        <w:rPr>
          <w:i/>
          <w:sz w:val="20"/>
          <w:u w:val="single"/>
          <w:lang w:eastAsia="ko-KR"/>
        </w:rPr>
        <w:t>Performance comparison of Option 1 vs Option 2 for SB PO reporting</w:t>
      </w:r>
    </w:p>
    <w:p w14:paraId="11526FE7" w14:textId="229B99D5" w:rsidR="00D40ED8" w:rsidRPr="00D40ED8" w:rsidRDefault="00D40ED8" w:rsidP="006B3CE4">
      <w:pPr>
        <w:pStyle w:val="0Maintext"/>
        <w:spacing w:after="0" w:afterAutospacing="0" w:line="240" w:lineRule="auto"/>
        <w:ind w:firstLine="0"/>
        <w:rPr>
          <w:lang w:eastAsia="ko-KR"/>
        </w:rPr>
      </w:pPr>
    </w:p>
    <w:p w14:paraId="46693A99" w14:textId="47587455" w:rsidR="00D40ED8" w:rsidRDefault="00A13ACD" w:rsidP="006B3CE4">
      <w:pPr>
        <w:pStyle w:val="0Maintext"/>
        <w:spacing w:after="0" w:afterAutospacing="0" w:line="240" w:lineRule="auto"/>
        <w:ind w:firstLine="0"/>
        <w:rPr>
          <w:lang w:val="en-US" w:eastAsia="ko-KR"/>
        </w:rPr>
      </w:pPr>
      <w:r>
        <w:rPr>
          <w:lang w:val="en-US" w:eastAsia="ko-KR"/>
        </w:rPr>
        <w:t xml:space="preserve">In this evaluation, </w:t>
      </w:r>
      <w:r w:rsidR="000E324F">
        <w:rPr>
          <w:lang w:val="en-US" w:eastAsia="ko-KR"/>
        </w:rPr>
        <w:t xml:space="preserve">we compare the performance of Option 1 (initial phase + slope) and Option 2 (PO reporting per SB), in the scenarios with </w:t>
      </w:r>
      <w:r w:rsidR="00B51C9E">
        <w:rPr>
          <w:lang w:val="en-US" w:eastAsia="ko-KR"/>
        </w:rPr>
        <w:t xml:space="preserve">small/large </w:t>
      </w:r>
      <w:r w:rsidR="000E324F">
        <w:rPr>
          <w:lang w:val="en-US" w:eastAsia="ko-KR"/>
        </w:rPr>
        <w:t xml:space="preserve">measurement </w:t>
      </w:r>
      <w:r w:rsidR="00B51C9E">
        <w:rPr>
          <w:lang w:val="en-US" w:eastAsia="ko-KR"/>
        </w:rPr>
        <w:t>errors</w:t>
      </w:r>
      <w:r w:rsidR="000E324F">
        <w:rPr>
          <w:lang w:val="en-US" w:eastAsia="ko-KR"/>
        </w:rPr>
        <w:t xml:space="preserve">, as shown in </w:t>
      </w:r>
      <w:r w:rsidR="000E324F">
        <w:rPr>
          <w:lang w:val="en-US" w:eastAsia="ko-KR"/>
        </w:rPr>
        <w:fldChar w:fldCharType="begin"/>
      </w:r>
      <w:r w:rsidR="000E324F">
        <w:rPr>
          <w:lang w:val="en-US" w:eastAsia="ko-KR"/>
        </w:rPr>
        <w:instrText xml:space="preserve"> REF _Ref166144346 \h </w:instrText>
      </w:r>
      <w:r w:rsidR="000E324F">
        <w:rPr>
          <w:lang w:val="en-US" w:eastAsia="ko-KR"/>
        </w:rPr>
      </w:r>
      <w:r w:rsidR="000E324F">
        <w:rPr>
          <w:lang w:val="en-US" w:eastAsia="ko-KR"/>
        </w:rPr>
        <w:fldChar w:fldCharType="separate"/>
      </w:r>
      <w:r w:rsidR="00CB4001" w:rsidRPr="009F647E">
        <w:t xml:space="preserve">Figure </w:t>
      </w:r>
      <w:r w:rsidR="00CB4001">
        <w:rPr>
          <w:noProof/>
        </w:rPr>
        <w:t>10</w:t>
      </w:r>
      <w:r w:rsidR="000E324F">
        <w:rPr>
          <w:lang w:val="en-US" w:eastAsia="ko-KR"/>
        </w:rPr>
        <w:fldChar w:fldCharType="end"/>
      </w:r>
      <w:r w:rsidR="000E324F">
        <w:rPr>
          <w:lang w:val="en-US" w:eastAsia="ko-KR"/>
        </w:rPr>
        <w:t xml:space="preserve"> and </w:t>
      </w:r>
      <w:r w:rsidR="000E324F">
        <w:rPr>
          <w:lang w:val="en-US" w:eastAsia="ko-KR"/>
        </w:rPr>
        <w:fldChar w:fldCharType="begin"/>
      </w:r>
      <w:r w:rsidR="000E324F">
        <w:rPr>
          <w:lang w:val="en-US" w:eastAsia="ko-KR"/>
        </w:rPr>
        <w:instrText xml:space="preserve"> REF _Ref166144347 \h </w:instrText>
      </w:r>
      <w:r w:rsidR="000E324F">
        <w:rPr>
          <w:lang w:val="en-US" w:eastAsia="ko-KR"/>
        </w:rPr>
      </w:r>
      <w:r w:rsidR="000E324F">
        <w:rPr>
          <w:lang w:val="en-US" w:eastAsia="ko-KR"/>
        </w:rPr>
        <w:fldChar w:fldCharType="separate"/>
      </w:r>
      <w:r w:rsidR="00CB4001" w:rsidRPr="009F647E">
        <w:t xml:space="preserve">Figure </w:t>
      </w:r>
      <w:r w:rsidR="00CB4001">
        <w:rPr>
          <w:noProof/>
        </w:rPr>
        <w:t>11</w:t>
      </w:r>
      <w:r w:rsidR="000E324F">
        <w:rPr>
          <w:lang w:val="en-US" w:eastAsia="ko-KR"/>
        </w:rPr>
        <w:fldChar w:fldCharType="end"/>
      </w:r>
      <w:r w:rsidR="000E324F">
        <w:rPr>
          <w:lang w:val="en-US" w:eastAsia="ko-KR"/>
        </w:rPr>
        <w:t xml:space="preserve">, respectively. Here, we consider the </w:t>
      </w:r>
      <w:proofErr w:type="spellStart"/>
      <w:r w:rsidR="000E324F">
        <w:rPr>
          <w:lang w:val="en-US" w:eastAsia="ko-KR"/>
        </w:rPr>
        <w:t>maxTAE</w:t>
      </w:r>
      <w:proofErr w:type="spellEnd"/>
      <w:r w:rsidR="000E324F">
        <w:rPr>
          <w:lang w:val="en-US" w:eastAsia="ko-KR"/>
        </w:rPr>
        <w:t xml:space="preserve">=65ns. In </w:t>
      </w:r>
      <w:r w:rsidR="000E324F">
        <w:rPr>
          <w:lang w:val="en-US" w:eastAsia="ko-KR"/>
        </w:rPr>
        <w:fldChar w:fldCharType="begin"/>
      </w:r>
      <w:r w:rsidR="000E324F">
        <w:rPr>
          <w:lang w:val="en-US" w:eastAsia="ko-KR"/>
        </w:rPr>
        <w:instrText xml:space="preserve"> REF _Ref166144346 \h </w:instrText>
      </w:r>
      <w:r w:rsidR="000E324F">
        <w:rPr>
          <w:lang w:val="en-US" w:eastAsia="ko-KR"/>
        </w:rPr>
      </w:r>
      <w:r w:rsidR="000E324F">
        <w:rPr>
          <w:lang w:val="en-US" w:eastAsia="ko-KR"/>
        </w:rPr>
        <w:fldChar w:fldCharType="separate"/>
      </w:r>
      <w:r w:rsidR="00CB4001" w:rsidRPr="009F647E">
        <w:t xml:space="preserve">Figure </w:t>
      </w:r>
      <w:r w:rsidR="00CB4001">
        <w:rPr>
          <w:noProof/>
        </w:rPr>
        <w:t>10</w:t>
      </w:r>
      <w:r w:rsidR="000E324F">
        <w:rPr>
          <w:lang w:val="en-US" w:eastAsia="ko-KR"/>
        </w:rPr>
        <w:fldChar w:fldCharType="end"/>
      </w:r>
      <w:r w:rsidR="000E324F">
        <w:rPr>
          <w:lang w:val="en-US" w:eastAsia="ko-KR"/>
        </w:rPr>
        <w:t xml:space="preserve">, it is observed that Option 1 nearly achieves the performance of Option 2 and ideal calibration, i.e., the compression utilizing </w:t>
      </w:r>
      <w:r w:rsidR="00B51C9E">
        <w:rPr>
          <w:lang w:val="en-US" w:eastAsia="ko-KR"/>
        </w:rPr>
        <w:t xml:space="preserve">linear phase drift in frequency domain, induced by timing misalignment, works well, especially in the scenario with small measurement errors. On the other hand, in </w:t>
      </w:r>
      <w:r w:rsidR="00B51C9E">
        <w:rPr>
          <w:lang w:val="en-US" w:eastAsia="ko-KR"/>
        </w:rPr>
        <w:fldChar w:fldCharType="begin"/>
      </w:r>
      <w:r w:rsidR="00B51C9E">
        <w:rPr>
          <w:lang w:val="en-US" w:eastAsia="ko-KR"/>
        </w:rPr>
        <w:instrText xml:space="preserve"> REF _Ref166144347 \h </w:instrText>
      </w:r>
      <w:r w:rsidR="00B51C9E">
        <w:rPr>
          <w:lang w:val="en-US" w:eastAsia="ko-KR"/>
        </w:rPr>
      </w:r>
      <w:r w:rsidR="00B51C9E">
        <w:rPr>
          <w:lang w:val="en-US" w:eastAsia="ko-KR"/>
        </w:rPr>
        <w:fldChar w:fldCharType="separate"/>
      </w:r>
      <w:r w:rsidR="00CB4001" w:rsidRPr="009F647E">
        <w:t xml:space="preserve">Figure </w:t>
      </w:r>
      <w:r w:rsidR="00CB4001">
        <w:rPr>
          <w:noProof/>
        </w:rPr>
        <w:t>11</w:t>
      </w:r>
      <w:r w:rsidR="00B51C9E">
        <w:rPr>
          <w:lang w:val="en-US" w:eastAsia="ko-KR"/>
        </w:rPr>
        <w:fldChar w:fldCharType="end"/>
      </w:r>
      <w:r w:rsidR="00B51C9E">
        <w:rPr>
          <w:lang w:val="en-US" w:eastAsia="ko-KR"/>
        </w:rPr>
        <w:t xml:space="preserve">, it is shown that Option 1 incurs some performance degradation (2% UPT loss) than Option 2, in the scenario where measurement errors are sufficiently large, because large measurement errors affect that the underlying assumption of linear phase drift for Option 1 doesn’t work well.  </w:t>
      </w:r>
    </w:p>
    <w:p w14:paraId="337D482F" w14:textId="684708A4" w:rsidR="00B51C9E" w:rsidRDefault="00B51C9E" w:rsidP="006B3CE4">
      <w:pPr>
        <w:pStyle w:val="0Maintext"/>
        <w:spacing w:after="0" w:afterAutospacing="0" w:line="240" w:lineRule="auto"/>
        <w:ind w:firstLine="0"/>
        <w:rPr>
          <w:lang w:val="en-US" w:eastAsia="ko-KR"/>
        </w:rPr>
      </w:pPr>
    </w:p>
    <w:p w14:paraId="0823660E" w14:textId="0268AEE4" w:rsidR="00B51C9E" w:rsidRDefault="00B51C9E" w:rsidP="006B3CE4">
      <w:pPr>
        <w:pStyle w:val="0Maintext"/>
        <w:spacing w:after="0" w:afterAutospacing="0" w:line="240" w:lineRule="auto"/>
        <w:ind w:firstLine="0"/>
        <w:rPr>
          <w:lang w:val="en-US" w:eastAsia="ko-KR"/>
        </w:rPr>
      </w:pPr>
      <w:r>
        <w:rPr>
          <w:lang w:val="en-US" w:eastAsia="ko-KR"/>
        </w:rPr>
        <w:t>The following observation can be made.</w:t>
      </w:r>
    </w:p>
    <w:p w14:paraId="26A1452A" w14:textId="13E71CA0" w:rsidR="00B51C9E" w:rsidRDefault="00B51C9E" w:rsidP="006B3CE4">
      <w:pPr>
        <w:pStyle w:val="0Maintext"/>
        <w:spacing w:after="0" w:afterAutospacing="0" w:line="240" w:lineRule="auto"/>
        <w:ind w:firstLine="0"/>
        <w:rPr>
          <w:lang w:val="en-US" w:eastAsia="ko-KR"/>
        </w:rPr>
      </w:pPr>
    </w:p>
    <w:p w14:paraId="40DD7EA6" w14:textId="5CEA4888" w:rsidR="00B51C9E" w:rsidRPr="008F3685" w:rsidRDefault="00B51C9E" w:rsidP="00A2066A">
      <w:pPr>
        <w:rPr>
          <w:i/>
          <w:sz w:val="20"/>
          <w:lang w:eastAsia="ko-KR"/>
        </w:rPr>
      </w:pPr>
      <w:r w:rsidRPr="00B3576B">
        <w:rPr>
          <w:b/>
          <w:i/>
          <w:sz w:val="20"/>
          <w:lang w:eastAsia="ko-KR"/>
        </w:rPr>
        <w:t xml:space="preserve">Observation </w:t>
      </w:r>
      <w:r>
        <w:rPr>
          <w:b/>
          <w:i/>
          <w:sz w:val="20"/>
          <w:lang w:eastAsia="ko-KR"/>
        </w:rPr>
        <w:t>4</w:t>
      </w:r>
      <w:r w:rsidRPr="00B3576B">
        <w:rPr>
          <w:b/>
          <w:i/>
          <w:sz w:val="20"/>
          <w:lang w:eastAsia="ko-KR"/>
        </w:rPr>
        <w:t>:</w:t>
      </w:r>
      <w:r w:rsidRPr="00B3576B">
        <w:rPr>
          <w:i/>
          <w:sz w:val="20"/>
          <w:lang w:eastAsia="ko-KR"/>
        </w:rPr>
        <w:t xml:space="preserve"> for </w:t>
      </w:r>
      <w:r>
        <w:rPr>
          <w:i/>
          <w:sz w:val="20"/>
          <w:lang w:eastAsia="ko-KR"/>
        </w:rPr>
        <w:t>CJTC phase-offset reporting, it is identified that Option 1 can perform sufficiently well and nearly achieve the performance of Option 2 and ideal calibration</w:t>
      </w:r>
      <w:r w:rsidR="00A2066A">
        <w:rPr>
          <w:i/>
          <w:sz w:val="20"/>
          <w:lang w:eastAsia="ko-KR"/>
        </w:rPr>
        <w:t xml:space="preserve"> in the scenario with </w:t>
      </w:r>
      <w:proofErr w:type="spellStart"/>
      <w:r w:rsidR="00A2066A">
        <w:rPr>
          <w:i/>
          <w:sz w:val="20"/>
          <w:lang w:eastAsia="ko-KR"/>
        </w:rPr>
        <w:t>maxTAE</w:t>
      </w:r>
      <w:proofErr w:type="spellEnd"/>
      <w:r w:rsidR="00A2066A">
        <w:rPr>
          <w:i/>
          <w:sz w:val="20"/>
          <w:lang w:eastAsia="ko-KR"/>
        </w:rPr>
        <w:t>=65ns</w:t>
      </w:r>
      <w:r>
        <w:rPr>
          <w:i/>
          <w:sz w:val="20"/>
          <w:lang w:eastAsia="ko-KR"/>
        </w:rPr>
        <w:t xml:space="preserve">, when </w:t>
      </w:r>
      <w:r w:rsidR="00A2066A">
        <w:rPr>
          <w:i/>
          <w:sz w:val="20"/>
          <w:lang w:eastAsia="ko-KR"/>
        </w:rPr>
        <w:t xml:space="preserve">only </w:t>
      </w:r>
      <w:r>
        <w:rPr>
          <w:i/>
          <w:sz w:val="20"/>
          <w:lang w:eastAsia="ko-KR"/>
        </w:rPr>
        <w:t>small measurement error</w:t>
      </w:r>
      <w:r w:rsidR="00A2066A">
        <w:rPr>
          <w:i/>
          <w:sz w:val="20"/>
          <w:lang w:eastAsia="ko-KR"/>
        </w:rPr>
        <w:t>s</w:t>
      </w:r>
      <w:r>
        <w:rPr>
          <w:i/>
          <w:sz w:val="20"/>
          <w:lang w:eastAsia="ko-KR"/>
        </w:rPr>
        <w:t xml:space="preserve"> exis</w:t>
      </w:r>
      <w:r w:rsidR="00A2066A">
        <w:rPr>
          <w:i/>
          <w:sz w:val="20"/>
          <w:lang w:eastAsia="ko-KR"/>
        </w:rPr>
        <w:t>t</w:t>
      </w:r>
      <w:r>
        <w:rPr>
          <w:i/>
          <w:sz w:val="20"/>
          <w:lang w:eastAsia="ko-KR"/>
        </w:rPr>
        <w:t xml:space="preserve"> </w:t>
      </w:r>
      <w:r w:rsidR="00A2066A">
        <w:rPr>
          <w:i/>
          <w:sz w:val="20"/>
          <w:lang w:eastAsia="ko-KR"/>
        </w:rPr>
        <w:t>(</w:t>
      </w:r>
      <w:r>
        <w:rPr>
          <w:i/>
          <w:sz w:val="20"/>
          <w:lang w:eastAsia="ko-KR"/>
        </w:rPr>
        <w:t>without additional hardware impairment</w:t>
      </w:r>
      <w:r w:rsidR="00A2066A">
        <w:rPr>
          <w:i/>
          <w:sz w:val="20"/>
          <w:lang w:eastAsia="ko-KR"/>
        </w:rPr>
        <w:t>s). However, when large measurement errors exist, Option 1 incurs some performance degradation (2% UPT loss) than Option 2, because the large measurement errors affect that the underlying assumption of linear phase drift doesn’t work well.</w:t>
      </w:r>
    </w:p>
    <w:p w14:paraId="1BF7B3DF" w14:textId="08BC3AB2" w:rsidR="001C634D" w:rsidRDefault="001C634D" w:rsidP="006B3CE4">
      <w:pPr>
        <w:pStyle w:val="0Maintext"/>
        <w:spacing w:after="0" w:afterAutospacing="0" w:line="240" w:lineRule="auto"/>
        <w:ind w:firstLine="0"/>
        <w:rPr>
          <w:lang w:val="en-US" w:eastAsia="ko-KR"/>
        </w:rPr>
      </w:pPr>
    </w:p>
    <w:p w14:paraId="3824797C" w14:textId="6A555413" w:rsidR="001C634D" w:rsidRDefault="001C634D" w:rsidP="006B3CE4">
      <w:pPr>
        <w:pStyle w:val="0Maintext"/>
        <w:spacing w:after="0" w:afterAutospacing="0" w:line="240" w:lineRule="auto"/>
        <w:ind w:firstLine="0"/>
        <w:rPr>
          <w:lang w:val="en-US" w:eastAsia="ko-KR"/>
        </w:rPr>
      </w:pPr>
    </w:p>
    <w:p w14:paraId="6687486C" w14:textId="571C3349" w:rsidR="001C634D" w:rsidRDefault="001C634D" w:rsidP="001C634D">
      <w:pPr>
        <w:pStyle w:val="0Maintext"/>
        <w:spacing w:after="0" w:afterAutospacing="0" w:line="240" w:lineRule="auto"/>
        <w:ind w:firstLine="0"/>
        <w:jc w:val="center"/>
        <w:rPr>
          <w:lang w:val="en-US" w:eastAsia="ko-KR"/>
        </w:rPr>
      </w:pPr>
      <w:r>
        <w:rPr>
          <w:noProof/>
        </w:rPr>
        <w:lastRenderedPageBreak/>
        <w:drawing>
          <wp:inline distT="0" distB="0" distL="0" distR="0" wp14:anchorId="62D74BC8" wp14:editId="1028A00A">
            <wp:extent cx="4057650" cy="2876550"/>
            <wp:effectExtent l="0" t="0" r="0" b="0"/>
            <wp:docPr id="1" name="Chart 1">
              <a:extLst xmlns:a="http://schemas.openxmlformats.org/drawingml/2006/main">
                <a:ext uri="{FF2B5EF4-FFF2-40B4-BE49-F238E27FC236}">
                  <a16:creationId xmlns:a16="http://schemas.microsoft.com/office/drawing/2014/main" id="{A9D6DAD2-80E0-45C3-A2CC-A40049BEAB64}"/>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66"/>
              </a:graphicData>
            </a:graphic>
          </wp:inline>
        </w:drawing>
      </w:r>
    </w:p>
    <w:p w14:paraId="6FE85866" w14:textId="77777777" w:rsidR="001C634D" w:rsidRDefault="001C634D" w:rsidP="001C634D">
      <w:pPr>
        <w:pStyle w:val="0Maintext"/>
        <w:spacing w:after="0" w:afterAutospacing="0" w:line="240" w:lineRule="auto"/>
        <w:ind w:firstLine="0"/>
        <w:jc w:val="center"/>
        <w:rPr>
          <w:lang w:val="en-US" w:eastAsia="ko-KR"/>
        </w:rPr>
      </w:pPr>
    </w:p>
    <w:p w14:paraId="32DBBCBA" w14:textId="07CB3916" w:rsidR="001C634D" w:rsidRPr="009F647E" w:rsidRDefault="001C634D" w:rsidP="001C634D">
      <w:pPr>
        <w:pStyle w:val="Caption"/>
        <w:jc w:val="center"/>
        <w:rPr>
          <w:sz w:val="20"/>
          <w:lang w:val="en-US" w:eastAsia="ko-KR"/>
        </w:rPr>
      </w:pPr>
      <w:bookmarkStart w:id="14" w:name="_Ref166144346"/>
      <w:r w:rsidRPr="009F647E">
        <w:rPr>
          <w:sz w:val="20"/>
        </w:rPr>
        <w:t xml:space="preserve">Figure </w:t>
      </w:r>
      <w:r w:rsidRPr="009F647E">
        <w:rPr>
          <w:sz w:val="20"/>
        </w:rPr>
        <w:fldChar w:fldCharType="begin"/>
      </w:r>
      <w:r w:rsidRPr="009F647E">
        <w:rPr>
          <w:sz w:val="20"/>
        </w:rPr>
        <w:instrText xml:space="preserve"> SEQ Figure \* ARABIC </w:instrText>
      </w:r>
      <w:r w:rsidRPr="009F647E">
        <w:rPr>
          <w:sz w:val="20"/>
        </w:rPr>
        <w:fldChar w:fldCharType="separate"/>
      </w:r>
      <w:r w:rsidR="00CB4001">
        <w:rPr>
          <w:noProof/>
          <w:sz w:val="20"/>
        </w:rPr>
        <w:t>10</w:t>
      </w:r>
      <w:r w:rsidRPr="009F647E">
        <w:rPr>
          <w:sz w:val="20"/>
        </w:rPr>
        <w:fldChar w:fldCharType="end"/>
      </w:r>
      <w:bookmarkEnd w:id="14"/>
    </w:p>
    <w:p w14:paraId="168F3E94" w14:textId="74E527B3" w:rsidR="001C634D" w:rsidRDefault="001C634D" w:rsidP="001C634D">
      <w:pPr>
        <w:pStyle w:val="0Maintext"/>
        <w:spacing w:after="0" w:afterAutospacing="0" w:line="240" w:lineRule="auto"/>
        <w:ind w:firstLine="0"/>
        <w:jc w:val="center"/>
        <w:rPr>
          <w:lang w:val="en-US" w:eastAsia="ko-KR"/>
        </w:rPr>
      </w:pPr>
    </w:p>
    <w:p w14:paraId="1630E38F" w14:textId="6C969D38" w:rsidR="001C634D" w:rsidRDefault="001C634D" w:rsidP="001C634D">
      <w:pPr>
        <w:pStyle w:val="0Maintext"/>
        <w:spacing w:after="0" w:afterAutospacing="0" w:line="240" w:lineRule="auto"/>
        <w:ind w:firstLine="0"/>
        <w:jc w:val="center"/>
        <w:rPr>
          <w:lang w:val="en-US" w:eastAsia="ko-KR"/>
        </w:rPr>
      </w:pPr>
    </w:p>
    <w:p w14:paraId="691A56FE" w14:textId="096C1120" w:rsidR="001C634D" w:rsidRDefault="001C634D" w:rsidP="001C634D">
      <w:pPr>
        <w:pStyle w:val="0Maintext"/>
        <w:spacing w:after="0" w:afterAutospacing="0" w:line="240" w:lineRule="auto"/>
        <w:ind w:firstLine="0"/>
        <w:jc w:val="center"/>
        <w:rPr>
          <w:lang w:val="en-US" w:eastAsia="ko-KR"/>
        </w:rPr>
      </w:pPr>
      <w:r>
        <w:rPr>
          <w:noProof/>
        </w:rPr>
        <w:drawing>
          <wp:inline distT="0" distB="0" distL="0" distR="0" wp14:anchorId="11D9BD0A" wp14:editId="372C2990">
            <wp:extent cx="4162425" cy="3028950"/>
            <wp:effectExtent l="0" t="0" r="9525" b="0"/>
            <wp:docPr id="9" name="Chart 9">
              <a:extLst xmlns:a="http://schemas.openxmlformats.org/drawingml/2006/main">
                <a:ext uri="{FF2B5EF4-FFF2-40B4-BE49-F238E27FC236}">
                  <a16:creationId xmlns:a16="http://schemas.microsoft.com/office/drawing/2014/main" id="{1CE0427B-4D02-4900-AD9C-B53EAB577E8E}"/>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67"/>
              </a:graphicData>
            </a:graphic>
          </wp:inline>
        </w:drawing>
      </w:r>
    </w:p>
    <w:p w14:paraId="5C4AF55F" w14:textId="42B41C85" w:rsidR="001C634D" w:rsidRDefault="001C634D" w:rsidP="006B3CE4">
      <w:pPr>
        <w:pStyle w:val="0Maintext"/>
        <w:spacing w:after="0" w:afterAutospacing="0" w:line="240" w:lineRule="auto"/>
        <w:ind w:firstLine="0"/>
        <w:rPr>
          <w:lang w:val="en-US" w:eastAsia="ko-KR"/>
        </w:rPr>
      </w:pPr>
    </w:p>
    <w:p w14:paraId="32E3F048" w14:textId="66E51F14" w:rsidR="001C634D" w:rsidRPr="009F647E" w:rsidRDefault="001C634D" w:rsidP="001C634D">
      <w:pPr>
        <w:pStyle w:val="Caption"/>
        <w:jc w:val="center"/>
        <w:rPr>
          <w:sz w:val="20"/>
          <w:lang w:val="en-US" w:eastAsia="ko-KR"/>
        </w:rPr>
      </w:pPr>
      <w:bookmarkStart w:id="15" w:name="_Ref166144347"/>
      <w:r w:rsidRPr="009F647E">
        <w:rPr>
          <w:sz w:val="20"/>
        </w:rPr>
        <w:t xml:space="preserve">Figure </w:t>
      </w:r>
      <w:r w:rsidRPr="009F647E">
        <w:rPr>
          <w:sz w:val="20"/>
        </w:rPr>
        <w:fldChar w:fldCharType="begin"/>
      </w:r>
      <w:r w:rsidRPr="009F647E">
        <w:rPr>
          <w:sz w:val="20"/>
        </w:rPr>
        <w:instrText xml:space="preserve"> SEQ Figure \* ARABIC </w:instrText>
      </w:r>
      <w:r w:rsidRPr="009F647E">
        <w:rPr>
          <w:sz w:val="20"/>
        </w:rPr>
        <w:fldChar w:fldCharType="separate"/>
      </w:r>
      <w:r w:rsidR="00CB4001">
        <w:rPr>
          <w:noProof/>
          <w:sz w:val="20"/>
        </w:rPr>
        <w:t>11</w:t>
      </w:r>
      <w:r w:rsidRPr="009F647E">
        <w:rPr>
          <w:sz w:val="20"/>
        </w:rPr>
        <w:fldChar w:fldCharType="end"/>
      </w:r>
      <w:bookmarkEnd w:id="15"/>
    </w:p>
    <w:p w14:paraId="12B70072" w14:textId="77777777" w:rsidR="001C634D" w:rsidRDefault="001C634D" w:rsidP="006B3CE4">
      <w:pPr>
        <w:pStyle w:val="0Maintext"/>
        <w:spacing w:after="0" w:afterAutospacing="0" w:line="240" w:lineRule="auto"/>
        <w:ind w:firstLine="0"/>
        <w:rPr>
          <w:lang w:val="en-US" w:eastAsia="ko-KR"/>
        </w:rPr>
      </w:pPr>
    </w:p>
    <w:p w14:paraId="017BAE32" w14:textId="00D659C8" w:rsidR="00C750BB" w:rsidRDefault="00C750BB" w:rsidP="006B3CE4">
      <w:pPr>
        <w:pStyle w:val="0Maintext"/>
        <w:spacing w:after="0" w:afterAutospacing="0" w:line="240" w:lineRule="auto"/>
        <w:ind w:firstLine="0"/>
        <w:rPr>
          <w:lang w:val="en-US" w:eastAsia="ko-KR"/>
        </w:rPr>
      </w:pPr>
    </w:p>
    <w:p w14:paraId="3A3F082D" w14:textId="77777777" w:rsidR="00C750BB" w:rsidRPr="0029672B" w:rsidRDefault="00C750BB" w:rsidP="006B3CE4">
      <w:pPr>
        <w:pStyle w:val="0Maintext"/>
        <w:spacing w:after="0" w:afterAutospacing="0" w:line="240" w:lineRule="auto"/>
        <w:ind w:firstLine="0"/>
        <w:rPr>
          <w:lang w:val="en-US" w:eastAsia="ko-KR"/>
        </w:rPr>
      </w:pPr>
    </w:p>
    <w:p w14:paraId="48505C01" w14:textId="77777777" w:rsidR="00BE549F" w:rsidRPr="00F27612" w:rsidRDefault="00CC20ED" w:rsidP="006B3CE4">
      <w:pPr>
        <w:pStyle w:val="01Section1"/>
        <w:spacing w:before="0"/>
        <w:rPr>
          <w:lang w:val="en-US"/>
        </w:rPr>
      </w:pPr>
      <w:r>
        <w:rPr>
          <w:lang w:val="en-US"/>
        </w:rPr>
        <w:t>Conclusion</w:t>
      </w:r>
    </w:p>
    <w:p w14:paraId="4DE65D84" w14:textId="77777777" w:rsidR="00BE549F" w:rsidRDefault="00981DD8" w:rsidP="006B3CE4">
      <w:pPr>
        <w:pStyle w:val="0Maintext"/>
        <w:spacing w:after="0" w:afterAutospacing="0" w:line="240" w:lineRule="auto"/>
        <w:ind w:firstLine="450"/>
        <w:rPr>
          <w:lang w:val="en-US"/>
        </w:rPr>
      </w:pPr>
      <w:r>
        <w:rPr>
          <w:lang w:val="en-US"/>
        </w:rPr>
        <w:t>In this contribution, the following observation</w:t>
      </w:r>
      <w:r w:rsidR="00A44355">
        <w:rPr>
          <w:lang w:val="en-US"/>
        </w:rPr>
        <w:t>s</w:t>
      </w:r>
      <w:r>
        <w:rPr>
          <w:lang w:val="en-US"/>
        </w:rPr>
        <w:t xml:space="preserve"> and proposal</w:t>
      </w:r>
      <w:r w:rsidR="006847A3">
        <w:rPr>
          <w:lang w:val="en-US"/>
        </w:rPr>
        <w:t>s</w:t>
      </w:r>
      <w:r>
        <w:rPr>
          <w:lang w:val="en-US"/>
        </w:rPr>
        <w:t xml:space="preserve"> are </w:t>
      </w:r>
      <w:r w:rsidR="007877EE">
        <w:rPr>
          <w:lang w:val="en-US"/>
        </w:rPr>
        <w:t>made</w:t>
      </w:r>
      <w:r>
        <w:rPr>
          <w:lang w:val="en-US"/>
        </w:rPr>
        <w:t xml:space="preserve">: </w:t>
      </w:r>
    </w:p>
    <w:p w14:paraId="199E71EA" w14:textId="7E60C5FE" w:rsidR="00DB50FC" w:rsidRDefault="00DB50FC" w:rsidP="006B3CE4">
      <w:pPr>
        <w:jc w:val="both"/>
        <w:rPr>
          <w:i/>
          <w:sz w:val="20"/>
          <w:u w:val="single"/>
        </w:rPr>
      </w:pPr>
    </w:p>
    <w:p w14:paraId="61988CA5" w14:textId="3F67C07B" w:rsidR="000A0283" w:rsidRPr="00DE3F7B" w:rsidRDefault="00DE3F7B" w:rsidP="006B3CE4">
      <w:pPr>
        <w:jc w:val="both"/>
        <w:rPr>
          <w:sz w:val="20"/>
          <w:u w:val="single"/>
        </w:rPr>
      </w:pPr>
      <w:r>
        <w:rPr>
          <w:sz w:val="20"/>
          <w:u w:val="single"/>
        </w:rPr>
        <w:t>Type-I/II</w:t>
      </w:r>
    </w:p>
    <w:p w14:paraId="417449EE" w14:textId="77777777" w:rsidR="000A0283" w:rsidRPr="00DE3F7B" w:rsidRDefault="000A0283" w:rsidP="006B3CE4">
      <w:pPr>
        <w:jc w:val="both"/>
        <w:rPr>
          <w:i/>
          <w:sz w:val="20"/>
          <w:u w:val="single"/>
        </w:rPr>
      </w:pPr>
    </w:p>
    <w:p w14:paraId="1A57369F" w14:textId="77777777" w:rsidR="00F67D75" w:rsidRDefault="00F67D75" w:rsidP="00F67D75">
      <w:pPr>
        <w:jc w:val="both"/>
        <w:rPr>
          <w:sz w:val="20"/>
          <w:lang w:val="en-US" w:eastAsia="ko-KR"/>
        </w:rPr>
      </w:pPr>
      <w:r w:rsidRPr="000C07F9">
        <w:rPr>
          <w:b/>
          <w:i/>
          <w:sz w:val="20"/>
          <w:lang w:val="en-US" w:eastAsia="ko-KR"/>
        </w:rPr>
        <w:t xml:space="preserve">Proposal </w:t>
      </w:r>
      <w:r>
        <w:rPr>
          <w:b/>
          <w:i/>
          <w:sz w:val="20"/>
          <w:lang w:val="en-US" w:eastAsia="ko-KR"/>
        </w:rPr>
        <w:t>1</w:t>
      </w:r>
      <w:r w:rsidRPr="000C07F9">
        <w:rPr>
          <w:i/>
          <w:sz w:val="20"/>
          <w:lang w:val="en-US" w:eastAsia="ko-KR"/>
        </w:rPr>
        <w:t>:</w:t>
      </w:r>
      <w:r>
        <w:rPr>
          <w:i/>
          <w:sz w:val="20"/>
          <w:lang w:val="en-US" w:eastAsia="ko-KR"/>
        </w:rPr>
        <w:t xml:space="preserve"> Regarding Rel-19 Type-I SP codebook for RI=5-8, support Proposal </w:t>
      </w:r>
      <w:proofErr w:type="gramStart"/>
      <w:r>
        <w:rPr>
          <w:i/>
          <w:sz w:val="20"/>
          <w:lang w:val="en-US" w:eastAsia="ko-KR"/>
        </w:rPr>
        <w:t>1.A.</w:t>
      </w:r>
      <w:proofErr w:type="gramEnd"/>
      <w:r>
        <w:rPr>
          <w:i/>
          <w:sz w:val="20"/>
          <w:lang w:val="en-US" w:eastAsia="ko-KR"/>
        </w:rPr>
        <w:t>1.</w:t>
      </w:r>
      <w:r>
        <w:rPr>
          <w:sz w:val="20"/>
          <w:lang w:val="en-US" w:eastAsia="ko-KR"/>
        </w:rPr>
        <w:t xml:space="preserve"> </w:t>
      </w:r>
    </w:p>
    <w:p w14:paraId="038296D9" w14:textId="61DFC2E2" w:rsidR="00306C04" w:rsidRPr="00F67D75" w:rsidRDefault="00306C04" w:rsidP="006B3CE4">
      <w:pPr>
        <w:pStyle w:val="0Maintext"/>
        <w:spacing w:after="0" w:afterAutospacing="0" w:line="240" w:lineRule="auto"/>
        <w:ind w:firstLine="0"/>
        <w:rPr>
          <w:lang w:val="en-US"/>
        </w:rPr>
      </w:pPr>
    </w:p>
    <w:p w14:paraId="44A772D6" w14:textId="77777777" w:rsidR="00F67D75" w:rsidRDefault="00F67D75" w:rsidP="00F67D75">
      <w:pPr>
        <w:jc w:val="both"/>
        <w:rPr>
          <w:sz w:val="20"/>
          <w:lang w:val="en-US" w:eastAsia="ko-KR"/>
        </w:rPr>
      </w:pPr>
    </w:p>
    <w:p w14:paraId="66ED4ADD" w14:textId="5490DA0E" w:rsidR="00F67D75" w:rsidRPr="00BD2ABE" w:rsidRDefault="00F67D75" w:rsidP="00F67D75">
      <w:pPr>
        <w:jc w:val="both"/>
        <w:rPr>
          <w:sz w:val="20"/>
          <w:lang w:val="en-US" w:eastAsia="ko-KR"/>
        </w:rPr>
      </w:pPr>
      <w:r w:rsidRPr="001842B5">
        <w:rPr>
          <w:b/>
          <w:i/>
          <w:sz w:val="20"/>
          <w:lang w:val="en-US" w:eastAsia="ko-KR"/>
        </w:rPr>
        <w:t xml:space="preserve">Proposal </w:t>
      </w:r>
      <w:r w:rsidR="0055462D">
        <w:rPr>
          <w:b/>
          <w:i/>
          <w:sz w:val="20"/>
          <w:lang w:val="en-US" w:eastAsia="ko-KR"/>
        </w:rPr>
        <w:t>2</w:t>
      </w:r>
      <w:r w:rsidRPr="001842B5">
        <w:rPr>
          <w:b/>
          <w:i/>
          <w:sz w:val="20"/>
          <w:lang w:val="en-US" w:eastAsia="ko-KR"/>
        </w:rPr>
        <w:t>:</w:t>
      </w:r>
      <w:r>
        <w:rPr>
          <w:b/>
          <w:i/>
          <w:sz w:val="20"/>
          <w:lang w:val="en-US" w:eastAsia="ko-KR"/>
        </w:rPr>
        <w:t xml:space="preserve"> </w:t>
      </w:r>
      <w:r w:rsidRPr="00B56A11">
        <w:rPr>
          <w:i/>
          <w:sz w:val="20"/>
          <w:lang w:val="en-US" w:eastAsia="ko-KR"/>
        </w:rPr>
        <w:t>Regarding</w:t>
      </w:r>
      <w:r>
        <w:rPr>
          <w:i/>
          <w:sz w:val="20"/>
          <w:lang w:val="en-US" w:eastAsia="ko-KR"/>
        </w:rPr>
        <w:t xml:space="preserve"> the second FFS for</w:t>
      </w:r>
      <w:r w:rsidRPr="00B56A11">
        <w:rPr>
          <w:i/>
          <w:sz w:val="20"/>
          <w:lang w:val="en-US" w:eastAsia="ko-KR"/>
        </w:rPr>
        <w:t xml:space="preserve"> Scheme-B</w:t>
      </w:r>
      <w:r>
        <w:rPr>
          <w:i/>
          <w:sz w:val="20"/>
          <w:lang w:val="en-US" w:eastAsia="ko-KR"/>
        </w:rPr>
        <w:t xml:space="preserve"> for RI=5-8</w:t>
      </w:r>
      <w:r w:rsidRPr="00B56A11">
        <w:rPr>
          <w:i/>
          <w:sz w:val="20"/>
          <w:lang w:val="en-US" w:eastAsia="ko-KR"/>
        </w:rPr>
        <w:t>,</w:t>
      </w:r>
      <w:r>
        <w:rPr>
          <w:b/>
          <w:i/>
          <w:sz w:val="20"/>
          <w:lang w:val="en-US" w:eastAsia="ko-KR"/>
        </w:rPr>
        <w:t xml:space="preserve"> </w:t>
      </w:r>
      <w:r>
        <w:rPr>
          <w:i/>
          <w:sz w:val="20"/>
          <w:lang w:val="en-US" w:eastAsia="ko-KR"/>
        </w:rPr>
        <w:t>do not support 4 SD basis vectors for RI=5-6.</w:t>
      </w:r>
    </w:p>
    <w:p w14:paraId="09C329D4" w14:textId="77777777" w:rsidR="000A0283" w:rsidRPr="00DE3F7B" w:rsidRDefault="000A0283" w:rsidP="006B3CE4">
      <w:pPr>
        <w:pStyle w:val="0Maintext"/>
        <w:spacing w:after="0" w:afterAutospacing="0" w:line="240" w:lineRule="auto"/>
        <w:ind w:firstLine="0"/>
      </w:pPr>
    </w:p>
    <w:p w14:paraId="08319980" w14:textId="25AD18F6" w:rsidR="00F67D75" w:rsidRDefault="00F67D75" w:rsidP="00F67D75">
      <w:pPr>
        <w:jc w:val="both"/>
        <w:rPr>
          <w:i/>
          <w:sz w:val="20"/>
          <w:lang w:eastAsia="ko-KR"/>
        </w:rPr>
      </w:pPr>
      <w:r w:rsidRPr="000C07F9">
        <w:rPr>
          <w:b/>
          <w:i/>
          <w:sz w:val="20"/>
          <w:lang w:val="en-US" w:eastAsia="ko-KR"/>
        </w:rPr>
        <w:t xml:space="preserve">Proposal </w:t>
      </w:r>
      <w:r w:rsidR="0055462D">
        <w:rPr>
          <w:b/>
          <w:i/>
          <w:sz w:val="20"/>
          <w:lang w:val="en-US" w:eastAsia="ko-KR"/>
        </w:rPr>
        <w:t>3</w:t>
      </w:r>
      <w:r w:rsidRPr="000C07F9">
        <w:rPr>
          <w:i/>
          <w:sz w:val="20"/>
          <w:lang w:val="en-US" w:eastAsia="ko-KR"/>
        </w:rPr>
        <w:t>:</w:t>
      </w:r>
      <w:r>
        <w:rPr>
          <w:i/>
          <w:sz w:val="20"/>
          <w:lang w:val="en-US" w:eastAsia="ko-KR"/>
        </w:rPr>
        <w:t xml:space="preserve"> Regarding UCI design for Rel-19 Type-I Scheme-B with RI=1-4, support Proposal 1.B.1/2</w:t>
      </w:r>
      <w:r>
        <w:rPr>
          <w:i/>
          <w:sz w:val="20"/>
          <w:lang w:eastAsia="ko-KR"/>
        </w:rPr>
        <w:t xml:space="preserve">. </w:t>
      </w:r>
    </w:p>
    <w:p w14:paraId="09C9ADBB" w14:textId="77777777" w:rsidR="000A0283" w:rsidRPr="00DE3F7B" w:rsidRDefault="000A0283" w:rsidP="000A0283">
      <w:pPr>
        <w:jc w:val="both"/>
        <w:rPr>
          <w:b/>
          <w:i/>
          <w:sz w:val="20"/>
          <w:lang w:eastAsia="ko-KR"/>
        </w:rPr>
      </w:pPr>
    </w:p>
    <w:p w14:paraId="196BFD8B" w14:textId="1F50D697" w:rsidR="00F67D75" w:rsidRDefault="00F67D75" w:rsidP="00F67D75">
      <w:pPr>
        <w:jc w:val="both"/>
        <w:rPr>
          <w:i/>
          <w:sz w:val="20"/>
          <w:lang w:val="en-US" w:eastAsia="ko-KR"/>
        </w:rPr>
      </w:pPr>
      <w:r w:rsidRPr="000C07F9">
        <w:rPr>
          <w:b/>
          <w:i/>
          <w:sz w:val="20"/>
          <w:lang w:val="en-US" w:eastAsia="ko-KR"/>
        </w:rPr>
        <w:t xml:space="preserve">Proposal </w:t>
      </w:r>
      <w:r w:rsidR="0055462D">
        <w:rPr>
          <w:b/>
          <w:i/>
          <w:sz w:val="20"/>
          <w:lang w:val="en-US" w:eastAsia="ko-KR"/>
        </w:rPr>
        <w:t>4</w:t>
      </w:r>
      <w:r w:rsidRPr="000C07F9">
        <w:rPr>
          <w:i/>
          <w:sz w:val="20"/>
          <w:lang w:val="en-US" w:eastAsia="ko-KR"/>
        </w:rPr>
        <w:t>:</w:t>
      </w:r>
      <w:r>
        <w:rPr>
          <w:i/>
          <w:sz w:val="20"/>
          <w:lang w:val="en-US" w:eastAsia="ko-KR"/>
        </w:rPr>
        <w:t xml:space="preserve"> for Rel-19 Type-I/II </w:t>
      </w:r>
      <w:proofErr w:type="spellStart"/>
      <w:r>
        <w:rPr>
          <w:i/>
          <w:sz w:val="20"/>
          <w:lang w:val="en-US" w:eastAsia="ko-KR"/>
        </w:rPr>
        <w:t>Ocpu</w:t>
      </w:r>
      <w:proofErr w:type="spellEnd"/>
      <w:r>
        <w:rPr>
          <w:i/>
          <w:sz w:val="20"/>
          <w:lang w:val="en-US" w:eastAsia="ko-KR"/>
        </w:rPr>
        <w:t xml:space="preserve"> and active resource counting,</w:t>
      </w:r>
    </w:p>
    <w:p w14:paraId="5EEA867A" w14:textId="77777777" w:rsidR="00F67D75" w:rsidRPr="00DF1777" w:rsidRDefault="00F67D75" w:rsidP="009159F9">
      <w:pPr>
        <w:pStyle w:val="ListParagraph"/>
        <w:numPr>
          <w:ilvl w:val="0"/>
          <w:numId w:val="44"/>
        </w:numPr>
        <w:ind w:leftChars="0"/>
        <w:jc w:val="both"/>
        <w:rPr>
          <w:i/>
          <w:sz w:val="20"/>
          <w:lang w:eastAsia="ko-KR"/>
        </w:rPr>
      </w:pPr>
      <w:r>
        <w:rPr>
          <w:i/>
          <w:sz w:val="20"/>
          <w:lang w:val="en-US" w:eastAsia="ko-KR"/>
        </w:rPr>
        <w:t xml:space="preserve">Support to relax </w:t>
      </w:r>
      <w:proofErr w:type="spellStart"/>
      <w:r>
        <w:rPr>
          <w:i/>
          <w:sz w:val="20"/>
          <w:lang w:val="en-US" w:eastAsia="ko-KR"/>
        </w:rPr>
        <w:t>Ocpu</w:t>
      </w:r>
      <w:proofErr w:type="spellEnd"/>
      <w:r>
        <w:rPr>
          <w:i/>
          <w:sz w:val="20"/>
          <w:lang w:val="en-US" w:eastAsia="ko-KR"/>
        </w:rPr>
        <w:t xml:space="preserve"> by K or ceil(32/P) for timeline Capability 1 and to reuse the legacy (=1) for timeline Capability 2</w:t>
      </w:r>
    </w:p>
    <w:p w14:paraId="6635CD03" w14:textId="77777777" w:rsidR="00F67D75" w:rsidRPr="00DF1777" w:rsidRDefault="00F67D75" w:rsidP="009159F9">
      <w:pPr>
        <w:pStyle w:val="ListParagraph"/>
        <w:numPr>
          <w:ilvl w:val="0"/>
          <w:numId w:val="44"/>
        </w:numPr>
        <w:ind w:leftChars="0"/>
        <w:jc w:val="both"/>
        <w:rPr>
          <w:i/>
          <w:sz w:val="20"/>
          <w:lang w:eastAsia="ko-KR"/>
        </w:rPr>
      </w:pPr>
      <w:r>
        <w:rPr>
          <w:i/>
          <w:sz w:val="20"/>
          <w:lang w:val="en-US" w:eastAsia="ko-KR"/>
        </w:rPr>
        <w:t>Support to reuse the legacy active resource counting.</w:t>
      </w:r>
    </w:p>
    <w:p w14:paraId="3906CC00" w14:textId="77777777" w:rsidR="00F67D75" w:rsidRPr="00DF1777" w:rsidRDefault="00F67D75" w:rsidP="00F67D75">
      <w:pPr>
        <w:jc w:val="both"/>
        <w:rPr>
          <w:i/>
          <w:sz w:val="20"/>
          <w:lang w:eastAsia="ko-KR"/>
        </w:rPr>
      </w:pPr>
      <w:r>
        <w:rPr>
          <w:i/>
          <w:sz w:val="20"/>
          <w:lang w:eastAsia="ko-KR"/>
        </w:rPr>
        <w:t>F</w:t>
      </w:r>
      <w:r w:rsidRPr="00DF1777">
        <w:rPr>
          <w:i/>
          <w:sz w:val="20"/>
          <w:lang w:eastAsia="ko-KR"/>
        </w:rPr>
        <w:t xml:space="preserve">or </w:t>
      </w:r>
      <w:r>
        <w:rPr>
          <w:i/>
          <w:sz w:val="20"/>
          <w:lang w:eastAsia="ko-KR"/>
        </w:rPr>
        <w:t xml:space="preserve">Rel-19 Type-I SP UCI omission rule, support to fully reuse the legacy Type-I UCI omission rule, </w:t>
      </w:r>
      <w:r w:rsidRPr="007478E9">
        <w:rPr>
          <w:i/>
          <w:sz w:val="20"/>
          <w:lang w:eastAsia="ko-KR"/>
        </w:rPr>
        <w:t>i.e., no dependency of CSI-RS resource index.</w:t>
      </w:r>
    </w:p>
    <w:p w14:paraId="19B3F4AB" w14:textId="191AA046" w:rsidR="000A0283" w:rsidRPr="00DE3F7B" w:rsidRDefault="000A0283" w:rsidP="006B3CE4">
      <w:pPr>
        <w:jc w:val="both"/>
        <w:rPr>
          <w:sz w:val="20"/>
          <w:lang w:eastAsia="ko-KR"/>
        </w:rPr>
      </w:pPr>
    </w:p>
    <w:p w14:paraId="001B25C4" w14:textId="27E7E9FF" w:rsidR="00F67D75" w:rsidRDefault="00F67D75" w:rsidP="00F67D75">
      <w:pPr>
        <w:jc w:val="both"/>
        <w:rPr>
          <w:sz w:val="20"/>
          <w:lang w:eastAsia="ko-KR"/>
        </w:rPr>
      </w:pPr>
      <w:r w:rsidRPr="000C07F9">
        <w:rPr>
          <w:b/>
          <w:i/>
          <w:sz w:val="20"/>
          <w:lang w:val="en-US" w:eastAsia="ko-KR"/>
        </w:rPr>
        <w:t xml:space="preserve">Proposal </w:t>
      </w:r>
      <w:r w:rsidR="0055462D">
        <w:rPr>
          <w:b/>
          <w:i/>
          <w:sz w:val="20"/>
          <w:lang w:val="en-US" w:eastAsia="ko-KR"/>
        </w:rPr>
        <w:t>5</w:t>
      </w:r>
      <w:r w:rsidRPr="000C07F9">
        <w:rPr>
          <w:i/>
          <w:sz w:val="20"/>
          <w:lang w:val="en-US" w:eastAsia="ko-KR"/>
        </w:rPr>
        <w:t>:</w:t>
      </w:r>
      <w:r>
        <w:rPr>
          <w:i/>
          <w:sz w:val="20"/>
          <w:lang w:val="en-US" w:eastAsia="ko-KR"/>
        </w:rPr>
        <w:t xml:space="preserve"> for Rel-19 Type-I multi-panel codebook</w:t>
      </w:r>
      <w:proofErr w:type="gramStart"/>
      <w:r>
        <w:rPr>
          <w:i/>
          <w:sz w:val="20"/>
          <w:lang w:val="en-US" w:eastAsia="ko-KR"/>
        </w:rPr>
        <w:t xml:space="preserve">, </w:t>
      </w:r>
      <w:r w:rsidR="003660AB">
        <w:rPr>
          <w:i/>
          <w:sz w:val="20"/>
          <w:lang w:val="en-US" w:eastAsia="ko-KR"/>
        </w:rPr>
        <w:t>,</w:t>
      </w:r>
      <w:proofErr w:type="gramEnd"/>
      <w:r w:rsidR="003660AB">
        <w:rPr>
          <w:i/>
          <w:sz w:val="20"/>
          <w:lang w:val="en-US" w:eastAsia="ko-KR"/>
        </w:rPr>
        <w:t xml:space="preserve"> although resource-specific SD basis selection is clearly superior and facilitates wider use cases, </w:t>
      </w:r>
      <w:r>
        <w:rPr>
          <w:i/>
          <w:sz w:val="20"/>
          <w:lang w:val="en-US" w:eastAsia="ko-KR"/>
        </w:rPr>
        <w:t>common SD basis selection across all K CSI-RS resources can be considered as described in Proposal 1.E.1.</w:t>
      </w:r>
    </w:p>
    <w:p w14:paraId="2D835FE4" w14:textId="738892B3" w:rsidR="000A0283" w:rsidRDefault="000A0283" w:rsidP="006B3CE4">
      <w:pPr>
        <w:jc w:val="both"/>
        <w:rPr>
          <w:sz w:val="20"/>
          <w:lang w:eastAsia="ko-KR"/>
        </w:rPr>
      </w:pPr>
    </w:p>
    <w:p w14:paraId="585FE390" w14:textId="703E87FF" w:rsidR="00F67D75" w:rsidRDefault="00F67D75" w:rsidP="00F67D75">
      <w:pPr>
        <w:jc w:val="both"/>
        <w:rPr>
          <w:i/>
          <w:sz w:val="20"/>
          <w:lang w:eastAsia="ko-KR"/>
        </w:rPr>
      </w:pPr>
      <w:r w:rsidRPr="000C07F9">
        <w:rPr>
          <w:b/>
          <w:i/>
          <w:sz w:val="20"/>
          <w:lang w:val="en-US" w:eastAsia="ko-KR"/>
        </w:rPr>
        <w:t xml:space="preserve">Proposal </w:t>
      </w:r>
      <w:r w:rsidR="0055462D">
        <w:rPr>
          <w:b/>
          <w:i/>
          <w:sz w:val="20"/>
          <w:lang w:val="en-US" w:eastAsia="ko-KR"/>
        </w:rPr>
        <w:t>6</w:t>
      </w:r>
      <w:r w:rsidRPr="000C07F9">
        <w:rPr>
          <w:i/>
          <w:sz w:val="20"/>
          <w:lang w:val="en-US" w:eastAsia="ko-KR"/>
        </w:rPr>
        <w:t>:</w:t>
      </w:r>
      <w:r>
        <w:rPr>
          <w:i/>
          <w:sz w:val="20"/>
          <w:lang w:val="en-US" w:eastAsia="ko-KR"/>
        </w:rPr>
        <w:t xml:space="preserve"> </w:t>
      </w:r>
      <w:r w:rsidRPr="00A551D5">
        <w:rPr>
          <w:rFonts w:eastAsia="SimSun"/>
          <w:i/>
          <w:iCs/>
          <w:sz w:val="20"/>
        </w:rPr>
        <w:t xml:space="preserve">For the Rel-19 Type-I </w:t>
      </w:r>
      <w:r>
        <w:rPr>
          <w:rFonts w:eastAsia="SimSun"/>
          <w:i/>
          <w:iCs/>
          <w:sz w:val="20"/>
        </w:rPr>
        <w:t>SP</w:t>
      </w:r>
      <w:r w:rsidRPr="00A551D5">
        <w:rPr>
          <w:rFonts w:eastAsia="SimSun"/>
          <w:i/>
          <w:iCs/>
          <w:sz w:val="20"/>
        </w:rPr>
        <w:t xml:space="preserve"> codebook refinement for 48, 64, and 128 CSI-RS ports, for RI=1-4,</w:t>
      </w:r>
      <w:r>
        <w:rPr>
          <w:i/>
          <w:sz w:val="20"/>
          <w:lang w:eastAsia="ko-KR"/>
        </w:rPr>
        <w:t xml:space="preserve"> do not </w:t>
      </w:r>
      <w:r w:rsidRPr="00A551D5">
        <w:rPr>
          <w:i/>
          <w:sz w:val="20"/>
          <w:lang w:eastAsia="ko-KR"/>
        </w:rPr>
        <w:t>support</w:t>
      </w:r>
      <w:r>
        <w:rPr>
          <w:i/>
          <w:sz w:val="20"/>
          <w:lang w:eastAsia="ko-KR"/>
        </w:rPr>
        <w:t xml:space="preserve"> </w:t>
      </w:r>
      <w:r>
        <w:rPr>
          <w:rFonts w:eastAsia="SimSun"/>
          <w:iCs/>
          <w:sz w:val="20"/>
        </w:rPr>
        <w:t>O</w:t>
      </w:r>
      <w:r w:rsidRPr="00160EA0">
        <w:rPr>
          <w:rFonts w:eastAsia="SimSun"/>
          <w:iCs/>
          <w:sz w:val="20"/>
          <w:vertAlign w:val="subscript"/>
        </w:rPr>
        <w:t>1</w:t>
      </w:r>
      <w:r>
        <w:rPr>
          <w:rFonts w:eastAsia="SimSun"/>
          <w:iCs/>
          <w:sz w:val="20"/>
        </w:rPr>
        <w:t>=O</w:t>
      </w:r>
      <w:r w:rsidRPr="00160EA0">
        <w:rPr>
          <w:rFonts w:eastAsia="SimSun"/>
          <w:iCs/>
          <w:sz w:val="20"/>
          <w:vertAlign w:val="subscript"/>
        </w:rPr>
        <w:t>2</w:t>
      </w:r>
      <w:r>
        <w:rPr>
          <w:rFonts w:eastAsia="SimSun"/>
          <w:iCs/>
          <w:sz w:val="20"/>
        </w:rPr>
        <w:t>=2.</w:t>
      </w:r>
    </w:p>
    <w:p w14:paraId="5970D31D" w14:textId="71A9F7F5" w:rsidR="00F67D75" w:rsidRDefault="00F67D75" w:rsidP="006B3CE4">
      <w:pPr>
        <w:jc w:val="both"/>
        <w:rPr>
          <w:sz w:val="20"/>
          <w:lang w:eastAsia="ko-KR"/>
        </w:rPr>
      </w:pPr>
    </w:p>
    <w:p w14:paraId="4DDBD136" w14:textId="16F1107F" w:rsidR="00F67D75" w:rsidRDefault="00F67D75" w:rsidP="00F67D75">
      <w:pPr>
        <w:jc w:val="both"/>
        <w:rPr>
          <w:i/>
          <w:sz w:val="20"/>
          <w:lang w:eastAsia="ko-KR"/>
        </w:rPr>
      </w:pPr>
      <w:r w:rsidRPr="000C07F9">
        <w:rPr>
          <w:b/>
          <w:i/>
          <w:sz w:val="20"/>
          <w:lang w:val="en-US" w:eastAsia="ko-KR"/>
        </w:rPr>
        <w:t xml:space="preserve">Proposal </w:t>
      </w:r>
      <w:r w:rsidR="0055462D">
        <w:rPr>
          <w:b/>
          <w:i/>
          <w:sz w:val="20"/>
          <w:lang w:val="en-US" w:eastAsia="ko-KR"/>
        </w:rPr>
        <w:t>7</w:t>
      </w:r>
      <w:r w:rsidRPr="000C07F9">
        <w:rPr>
          <w:i/>
          <w:sz w:val="20"/>
          <w:lang w:val="en-US" w:eastAsia="ko-KR"/>
        </w:rPr>
        <w:t>:</w:t>
      </w:r>
      <w:r>
        <w:rPr>
          <w:i/>
          <w:sz w:val="20"/>
          <w:lang w:val="en-US" w:eastAsia="ko-KR"/>
        </w:rPr>
        <w:t xml:space="preserve"> </w:t>
      </w:r>
      <w:r>
        <w:rPr>
          <w:rFonts w:eastAsia="SimSun"/>
          <w:i/>
          <w:iCs/>
          <w:sz w:val="20"/>
        </w:rPr>
        <w:t xml:space="preserve">Regarding </w:t>
      </w:r>
      <w:r w:rsidRPr="00A551D5">
        <w:rPr>
          <w:rFonts w:eastAsia="SimSun"/>
          <w:i/>
          <w:iCs/>
          <w:sz w:val="20"/>
        </w:rPr>
        <w:t xml:space="preserve">Rel-19 Type-I </w:t>
      </w:r>
      <w:r>
        <w:rPr>
          <w:rFonts w:eastAsia="SimSun"/>
          <w:i/>
          <w:iCs/>
          <w:sz w:val="20"/>
        </w:rPr>
        <w:t>Scheme-A</w:t>
      </w:r>
      <w:r w:rsidRPr="00A551D5">
        <w:rPr>
          <w:rFonts w:eastAsia="SimSun"/>
          <w:i/>
          <w:iCs/>
          <w:sz w:val="20"/>
        </w:rPr>
        <w:t xml:space="preserve"> for RI=1-4,</w:t>
      </w:r>
      <w:r>
        <w:rPr>
          <w:i/>
          <w:sz w:val="20"/>
          <w:lang w:eastAsia="ko-KR"/>
        </w:rPr>
        <w:t xml:space="preserve"> the legacy mapping of i</w:t>
      </w:r>
      <w:r w:rsidRPr="00183BF1">
        <w:rPr>
          <w:i/>
          <w:sz w:val="20"/>
          <w:vertAlign w:val="subscript"/>
          <w:lang w:eastAsia="ko-KR"/>
        </w:rPr>
        <w:t>1,3</w:t>
      </w:r>
      <w:r>
        <w:rPr>
          <w:i/>
          <w:sz w:val="20"/>
          <w:lang w:eastAsia="ko-KR"/>
        </w:rPr>
        <w:t xml:space="preserve"> to (k</w:t>
      </w:r>
      <w:proofErr w:type="gramStart"/>
      <w:r w:rsidRPr="00183BF1">
        <w:rPr>
          <w:i/>
          <w:sz w:val="20"/>
          <w:vertAlign w:val="subscript"/>
          <w:lang w:eastAsia="ko-KR"/>
        </w:rPr>
        <w:t>1</w:t>
      </w:r>
      <w:r>
        <w:rPr>
          <w:i/>
          <w:sz w:val="20"/>
          <w:lang w:eastAsia="ko-KR"/>
        </w:rPr>
        <w:t>,k</w:t>
      </w:r>
      <w:proofErr w:type="gramEnd"/>
      <w:r w:rsidRPr="00183BF1">
        <w:rPr>
          <w:i/>
          <w:sz w:val="20"/>
          <w:vertAlign w:val="subscript"/>
          <w:lang w:eastAsia="ko-KR"/>
        </w:rPr>
        <w:t>2</w:t>
      </w:r>
      <w:r>
        <w:rPr>
          <w:i/>
          <w:sz w:val="20"/>
          <w:lang w:eastAsia="ko-KR"/>
        </w:rPr>
        <w:t>) for the case of (N</w:t>
      </w:r>
      <w:r w:rsidRPr="00183BF1">
        <w:rPr>
          <w:i/>
          <w:sz w:val="20"/>
          <w:vertAlign w:val="subscript"/>
          <w:lang w:eastAsia="ko-KR"/>
        </w:rPr>
        <w:t>1</w:t>
      </w:r>
      <w:r>
        <w:rPr>
          <w:i/>
          <w:sz w:val="20"/>
          <w:lang w:eastAsia="ko-KR"/>
        </w:rPr>
        <w:t>=3,N</w:t>
      </w:r>
      <w:r w:rsidRPr="00183BF1">
        <w:rPr>
          <w:i/>
          <w:sz w:val="20"/>
          <w:vertAlign w:val="subscript"/>
          <w:lang w:eastAsia="ko-KR"/>
        </w:rPr>
        <w:t>2</w:t>
      </w:r>
      <w:r>
        <w:rPr>
          <w:i/>
          <w:sz w:val="20"/>
          <w:lang w:eastAsia="ko-KR"/>
        </w:rPr>
        <w:t>=2) should be used for all of the newly supported (N</w:t>
      </w:r>
      <w:r w:rsidRPr="00183BF1">
        <w:rPr>
          <w:i/>
          <w:sz w:val="20"/>
          <w:vertAlign w:val="subscript"/>
          <w:lang w:eastAsia="ko-KR"/>
        </w:rPr>
        <w:t>1</w:t>
      </w:r>
      <w:r>
        <w:rPr>
          <w:i/>
          <w:sz w:val="20"/>
          <w:lang w:eastAsia="ko-KR"/>
        </w:rPr>
        <w:t>,N</w:t>
      </w:r>
      <w:r w:rsidRPr="00183BF1">
        <w:rPr>
          <w:i/>
          <w:sz w:val="20"/>
          <w:vertAlign w:val="subscript"/>
          <w:lang w:eastAsia="ko-KR"/>
        </w:rPr>
        <w:t>2</w:t>
      </w:r>
      <w:r>
        <w:rPr>
          <w:i/>
          <w:sz w:val="20"/>
          <w:lang w:eastAsia="ko-KR"/>
        </w:rPr>
        <w:t xml:space="preserve">) values. </w:t>
      </w:r>
    </w:p>
    <w:p w14:paraId="387FB021" w14:textId="6A130144" w:rsidR="00F67D75" w:rsidRDefault="00F67D75" w:rsidP="006B3CE4">
      <w:pPr>
        <w:jc w:val="both"/>
        <w:rPr>
          <w:sz w:val="20"/>
          <w:lang w:eastAsia="ko-KR"/>
        </w:rPr>
      </w:pPr>
    </w:p>
    <w:p w14:paraId="6F73DC58" w14:textId="68744E50" w:rsidR="00F67D75" w:rsidRPr="00782DCB" w:rsidRDefault="00F67D75" w:rsidP="00F67D75">
      <w:pPr>
        <w:rPr>
          <w:i/>
          <w:sz w:val="20"/>
          <w:lang w:val="en-US" w:eastAsia="ko-KR"/>
        </w:rPr>
      </w:pPr>
      <w:r w:rsidRPr="00765298">
        <w:rPr>
          <w:b/>
          <w:i/>
          <w:sz w:val="20"/>
          <w:lang w:eastAsia="ko-KR"/>
        </w:rPr>
        <w:t xml:space="preserve">Observation </w:t>
      </w:r>
      <w:r>
        <w:rPr>
          <w:b/>
          <w:i/>
          <w:sz w:val="20"/>
          <w:lang w:eastAsia="ko-KR"/>
        </w:rPr>
        <w:t>1</w:t>
      </w:r>
      <w:r w:rsidRPr="00765298">
        <w:rPr>
          <w:b/>
          <w:i/>
          <w:sz w:val="20"/>
          <w:lang w:eastAsia="ko-KR"/>
        </w:rPr>
        <w:t>:</w:t>
      </w:r>
      <w:r>
        <w:rPr>
          <w:i/>
          <w:sz w:val="20"/>
          <w:lang w:eastAsia="ko-KR"/>
        </w:rPr>
        <w:t xml:space="preserve"> for Rel-19 Type-I for RI=1-4, it is shown in our SLS results that </w:t>
      </w:r>
      <w:r w:rsidRPr="00782DCB">
        <w:rPr>
          <w:i/>
          <w:sz w:val="20"/>
          <w:lang w:val="en-US" w:eastAsia="ko-KR"/>
        </w:rPr>
        <w:t xml:space="preserve">the case of O1=O2=2 </w:t>
      </w:r>
      <w:r w:rsidR="003C0E63">
        <w:rPr>
          <w:i/>
          <w:sz w:val="20"/>
          <w:lang w:val="en-US" w:eastAsia="ko-KR"/>
        </w:rPr>
        <w:t>incurs</w:t>
      </w:r>
      <w:r w:rsidRPr="00782DCB">
        <w:rPr>
          <w:i/>
          <w:sz w:val="20"/>
          <w:lang w:val="en-US" w:eastAsia="ko-KR"/>
        </w:rPr>
        <w:t xml:space="preserve"> 2% UPT loss compared to the case O1=O2=4 for both </w:t>
      </w:r>
      <w:r>
        <w:rPr>
          <w:i/>
          <w:sz w:val="20"/>
          <w:lang w:val="en-US" w:eastAsia="ko-KR"/>
        </w:rPr>
        <w:t>Scheme</w:t>
      </w:r>
      <w:r w:rsidRPr="00782DCB">
        <w:rPr>
          <w:i/>
          <w:sz w:val="20"/>
          <w:lang w:val="en-US" w:eastAsia="ko-KR"/>
        </w:rPr>
        <w:t xml:space="preserve"> A and </w:t>
      </w:r>
      <w:r>
        <w:rPr>
          <w:i/>
          <w:sz w:val="20"/>
          <w:lang w:val="en-US" w:eastAsia="ko-KR"/>
        </w:rPr>
        <w:t>Scheme</w:t>
      </w:r>
      <w:r w:rsidRPr="00782DCB">
        <w:rPr>
          <w:i/>
          <w:sz w:val="20"/>
          <w:lang w:val="en-US" w:eastAsia="ko-KR"/>
        </w:rPr>
        <w:t xml:space="preserve"> B.</w:t>
      </w:r>
    </w:p>
    <w:p w14:paraId="7624739A" w14:textId="4AD9107B" w:rsidR="00F67D75" w:rsidRDefault="00F67D75" w:rsidP="006B3CE4">
      <w:pPr>
        <w:jc w:val="both"/>
        <w:rPr>
          <w:sz w:val="20"/>
          <w:lang w:val="en-US" w:eastAsia="ko-KR"/>
        </w:rPr>
      </w:pPr>
    </w:p>
    <w:p w14:paraId="1E76B2B9" w14:textId="77777777" w:rsidR="00F67D75" w:rsidRPr="00103C29" w:rsidRDefault="00F67D75" w:rsidP="00F67D75">
      <w:pPr>
        <w:rPr>
          <w:i/>
          <w:sz w:val="20"/>
          <w:lang w:eastAsia="ko-KR"/>
        </w:rPr>
      </w:pPr>
      <w:r w:rsidRPr="00B3576B">
        <w:rPr>
          <w:b/>
          <w:i/>
          <w:sz w:val="20"/>
          <w:lang w:eastAsia="ko-KR"/>
        </w:rPr>
        <w:t xml:space="preserve">Observation </w:t>
      </w:r>
      <w:r>
        <w:rPr>
          <w:b/>
          <w:i/>
          <w:sz w:val="20"/>
          <w:lang w:eastAsia="ko-KR"/>
        </w:rPr>
        <w:t>2</w:t>
      </w:r>
      <w:r w:rsidRPr="00B3576B">
        <w:rPr>
          <w:b/>
          <w:i/>
          <w:sz w:val="20"/>
          <w:lang w:eastAsia="ko-KR"/>
        </w:rPr>
        <w:t>:</w:t>
      </w:r>
      <w:r w:rsidRPr="00B3576B">
        <w:rPr>
          <w:i/>
          <w:sz w:val="20"/>
          <w:lang w:eastAsia="ko-KR"/>
        </w:rPr>
        <w:t xml:space="preserve"> for Rel-19 Type-I, </w:t>
      </w:r>
      <w:r>
        <w:rPr>
          <w:i/>
          <w:sz w:val="20"/>
          <w:lang w:eastAsia="ko-KR"/>
        </w:rPr>
        <w:t xml:space="preserve">the occurrence of selecting </w:t>
      </w:r>
      <w:r w:rsidRPr="00FF0309">
        <w:rPr>
          <w:i/>
          <w:sz w:val="20"/>
          <w:lang w:eastAsia="ko-KR"/>
        </w:rPr>
        <w:t>a same SD basis vector across two layers when RI=2 is selected via rank adaptation</w:t>
      </w:r>
      <w:r>
        <w:rPr>
          <w:i/>
          <w:sz w:val="20"/>
          <w:lang w:eastAsia="ko-KR"/>
        </w:rPr>
        <w:t xml:space="preserve"> is 25%. In addition, </w:t>
      </w:r>
      <w:r w:rsidRPr="00FF0309">
        <w:rPr>
          <w:i/>
          <w:sz w:val="20"/>
          <w:lang w:eastAsia="ko-KR"/>
        </w:rPr>
        <w:t>the occurrence of selecting a same SD basis vector across &gt;2 layers when RI=3 or 4 is selected via rank adaptation is practically zero</w:t>
      </w:r>
    </w:p>
    <w:p w14:paraId="045A29E9" w14:textId="136200B5" w:rsidR="00F67D75" w:rsidRDefault="00F67D75" w:rsidP="006B3CE4">
      <w:pPr>
        <w:jc w:val="both"/>
        <w:rPr>
          <w:sz w:val="20"/>
          <w:lang w:eastAsia="ko-KR"/>
        </w:rPr>
      </w:pPr>
    </w:p>
    <w:p w14:paraId="141A0A94" w14:textId="77777777" w:rsidR="00C1546D" w:rsidRPr="00C1546D" w:rsidRDefault="00C1546D" w:rsidP="00C1546D">
      <w:pPr>
        <w:rPr>
          <w:i/>
          <w:iCs/>
          <w:color w:val="FF0000"/>
          <w:sz w:val="20"/>
          <w:lang w:val="en-US" w:eastAsia="ko-KR"/>
        </w:rPr>
      </w:pPr>
      <w:r w:rsidRPr="00C1546D">
        <w:rPr>
          <w:b/>
          <w:i/>
          <w:color w:val="FF0000"/>
          <w:sz w:val="20"/>
          <w:lang w:eastAsia="ko-KR"/>
        </w:rPr>
        <w:t>Observation 2-1:</w:t>
      </w:r>
      <w:r w:rsidRPr="00C1546D">
        <w:rPr>
          <w:i/>
          <w:color w:val="FF0000"/>
          <w:sz w:val="20"/>
          <w:lang w:eastAsia="ko-KR"/>
        </w:rPr>
        <w:t xml:space="preserve"> for Rel-19 Type-I Scheme-B, it is observed that there is no occurrence of selecting a same SD basis vector more than 2 layers for the both cases of RI=4 and RI=3 selected. Despite it is observed that there is non-trivial probability that at least two SD basis vectors are the same (e.g., (2,1,1), (2,2) for RI=4 and (2,1) for RI=3),</w:t>
      </w:r>
      <w:r>
        <w:rPr>
          <w:i/>
          <w:color w:val="FF0000"/>
          <w:sz w:val="20"/>
          <w:lang w:eastAsia="ko-KR"/>
        </w:rPr>
        <w:t xml:space="preserve"> </w:t>
      </w:r>
      <w:r w:rsidRPr="00C1546D">
        <w:rPr>
          <w:i/>
          <w:color w:val="FF0000"/>
          <w:sz w:val="20"/>
          <w:lang w:eastAsia="ko-KR"/>
        </w:rPr>
        <w:t xml:space="preserve">an expected overhead reduction was from 0.41 bits to 7.7bits depending on SLS scenarios, </w:t>
      </w:r>
      <w:r w:rsidRPr="00C1546D">
        <w:rPr>
          <w:i/>
          <w:iCs/>
          <w:color w:val="FF0000"/>
          <w:sz w:val="20"/>
          <w:lang w:val="en-US" w:eastAsia="ko-KR"/>
        </w:rPr>
        <w:t>which is relatively small compared to total PMI overhead of Scheme-B for SB reporting (&gt;120 bits).</w:t>
      </w:r>
    </w:p>
    <w:p w14:paraId="0E3EA3AE" w14:textId="77777777" w:rsidR="00C1546D" w:rsidRDefault="00C1546D" w:rsidP="006B3CE4">
      <w:pPr>
        <w:jc w:val="both"/>
        <w:rPr>
          <w:sz w:val="20"/>
          <w:lang w:eastAsia="ko-KR"/>
        </w:rPr>
      </w:pPr>
      <w:bookmarkStart w:id="16" w:name="_GoBack"/>
      <w:bookmarkEnd w:id="16"/>
    </w:p>
    <w:p w14:paraId="26C0CC7A" w14:textId="77777777" w:rsidR="00FB22DF" w:rsidRPr="00103C29" w:rsidRDefault="00FB22DF" w:rsidP="00FB22DF">
      <w:pPr>
        <w:rPr>
          <w:i/>
          <w:sz w:val="20"/>
          <w:lang w:eastAsia="ko-KR"/>
        </w:rPr>
      </w:pPr>
      <w:r w:rsidRPr="00B3576B">
        <w:rPr>
          <w:b/>
          <w:i/>
          <w:sz w:val="20"/>
          <w:lang w:eastAsia="ko-KR"/>
        </w:rPr>
        <w:t xml:space="preserve">Observation </w:t>
      </w:r>
      <w:r>
        <w:rPr>
          <w:b/>
          <w:i/>
          <w:sz w:val="20"/>
          <w:lang w:eastAsia="ko-KR"/>
        </w:rPr>
        <w:t>A</w:t>
      </w:r>
      <w:r w:rsidRPr="00B3576B">
        <w:rPr>
          <w:b/>
          <w:i/>
          <w:sz w:val="20"/>
          <w:lang w:eastAsia="ko-KR"/>
        </w:rPr>
        <w:t>:</w:t>
      </w:r>
      <w:r w:rsidRPr="00B3576B">
        <w:rPr>
          <w:i/>
          <w:sz w:val="20"/>
          <w:lang w:eastAsia="ko-KR"/>
        </w:rPr>
        <w:t xml:space="preserve"> for Rel-19 Type-I</w:t>
      </w:r>
      <w:r>
        <w:rPr>
          <w:i/>
          <w:sz w:val="20"/>
          <w:lang w:eastAsia="ko-KR"/>
        </w:rPr>
        <w:t xml:space="preserve"> SP for RI=5-8</w:t>
      </w:r>
      <w:r w:rsidRPr="00B3576B">
        <w:rPr>
          <w:i/>
          <w:sz w:val="20"/>
          <w:lang w:eastAsia="ko-KR"/>
        </w:rPr>
        <w:t xml:space="preserve">, </w:t>
      </w:r>
      <w:r>
        <w:rPr>
          <w:i/>
          <w:sz w:val="20"/>
          <w:lang w:eastAsia="ko-KR"/>
        </w:rPr>
        <w:t xml:space="preserve">it is observed in our SLS results that </w:t>
      </w:r>
      <w:r w:rsidRPr="00D46810">
        <w:rPr>
          <w:i/>
          <w:sz w:val="20"/>
          <w:lang w:eastAsia="ko-KR"/>
        </w:rPr>
        <w:t>Scheme 3 yields almost 145%, 127%, 127%, and 100% UPT gains compared to Scheme 1, for the cases of RI=5, 6, 7, and 8 fixed, respectively.</w:t>
      </w:r>
      <w:r>
        <w:rPr>
          <w:i/>
          <w:sz w:val="20"/>
          <w:lang w:eastAsia="ko-KR"/>
        </w:rPr>
        <w:t xml:space="preserve"> </w:t>
      </w:r>
      <w:r w:rsidRPr="003F3B8E">
        <w:rPr>
          <w:i/>
          <w:sz w:val="20"/>
          <w:lang w:eastAsia="ko-KR"/>
        </w:rPr>
        <w:t>Allowing free selection in extended orthogonal SD basis vector set for 2</w:t>
      </w:r>
      <w:r w:rsidRPr="003F3B8E">
        <w:rPr>
          <w:i/>
          <w:sz w:val="20"/>
          <w:vertAlign w:val="superscript"/>
          <w:lang w:eastAsia="ko-KR"/>
        </w:rPr>
        <w:t>nd</w:t>
      </w:r>
      <w:r w:rsidRPr="003F3B8E">
        <w:rPr>
          <w:i/>
          <w:sz w:val="20"/>
          <w:lang w:eastAsia="ko-KR"/>
        </w:rPr>
        <w:t>, 3</w:t>
      </w:r>
      <w:r w:rsidRPr="003F3B8E">
        <w:rPr>
          <w:i/>
          <w:sz w:val="20"/>
          <w:vertAlign w:val="superscript"/>
          <w:lang w:eastAsia="ko-KR"/>
        </w:rPr>
        <w:t>rd</w:t>
      </w:r>
      <w:r w:rsidRPr="003F3B8E">
        <w:rPr>
          <w:i/>
          <w:sz w:val="20"/>
          <w:lang w:eastAsia="ko-KR"/>
        </w:rPr>
        <w:t>, 4</w:t>
      </w:r>
      <w:r w:rsidRPr="003F3B8E">
        <w:rPr>
          <w:i/>
          <w:sz w:val="20"/>
          <w:vertAlign w:val="superscript"/>
          <w:lang w:eastAsia="ko-KR"/>
        </w:rPr>
        <w:t>th</w:t>
      </w:r>
      <w:r w:rsidRPr="003F3B8E">
        <w:rPr>
          <w:i/>
          <w:sz w:val="20"/>
          <w:lang w:eastAsia="ko-KR"/>
        </w:rPr>
        <w:t xml:space="preserve"> SD basis vectors (Scheme 3) makes a huge UPT gain compared to fixing 2</w:t>
      </w:r>
      <w:r w:rsidRPr="003F3B8E">
        <w:rPr>
          <w:i/>
          <w:sz w:val="20"/>
          <w:vertAlign w:val="superscript"/>
          <w:lang w:eastAsia="ko-KR"/>
        </w:rPr>
        <w:t>nd</w:t>
      </w:r>
      <w:r w:rsidRPr="003F3B8E">
        <w:rPr>
          <w:i/>
          <w:sz w:val="20"/>
          <w:lang w:eastAsia="ko-KR"/>
        </w:rPr>
        <w:t>/3</w:t>
      </w:r>
      <w:r w:rsidRPr="003F3B8E">
        <w:rPr>
          <w:i/>
          <w:sz w:val="20"/>
          <w:vertAlign w:val="superscript"/>
          <w:lang w:eastAsia="ko-KR"/>
        </w:rPr>
        <w:t>rd</w:t>
      </w:r>
      <w:r w:rsidRPr="003F3B8E">
        <w:rPr>
          <w:i/>
          <w:sz w:val="20"/>
          <w:lang w:eastAsia="ko-KR"/>
        </w:rPr>
        <w:t>/4</w:t>
      </w:r>
      <w:r w:rsidRPr="003F3B8E">
        <w:rPr>
          <w:i/>
          <w:sz w:val="20"/>
          <w:vertAlign w:val="superscript"/>
          <w:lang w:eastAsia="ko-KR"/>
        </w:rPr>
        <w:t>th</w:t>
      </w:r>
      <w:r w:rsidRPr="003F3B8E">
        <w:rPr>
          <w:i/>
          <w:sz w:val="20"/>
          <w:lang w:eastAsia="ko-KR"/>
        </w:rPr>
        <w:t xml:space="preserve"> SD basis vectors as adjacent orthogonal SD basis vectors (Scheme 1) in the fixed rule, especially for the scenarios with the large number of antenna ports (e.g., 64 ports).</w:t>
      </w:r>
    </w:p>
    <w:p w14:paraId="25F0ECFF" w14:textId="77777777" w:rsidR="00FB22DF" w:rsidRPr="00F67D75" w:rsidRDefault="00FB22DF" w:rsidP="006B3CE4">
      <w:pPr>
        <w:jc w:val="both"/>
        <w:rPr>
          <w:sz w:val="20"/>
          <w:lang w:eastAsia="ko-KR"/>
        </w:rPr>
      </w:pPr>
    </w:p>
    <w:p w14:paraId="1735DE45" w14:textId="6316FC77" w:rsidR="00CC4DD5" w:rsidRDefault="00CC4DD5" w:rsidP="00CC4DD5">
      <w:pPr>
        <w:jc w:val="both"/>
        <w:rPr>
          <w:sz w:val="20"/>
          <w:lang w:val="en-US" w:eastAsia="ko-KR"/>
        </w:rPr>
      </w:pPr>
    </w:p>
    <w:p w14:paraId="4E80199B" w14:textId="0BD166A3" w:rsidR="00DE3F7B" w:rsidRPr="00DE3F7B" w:rsidRDefault="00DE3F7B" w:rsidP="00DE3F7B">
      <w:pPr>
        <w:jc w:val="both"/>
        <w:rPr>
          <w:sz w:val="20"/>
          <w:u w:val="single"/>
        </w:rPr>
      </w:pPr>
      <w:r>
        <w:rPr>
          <w:sz w:val="20"/>
          <w:u w:val="single"/>
        </w:rPr>
        <w:t>CRI-based reporting</w:t>
      </w:r>
    </w:p>
    <w:p w14:paraId="03E049E9" w14:textId="77777777" w:rsidR="00DE3F7B" w:rsidRPr="00DE3F7B" w:rsidRDefault="00DE3F7B" w:rsidP="00CC4DD5">
      <w:pPr>
        <w:jc w:val="both"/>
        <w:rPr>
          <w:sz w:val="20"/>
          <w:lang w:val="en-US" w:eastAsia="ko-KR"/>
        </w:rPr>
      </w:pPr>
    </w:p>
    <w:p w14:paraId="53436BB4" w14:textId="1BE10567" w:rsidR="00F67D75" w:rsidRPr="009D6CA5" w:rsidRDefault="00F67D75" w:rsidP="00F67D75">
      <w:pPr>
        <w:rPr>
          <w:i/>
          <w:sz w:val="20"/>
          <w:lang w:val="en-US" w:eastAsia="ko-KR"/>
        </w:rPr>
      </w:pPr>
      <w:r w:rsidRPr="009D6CA5">
        <w:rPr>
          <w:b/>
          <w:i/>
          <w:sz w:val="20"/>
          <w:lang w:val="en-US" w:eastAsia="ko-KR"/>
        </w:rPr>
        <w:t xml:space="preserve">Proposal </w:t>
      </w:r>
      <w:r w:rsidR="0055462D">
        <w:rPr>
          <w:b/>
          <w:i/>
          <w:sz w:val="20"/>
          <w:lang w:val="en-US" w:eastAsia="ko-KR"/>
        </w:rPr>
        <w:t>8</w:t>
      </w:r>
      <w:r w:rsidRPr="009D6CA5">
        <w:rPr>
          <w:i/>
          <w:sz w:val="20"/>
          <w:lang w:val="en-US" w:eastAsia="ko-KR"/>
        </w:rPr>
        <w:t xml:space="preserve">: </w:t>
      </w:r>
      <w:r>
        <w:rPr>
          <w:i/>
          <w:sz w:val="20"/>
          <w:lang w:val="en-US" w:eastAsia="ko-KR"/>
        </w:rPr>
        <w:t xml:space="preserve">For Rel-19 CRI-based CSI refinement, </w:t>
      </w:r>
      <w:r w:rsidRPr="009D6CA5">
        <w:rPr>
          <w:i/>
          <w:sz w:val="20"/>
          <w:lang w:val="en-US" w:eastAsia="ko-KR"/>
        </w:rPr>
        <w:t>support independent calculation of RI, WB and SB CQIs for each of M selected CSI Resources.</w:t>
      </w:r>
    </w:p>
    <w:p w14:paraId="0B2C22AE" w14:textId="5CF8712A" w:rsidR="000A0283" w:rsidRDefault="000A0283" w:rsidP="006B3CE4">
      <w:pPr>
        <w:jc w:val="both"/>
        <w:rPr>
          <w:sz w:val="20"/>
          <w:lang w:val="en-US" w:eastAsia="ko-KR"/>
        </w:rPr>
      </w:pPr>
    </w:p>
    <w:p w14:paraId="0AF7353A" w14:textId="7B2B36A8" w:rsidR="00F67D75" w:rsidRPr="009D6CA5" w:rsidRDefault="00F67D75" w:rsidP="00F67D75">
      <w:pPr>
        <w:rPr>
          <w:i/>
          <w:iCs/>
          <w:sz w:val="20"/>
        </w:rPr>
      </w:pPr>
      <w:r w:rsidRPr="009D6CA5">
        <w:rPr>
          <w:b/>
          <w:i/>
          <w:sz w:val="20"/>
          <w:lang w:val="en-US" w:eastAsia="ko-KR"/>
        </w:rPr>
        <w:t>Proposal</w:t>
      </w:r>
      <w:r w:rsidR="0055462D">
        <w:rPr>
          <w:b/>
          <w:i/>
          <w:sz w:val="20"/>
          <w:lang w:val="en-US" w:eastAsia="ko-KR"/>
        </w:rPr>
        <w:t xml:space="preserve"> 9</w:t>
      </w:r>
      <w:r w:rsidRPr="009D6CA5">
        <w:rPr>
          <w:i/>
          <w:sz w:val="20"/>
          <w:lang w:val="en-US" w:eastAsia="ko-KR"/>
        </w:rPr>
        <w:t xml:space="preserve">: </w:t>
      </w:r>
      <w:r>
        <w:rPr>
          <w:i/>
          <w:sz w:val="20"/>
          <w:lang w:val="en-US" w:eastAsia="ko-KR"/>
        </w:rPr>
        <w:t xml:space="preserve">For Rel-19 CRI-based CSI refinement, </w:t>
      </w:r>
      <w:r w:rsidRPr="009D6CA5">
        <w:rPr>
          <w:i/>
          <w:sz w:val="20"/>
          <w:lang w:val="en-US" w:eastAsia="ko-KR"/>
        </w:rPr>
        <w:t xml:space="preserve">support indication higher priority </w:t>
      </w:r>
      <w:r w:rsidRPr="009D6CA5">
        <w:rPr>
          <w:rFonts w:ascii="Times" w:eastAsia="Batang" w:hAnsi="Times"/>
          <w:i/>
          <w:sz w:val="20"/>
          <w:lang w:eastAsia="x-none"/>
        </w:rPr>
        <w:t>M</w:t>
      </w:r>
      <w:r w:rsidRPr="009D6CA5">
        <w:rPr>
          <w:rFonts w:ascii="Times" w:eastAsia="Batang" w:hAnsi="Times"/>
          <w:i/>
          <w:sz w:val="20"/>
          <w:vertAlign w:val="subscript"/>
          <w:lang w:eastAsia="x-none"/>
        </w:rPr>
        <w:t>R</w:t>
      </w:r>
      <w:r w:rsidRPr="009D6CA5">
        <w:rPr>
          <w:i/>
          <w:sz w:val="20"/>
          <w:lang w:val="en-US" w:eastAsia="ko-KR"/>
        </w:rPr>
        <w:t xml:space="preserve"> of M resources and reporting each with </w:t>
      </w:r>
      <m:oMath>
        <m:d>
          <m:dPr>
            <m:begChr m:val="⌈"/>
            <m:endChr m:val="⌉"/>
            <m:ctrlPr>
              <w:rPr>
                <w:rFonts w:ascii="Cambria Math" w:hAnsi="Cambria Math"/>
                <w:i/>
                <w:iCs/>
                <w:sz w:val="20"/>
              </w:rPr>
            </m:ctrlPr>
          </m:dPr>
          <m:e>
            <m:sSub>
              <m:sSubPr>
                <m:ctrlPr>
                  <w:rPr>
                    <w:rFonts w:ascii="Cambria Math" w:hAnsi="Cambria Math"/>
                    <w:i/>
                    <w:iCs/>
                    <w:sz w:val="20"/>
                  </w:rPr>
                </m:ctrlPr>
              </m:sSubPr>
              <m:e>
                <m:r>
                  <w:rPr>
                    <w:rFonts w:ascii="Cambria Math" w:hAnsi="Cambria Math"/>
                    <w:sz w:val="20"/>
                  </w:rPr>
                  <m:t>log</m:t>
                </m:r>
              </m:e>
              <m:sub>
                <m:r>
                  <w:rPr>
                    <w:rFonts w:ascii="Cambria Math" w:hAnsi="Cambria Math"/>
                    <w:sz w:val="20"/>
                  </w:rPr>
                  <m:t>2</m:t>
                </m:r>
              </m:sub>
            </m:sSub>
            <m:sSub>
              <m:sSubPr>
                <m:ctrlPr>
                  <w:rPr>
                    <w:rFonts w:ascii="Cambria Math" w:hAnsi="Cambria Math"/>
                    <w:i/>
                    <w:iCs/>
                    <w:sz w:val="20"/>
                  </w:rPr>
                </m:ctrlPr>
              </m:sSubPr>
              <m:e>
                <m:r>
                  <w:rPr>
                    <w:rFonts w:ascii="Cambria Math" w:hAnsi="Cambria Math"/>
                    <w:sz w:val="20"/>
                  </w:rPr>
                  <m:t>K</m:t>
                </m:r>
              </m:e>
              <m:sub>
                <m:r>
                  <w:rPr>
                    <w:rFonts w:ascii="Cambria Math" w:hAnsi="Cambria Math"/>
                    <w:sz w:val="20"/>
                  </w:rPr>
                  <m:t>S</m:t>
                </m:r>
              </m:sub>
            </m:sSub>
          </m:e>
        </m:d>
      </m:oMath>
      <w:r w:rsidRPr="009D6CA5">
        <w:rPr>
          <w:i/>
          <w:iCs/>
          <w:sz w:val="20"/>
        </w:rPr>
        <w:t xml:space="preserve"> bits </w:t>
      </w:r>
    </w:p>
    <w:p w14:paraId="421A408F" w14:textId="042B81CC" w:rsidR="00F67D75" w:rsidRPr="00F67D75" w:rsidRDefault="00F67D75" w:rsidP="006B3CE4">
      <w:pPr>
        <w:jc w:val="both"/>
        <w:rPr>
          <w:sz w:val="20"/>
          <w:lang w:eastAsia="ko-KR"/>
        </w:rPr>
      </w:pPr>
    </w:p>
    <w:p w14:paraId="7FDD5E9D" w14:textId="0A3F3999" w:rsidR="00F67D75" w:rsidRPr="009D6CA5" w:rsidRDefault="00F67D75" w:rsidP="00F67D75">
      <w:pPr>
        <w:rPr>
          <w:b/>
          <w:i/>
          <w:sz w:val="20"/>
          <w:lang w:val="en-US" w:eastAsia="ko-KR"/>
        </w:rPr>
      </w:pPr>
      <w:r w:rsidRPr="009D6CA5">
        <w:rPr>
          <w:b/>
          <w:i/>
          <w:sz w:val="20"/>
          <w:lang w:val="en-US" w:eastAsia="ko-KR"/>
        </w:rPr>
        <w:t xml:space="preserve">Proposal </w:t>
      </w:r>
      <w:r>
        <w:rPr>
          <w:b/>
          <w:i/>
          <w:sz w:val="20"/>
          <w:lang w:val="en-US" w:eastAsia="ko-KR"/>
        </w:rPr>
        <w:t>1</w:t>
      </w:r>
      <w:r w:rsidR="0055462D">
        <w:rPr>
          <w:b/>
          <w:i/>
          <w:sz w:val="20"/>
          <w:lang w:val="en-US" w:eastAsia="ko-KR"/>
        </w:rPr>
        <w:t>0</w:t>
      </w:r>
      <w:r w:rsidRPr="009D6CA5">
        <w:rPr>
          <w:b/>
          <w:i/>
          <w:sz w:val="20"/>
          <w:lang w:val="en-US" w:eastAsia="ko-KR"/>
        </w:rPr>
        <w:t xml:space="preserve">: </w:t>
      </w:r>
      <w:r w:rsidRPr="00FF7468">
        <w:rPr>
          <w:i/>
          <w:sz w:val="20"/>
          <w:lang w:val="en-US" w:eastAsia="ko-KR"/>
        </w:rPr>
        <w:t xml:space="preserve">For </w:t>
      </w:r>
      <w:r>
        <w:rPr>
          <w:i/>
          <w:sz w:val="20"/>
          <w:lang w:val="en-US" w:eastAsia="ko-KR"/>
        </w:rPr>
        <w:t xml:space="preserve">Rel-19 CRI-based CSI refinement, regarding </w:t>
      </w:r>
      <w:r w:rsidRPr="00FF7468">
        <w:rPr>
          <w:i/>
          <w:sz w:val="20"/>
          <w:lang w:val="en-US" w:eastAsia="ko-KR"/>
        </w:rPr>
        <w:t>UCI reporting on PUSCH and PUCCH for CSI part 1 and CSI part 2 WB, reuse the same order as legacy for multiple CSI fields (CRI, RI, CQI, and PMI) and extension to be followed after legacy fields.</w:t>
      </w:r>
    </w:p>
    <w:p w14:paraId="6A839D20" w14:textId="77777777" w:rsidR="00F67D75" w:rsidRPr="00BB4A1C" w:rsidRDefault="00F67D75" w:rsidP="00F67D75">
      <w:pPr>
        <w:rPr>
          <w:iCs/>
          <w:sz w:val="20"/>
          <w:lang w:val="en-US"/>
        </w:rPr>
      </w:pPr>
    </w:p>
    <w:p w14:paraId="562FCAA3" w14:textId="7F493E82" w:rsidR="00F67D75" w:rsidRDefault="00F67D75" w:rsidP="00F67D75">
      <w:pPr>
        <w:rPr>
          <w:b/>
          <w:i/>
          <w:sz w:val="20"/>
          <w:lang w:val="en-US" w:eastAsia="ko-KR"/>
        </w:rPr>
      </w:pPr>
      <w:r w:rsidRPr="009D6CA5">
        <w:rPr>
          <w:b/>
          <w:i/>
          <w:sz w:val="20"/>
          <w:lang w:val="en-US" w:eastAsia="ko-KR"/>
        </w:rPr>
        <w:t>Proposal 1</w:t>
      </w:r>
      <w:r w:rsidR="0055462D">
        <w:rPr>
          <w:b/>
          <w:i/>
          <w:sz w:val="20"/>
          <w:lang w:val="en-US" w:eastAsia="ko-KR"/>
        </w:rPr>
        <w:t>1</w:t>
      </w:r>
      <w:r w:rsidRPr="009D6CA5">
        <w:rPr>
          <w:b/>
          <w:i/>
          <w:sz w:val="20"/>
          <w:lang w:val="en-US" w:eastAsia="ko-KR"/>
        </w:rPr>
        <w:t xml:space="preserve">: </w:t>
      </w:r>
      <w:r w:rsidRPr="00FF7468">
        <w:rPr>
          <w:i/>
          <w:sz w:val="20"/>
          <w:lang w:val="en-US" w:eastAsia="ko-KR"/>
        </w:rPr>
        <w:t xml:space="preserve">For </w:t>
      </w:r>
      <w:r>
        <w:rPr>
          <w:i/>
          <w:sz w:val="20"/>
          <w:lang w:val="en-US" w:eastAsia="ko-KR"/>
        </w:rPr>
        <w:t xml:space="preserve">Rel-19 CRI-based CSI refinement, regarding </w:t>
      </w:r>
      <w:r w:rsidRPr="00FF7468">
        <w:rPr>
          <w:i/>
          <w:sz w:val="20"/>
          <w:lang w:val="en-US" w:eastAsia="ko-KR"/>
        </w:rPr>
        <w:t>UCI reporting on PUSCH for CSI part 2 Sub band, reuse same order of CSI fields as Rel-17 NCJT</w:t>
      </w:r>
      <w:r w:rsidRPr="009D6CA5">
        <w:rPr>
          <w:b/>
          <w:i/>
          <w:sz w:val="20"/>
          <w:lang w:val="en-US" w:eastAsia="ko-KR"/>
        </w:rPr>
        <w:t xml:space="preserve"> </w:t>
      </w:r>
    </w:p>
    <w:p w14:paraId="141F2C67" w14:textId="2A46EA33" w:rsidR="00F67D75" w:rsidRDefault="00F67D75" w:rsidP="006B3CE4">
      <w:pPr>
        <w:jc w:val="both"/>
        <w:rPr>
          <w:sz w:val="20"/>
          <w:lang w:val="en-US" w:eastAsia="ko-KR"/>
        </w:rPr>
      </w:pPr>
    </w:p>
    <w:p w14:paraId="1B100899" w14:textId="0C2359EB" w:rsidR="00F67D75" w:rsidRPr="009D6CA5" w:rsidRDefault="00F67D75" w:rsidP="00F67D75">
      <w:pPr>
        <w:rPr>
          <w:b/>
          <w:i/>
          <w:sz w:val="20"/>
          <w:lang w:val="en-US" w:eastAsia="ko-KR"/>
        </w:rPr>
      </w:pPr>
      <w:r w:rsidRPr="009D6CA5">
        <w:rPr>
          <w:b/>
          <w:i/>
          <w:sz w:val="20"/>
          <w:lang w:val="en-US" w:eastAsia="ko-KR"/>
        </w:rPr>
        <w:t>Proposal 1</w:t>
      </w:r>
      <w:r w:rsidR="0055462D">
        <w:rPr>
          <w:b/>
          <w:i/>
          <w:sz w:val="20"/>
          <w:lang w:val="en-US" w:eastAsia="ko-KR"/>
        </w:rPr>
        <w:t>2</w:t>
      </w:r>
      <w:r w:rsidRPr="009D6CA5">
        <w:rPr>
          <w:b/>
          <w:i/>
          <w:sz w:val="20"/>
          <w:lang w:val="en-US" w:eastAsia="ko-KR"/>
        </w:rPr>
        <w:t>:</w:t>
      </w:r>
      <w:r w:rsidRPr="00E82266">
        <w:rPr>
          <w:i/>
          <w:sz w:val="20"/>
          <w:lang w:val="en-US" w:eastAsia="ko-KR"/>
        </w:rPr>
        <w:t xml:space="preserve"> </w:t>
      </w:r>
      <w:r w:rsidRPr="00FF7468">
        <w:rPr>
          <w:i/>
          <w:sz w:val="20"/>
          <w:lang w:val="en-US" w:eastAsia="ko-KR"/>
        </w:rPr>
        <w:t xml:space="preserve">For </w:t>
      </w:r>
      <w:r>
        <w:rPr>
          <w:i/>
          <w:sz w:val="20"/>
          <w:lang w:val="en-US" w:eastAsia="ko-KR"/>
        </w:rPr>
        <w:t>Rel-19 CRI-based CSI refinement, regarding</w:t>
      </w:r>
      <w:r w:rsidRPr="00FF7468">
        <w:rPr>
          <w:i/>
          <w:sz w:val="20"/>
          <w:lang w:eastAsia="ko-KR"/>
        </w:rPr>
        <w:t xml:space="preserve"> UCI omission, for each CSI report #n, CSI Part 2 WB/ Group 0 for M CRIs are ordered from strongest to weakest order, followed by CSI Part 2 SB even /Group 1 and Part 2 SB odd /Group 2 following same order as group 0 for CRIs</w:t>
      </w:r>
    </w:p>
    <w:p w14:paraId="7D93682A" w14:textId="50FFB81E" w:rsidR="00F67D75" w:rsidRDefault="00F67D75" w:rsidP="006B3CE4">
      <w:pPr>
        <w:jc w:val="both"/>
        <w:rPr>
          <w:sz w:val="20"/>
          <w:lang w:val="en-US" w:eastAsia="ko-KR"/>
        </w:rPr>
      </w:pPr>
    </w:p>
    <w:p w14:paraId="2F874FF0" w14:textId="1F515ECF" w:rsidR="00F67D75" w:rsidRPr="00FF7468" w:rsidRDefault="00F67D75" w:rsidP="00F67D75">
      <w:pPr>
        <w:rPr>
          <w:sz w:val="20"/>
          <w:lang w:eastAsia="ko-KR"/>
        </w:rPr>
      </w:pPr>
      <w:r w:rsidRPr="009D6CA5">
        <w:rPr>
          <w:b/>
          <w:i/>
          <w:sz w:val="20"/>
          <w:lang w:val="en-US" w:eastAsia="ko-KR"/>
        </w:rPr>
        <w:t xml:space="preserve">Proposal </w:t>
      </w:r>
      <w:r>
        <w:rPr>
          <w:b/>
          <w:i/>
          <w:sz w:val="20"/>
          <w:lang w:val="en-US" w:eastAsia="ko-KR"/>
        </w:rPr>
        <w:t>1</w:t>
      </w:r>
      <w:r w:rsidR="0055462D">
        <w:rPr>
          <w:b/>
          <w:i/>
          <w:sz w:val="20"/>
          <w:lang w:val="en-US" w:eastAsia="ko-KR"/>
        </w:rPr>
        <w:t>3</w:t>
      </w:r>
      <w:r w:rsidRPr="009D6CA5">
        <w:rPr>
          <w:b/>
          <w:i/>
          <w:sz w:val="20"/>
          <w:lang w:val="en-US" w:eastAsia="ko-KR"/>
        </w:rPr>
        <w:t xml:space="preserve">: </w:t>
      </w:r>
      <w:r w:rsidRPr="00FF7468">
        <w:rPr>
          <w:i/>
          <w:sz w:val="20"/>
          <w:lang w:val="en-US" w:eastAsia="ko-KR"/>
        </w:rPr>
        <w:t xml:space="preserve">For </w:t>
      </w:r>
      <w:r>
        <w:rPr>
          <w:i/>
          <w:sz w:val="20"/>
          <w:lang w:val="en-US" w:eastAsia="ko-KR"/>
        </w:rPr>
        <w:t xml:space="preserve">Rel-19 CRI-based CSI refinement, regarding </w:t>
      </w:r>
      <w:r w:rsidRPr="00FF7468">
        <w:rPr>
          <w:i/>
          <w:sz w:val="20"/>
          <w:lang w:val="en-US" w:eastAsia="ko-KR"/>
        </w:rPr>
        <w:t xml:space="preserve">CBSR, reuse legacy CBSR rules for each resource in CSI resource set with option of configurability of CBSR for each of CSI resources.   </w:t>
      </w:r>
    </w:p>
    <w:p w14:paraId="7D473348" w14:textId="77777777" w:rsidR="00F67D75" w:rsidRPr="00F67D75" w:rsidRDefault="00F67D75" w:rsidP="006B3CE4">
      <w:pPr>
        <w:jc w:val="both"/>
        <w:rPr>
          <w:sz w:val="20"/>
          <w:lang w:eastAsia="ko-KR"/>
        </w:rPr>
      </w:pPr>
    </w:p>
    <w:p w14:paraId="07F759F8" w14:textId="77777777" w:rsidR="000A0283" w:rsidRPr="00DE3F7B" w:rsidRDefault="000A0283" w:rsidP="006B3CE4">
      <w:pPr>
        <w:jc w:val="both"/>
        <w:rPr>
          <w:sz w:val="20"/>
          <w:u w:val="single"/>
        </w:rPr>
      </w:pPr>
    </w:p>
    <w:p w14:paraId="66B0D55C" w14:textId="0A555DAD" w:rsidR="000A0283" w:rsidRPr="00DE3F7B" w:rsidRDefault="000A0283" w:rsidP="006B3CE4">
      <w:pPr>
        <w:jc w:val="both"/>
        <w:rPr>
          <w:sz w:val="20"/>
          <w:lang w:eastAsia="ko-KR"/>
        </w:rPr>
      </w:pPr>
      <w:r w:rsidRPr="00DE3F7B">
        <w:rPr>
          <w:sz w:val="20"/>
          <w:u w:val="single"/>
        </w:rPr>
        <w:lastRenderedPageBreak/>
        <w:t>CJT calibration (CJTC)</w:t>
      </w:r>
    </w:p>
    <w:p w14:paraId="027DE373" w14:textId="77777777" w:rsidR="000A0283" w:rsidRPr="00DE3F7B" w:rsidRDefault="000A0283" w:rsidP="006B3CE4">
      <w:pPr>
        <w:jc w:val="both"/>
        <w:rPr>
          <w:sz w:val="20"/>
          <w:lang w:eastAsia="ko-KR"/>
        </w:rPr>
      </w:pPr>
    </w:p>
    <w:p w14:paraId="62DFB3BC" w14:textId="44E32A86" w:rsidR="00F67D75" w:rsidRDefault="00F67D75" w:rsidP="00F67D75">
      <w:pPr>
        <w:snapToGrid w:val="0"/>
        <w:rPr>
          <w:i/>
          <w:sz w:val="20"/>
        </w:rPr>
      </w:pPr>
      <w:r w:rsidRPr="00E852A1">
        <w:rPr>
          <w:b/>
          <w:i/>
          <w:sz w:val="20"/>
        </w:rPr>
        <w:t xml:space="preserve">Proposal </w:t>
      </w:r>
      <w:r>
        <w:rPr>
          <w:b/>
          <w:i/>
          <w:sz w:val="20"/>
        </w:rPr>
        <w:t>1</w:t>
      </w:r>
      <w:r w:rsidR="0055462D">
        <w:rPr>
          <w:b/>
          <w:i/>
          <w:sz w:val="20"/>
        </w:rPr>
        <w:t>4</w:t>
      </w:r>
      <w:r w:rsidRPr="00E852A1">
        <w:rPr>
          <w:b/>
          <w:i/>
          <w:sz w:val="20"/>
        </w:rPr>
        <w:t>:</w:t>
      </w:r>
      <w:r>
        <w:rPr>
          <w:b/>
          <w:i/>
          <w:sz w:val="20"/>
        </w:rPr>
        <w:t xml:space="preserve"> </w:t>
      </w:r>
      <w:r>
        <w:rPr>
          <w:i/>
          <w:sz w:val="20"/>
        </w:rPr>
        <w:t>for Rel-19 CJT-C reporting, regarding the dynamic range for delay offset reporting, i.e., A</w:t>
      </w:r>
      <w:r w:rsidRPr="00E852A1">
        <w:rPr>
          <w:i/>
          <w:sz w:val="20"/>
          <w:vertAlign w:val="subscript"/>
        </w:rPr>
        <w:t>D</w:t>
      </w:r>
      <w:r>
        <w:rPr>
          <w:i/>
          <w:sz w:val="20"/>
        </w:rPr>
        <w:t>, support Proposal 3.A.1 which includes {0.5CP, 1CP}. Also, additionally support 1.5 CP for A</w:t>
      </w:r>
      <w:r w:rsidRPr="00E852A1">
        <w:rPr>
          <w:i/>
          <w:sz w:val="20"/>
          <w:vertAlign w:val="subscript"/>
        </w:rPr>
        <w:t>D</w:t>
      </w:r>
      <w:r>
        <w:rPr>
          <w:i/>
          <w:sz w:val="20"/>
        </w:rPr>
        <w:t xml:space="preserve">. </w:t>
      </w:r>
    </w:p>
    <w:p w14:paraId="19F166AF" w14:textId="23D2E30F" w:rsidR="000A0283" w:rsidRPr="00DE3F7B" w:rsidRDefault="000A0283" w:rsidP="006B3CE4">
      <w:pPr>
        <w:jc w:val="both"/>
        <w:rPr>
          <w:sz w:val="20"/>
          <w:lang w:val="en-US" w:eastAsia="ko-KR"/>
        </w:rPr>
      </w:pPr>
    </w:p>
    <w:p w14:paraId="673D1726" w14:textId="7E10B5BB" w:rsidR="00F67D75" w:rsidRDefault="00F67D75" w:rsidP="00F67D75">
      <w:pPr>
        <w:snapToGrid w:val="0"/>
        <w:rPr>
          <w:i/>
          <w:sz w:val="20"/>
        </w:rPr>
      </w:pPr>
      <w:r w:rsidRPr="00E852A1">
        <w:rPr>
          <w:b/>
          <w:i/>
          <w:sz w:val="20"/>
        </w:rPr>
        <w:t xml:space="preserve">Proposal </w:t>
      </w:r>
      <w:r>
        <w:rPr>
          <w:b/>
          <w:i/>
          <w:sz w:val="20"/>
        </w:rPr>
        <w:t>1</w:t>
      </w:r>
      <w:r w:rsidR="0055462D">
        <w:rPr>
          <w:b/>
          <w:i/>
          <w:sz w:val="20"/>
        </w:rPr>
        <w:t>5</w:t>
      </w:r>
      <w:r w:rsidRPr="00E852A1">
        <w:rPr>
          <w:b/>
          <w:i/>
          <w:sz w:val="20"/>
        </w:rPr>
        <w:t>:</w:t>
      </w:r>
      <w:r>
        <w:rPr>
          <w:b/>
          <w:i/>
          <w:sz w:val="20"/>
        </w:rPr>
        <w:t xml:space="preserve"> </w:t>
      </w:r>
      <w:r>
        <w:rPr>
          <w:i/>
          <w:sz w:val="20"/>
        </w:rPr>
        <w:t>for Rel-19 CJT-C reporting, regarding the resolution parameter for delay offset reporting, i.e., M</w:t>
      </w:r>
      <w:r w:rsidRPr="00E852A1">
        <w:rPr>
          <w:i/>
          <w:sz w:val="20"/>
          <w:vertAlign w:val="subscript"/>
        </w:rPr>
        <w:t>D</w:t>
      </w:r>
      <w:r>
        <w:rPr>
          <w:i/>
          <w:sz w:val="20"/>
        </w:rPr>
        <w:t>, support both of the candidate values: {32,64}.</w:t>
      </w:r>
    </w:p>
    <w:p w14:paraId="6B6F2FD5" w14:textId="238AE149" w:rsidR="000A0283" w:rsidRPr="00F67D75" w:rsidRDefault="000A0283" w:rsidP="006B3CE4">
      <w:pPr>
        <w:jc w:val="both"/>
        <w:rPr>
          <w:sz w:val="20"/>
          <w:lang w:eastAsia="ko-KR"/>
        </w:rPr>
      </w:pPr>
    </w:p>
    <w:p w14:paraId="084D01E1" w14:textId="6CA7AF5B" w:rsidR="00F67D75" w:rsidRDefault="00F67D75" w:rsidP="00F67D75">
      <w:pPr>
        <w:jc w:val="both"/>
        <w:rPr>
          <w:i/>
          <w:sz w:val="20"/>
        </w:rPr>
      </w:pPr>
      <w:r w:rsidRPr="000C07F9">
        <w:rPr>
          <w:b/>
          <w:i/>
          <w:sz w:val="20"/>
          <w:lang w:val="en-US" w:eastAsia="ko-KR"/>
        </w:rPr>
        <w:t xml:space="preserve">Proposal </w:t>
      </w:r>
      <w:r>
        <w:rPr>
          <w:b/>
          <w:i/>
          <w:sz w:val="20"/>
          <w:lang w:val="en-US" w:eastAsia="ko-KR"/>
        </w:rPr>
        <w:t>1</w:t>
      </w:r>
      <w:r w:rsidR="0055462D">
        <w:rPr>
          <w:b/>
          <w:i/>
          <w:sz w:val="20"/>
          <w:lang w:val="en-US" w:eastAsia="ko-KR"/>
        </w:rPr>
        <w:t>6</w:t>
      </w:r>
      <w:r w:rsidRPr="000C07F9">
        <w:rPr>
          <w:i/>
          <w:sz w:val="20"/>
          <w:lang w:val="en-US" w:eastAsia="ko-KR"/>
        </w:rPr>
        <w:t>:</w:t>
      </w:r>
      <w:r>
        <w:rPr>
          <w:i/>
          <w:sz w:val="20"/>
          <w:lang w:val="en-US" w:eastAsia="ko-KR"/>
        </w:rPr>
        <w:t xml:space="preserve"> </w:t>
      </w:r>
      <w:r>
        <w:rPr>
          <w:i/>
          <w:sz w:val="20"/>
        </w:rPr>
        <w:t>for Rel-19 CJT-C reporting, regarding the dynamic range for frequency offset reporting, i.e., A</w:t>
      </w:r>
      <w:r>
        <w:rPr>
          <w:i/>
          <w:sz w:val="20"/>
          <w:vertAlign w:val="subscript"/>
        </w:rPr>
        <w:t>FO</w:t>
      </w:r>
      <w:r>
        <w:rPr>
          <w:i/>
          <w:sz w:val="20"/>
        </w:rPr>
        <w:t xml:space="preserve">, support Proposal 3.A.2 which includes {0.1ppm, 0.2ppm}. </w:t>
      </w:r>
    </w:p>
    <w:p w14:paraId="21F17E5F" w14:textId="7A3DAC36" w:rsidR="000A0283" w:rsidRDefault="000A0283" w:rsidP="006B3CE4">
      <w:pPr>
        <w:jc w:val="both"/>
        <w:rPr>
          <w:sz w:val="20"/>
          <w:lang w:eastAsia="ko-KR"/>
        </w:rPr>
      </w:pPr>
    </w:p>
    <w:p w14:paraId="6A0C4C95" w14:textId="14CE9A4B" w:rsidR="00F67D75" w:rsidRDefault="00F67D75" w:rsidP="00F67D75">
      <w:pPr>
        <w:snapToGrid w:val="0"/>
        <w:rPr>
          <w:i/>
          <w:sz w:val="20"/>
        </w:rPr>
      </w:pPr>
      <w:r w:rsidRPr="00E852A1">
        <w:rPr>
          <w:b/>
          <w:i/>
          <w:sz w:val="20"/>
        </w:rPr>
        <w:t xml:space="preserve">Proposal </w:t>
      </w:r>
      <w:r>
        <w:rPr>
          <w:b/>
          <w:i/>
          <w:sz w:val="20"/>
        </w:rPr>
        <w:t>1</w:t>
      </w:r>
      <w:r w:rsidR="0055462D">
        <w:rPr>
          <w:b/>
          <w:i/>
          <w:sz w:val="20"/>
        </w:rPr>
        <w:t>7</w:t>
      </w:r>
      <w:r w:rsidRPr="00E852A1">
        <w:rPr>
          <w:b/>
          <w:i/>
          <w:sz w:val="20"/>
        </w:rPr>
        <w:t>:</w:t>
      </w:r>
      <w:r>
        <w:rPr>
          <w:b/>
          <w:i/>
          <w:sz w:val="20"/>
        </w:rPr>
        <w:t xml:space="preserve"> </w:t>
      </w:r>
      <w:r>
        <w:rPr>
          <w:i/>
          <w:sz w:val="20"/>
        </w:rPr>
        <w:t>for Rel-19 CJT-C reporting, regarding the resolution parameter for frequency offset reporting, i.e., M</w:t>
      </w:r>
      <w:r>
        <w:rPr>
          <w:i/>
          <w:sz w:val="20"/>
          <w:vertAlign w:val="subscript"/>
        </w:rPr>
        <w:t>FO</w:t>
      </w:r>
      <w:r>
        <w:rPr>
          <w:i/>
          <w:sz w:val="20"/>
        </w:rPr>
        <w:t>, support both of the candidate values: {16,32}.</w:t>
      </w:r>
    </w:p>
    <w:p w14:paraId="2B049672" w14:textId="74E2E0AB" w:rsidR="00F67D75" w:rsidRDefault="00F67D75" w:rsidP="006B3CE4">
      <w:pPr>
        <w:jc w:val="both"/>
        <w:rPr>
          <w:sz w:val="20"/>
          <w:lang w:eastAsia="ko-KR"/>
        </w:rPr>
      </w:pPr>
    </w:p>
    <w:p w14:paraId="40D2355B" w14:textId="470A065C" w:rsidR="00F67D75" w:rsidRDefault="00F67D75" w:rsidP="00F67D75">
      <w:pPr>
        <w:jc w:val="both"/>
        <w:rPr>
          <w:i/>
          <w:sz w:val="20"/>
          <w:lang w:val="en-US" w:eastAsia="ko-KR"/>
        </w:rPr>
      </w:pPr>
      <w:r w:rsidRPr="000C7160">
        <w:rPr>
          <w:b/>
          <w:i/>
          <w:sz w:val="20"/>
          <w:lang w:val="en-US" w:eastAsia="ko-KR"/>
        </w:rPr>
        <w:t>Proposal 1</w:t>
      </w:r>
      <w:r w:rsidR="0055462D">
        <w:rPr>
          <w:b/>
          <w:i/>
          <w:sz w:val="20"/>
          <w:lang w:val="en-US" w:eastAsia="ko-KR"/>
        </w:rPr>
        <w:t>8</w:t>
      </w:r>
      <w:r w:rsidRPr="000C7160">
        <w:rPr>
          <w:b/>
          <w:i/>
          <w:sz w:val="20"/>
          <w:lang w:val="en-US" w:eastAsia="ko-KR"/>
        </w:rPr>
        <w:t xml:space="preserve">: </w:t>
      </w:r>
      <w:r>
        <w:rPr>
          <w:i/>
          <w:sz w:val="20"/>
          <w:lang w:val="en-US" w:eastAsia="ko-KR"/>
        </w:rPr>
        <w:t xml:space="preserve">for Rel-19 CJT-C reporting, regarding the support of </w:t>
      </w:r>
      <w:proofErr w:type="spellStart"/>
      <w:r>
        <w:rPr>
          <w:i/>
          <w:sz w:val="20"/>
          <w:lang w:val="en-US" w:eastAsia="ko-KR"/>
        </w:rPr>
        <w:t>subband</w:t>
      </w:r>
      <w:proofErr w:type="spellEnd"/>
      <w:r>
        <w:rPr>
          <w:i/>
          <w:sz w:val="20"/>
          <w:lang w:val="en-US" w:eastAsia="ko-KR"/>
        </w:rPr>
        <w:t xml:space="preserve"> phase-offset reporting, i.e., </w:t>
      </w:r>
      <m:oMath>
        <m:r>
          <m:rPr>
            <m:sty m:val="p"/>
          </m:rPr>
          <w:rPr>
            <w:rFonts w:ascii="Cambria Math" w:hAnsi="Cambria Math"/>
            <w:sz w:val="20"/>
            <w:lang w:val="en-US" w:eastAsia="ko-KR"/>
          </w:rPr>
          <m:t>Σ&gt;1</m:t>
        </m:r>
      </m:oMath>
      <w:r>
        <w:rPr>
          <w:i/>
          <w:sz w:val="20"/>
          <w:lang w:val="en-US" w:eastAsia="ko-KR"/>
        </w:rPr>
        <w:t>, support Proposal 3.B.2 and support both options 1 and 2 that can be configured by NW via higher-layer signaling.</w:t>
      </w:r>
    </w:p>
    <w:p w14:paraId="3ED1F995" w14:textId="5B55C64A" w:rsidR="00F67D75" w:rsidRDefault="00F67D75" w:rsidP="006B3CE4">
      <w:pPr>
        <w:jc w:val="both"/>
        <w:rPr>
          <w:sz w:val="20"/>
          <w:lang w:val="en-US" w:eastAsia="ko-KR"/>
        </w:rPr>
      </w:pPr>
    </w:p>
    <w:p w14:paraId="0B0F8502" w14:textId="439E6432" w:rsidR="00F67D75" w:rsidRDefault="00F67D75" w:rsidP="00F67D75">
      <w:pPr>
        <w:jc w:val="both"/>
        <w:rPr>
          <w:i/>
          <w:sz w:val="20"/>
          <w:lang w:val="en-US" w:eastAsia="ko-KR"/>
        </w:rPr>
      </w:pPr>
      <w:r w:rsidRPr="000C7160">
        <w:rPr>
          <w:b/>
          <w:i/>
          <w:sz w:val="20"/>
          <w:lang w:val="en-US" w:eastAsia="ko-KR"/>
        </w:rPr>
        <w:t xml:space="preserve">Proposal </w:t>
      </w:r>
      <w:r w:rsidR="0055462D">
        <w:rPr>
          <w:b/>
          <w:i/>
          <w:sz w:val="20"/>
          <w:lang w:val="en-US" w:eastAsia="ko-KR"/>
        </w:rPr>
        <w:t>19</w:t>
      </w:r>
      <w:r w:rsidRPr="000C7160">
        <w:rPr>
          <w:b/>
          <w:i/>
          <w:sz w:val="20"/>
          <w:lang w:val="en-US" w:eastAsia="ko-KR"/>
        </w:rPr>
        <w:t xml:space="preserve">: </w:t>
      </w:r>
      <w:r>
        <w:rPr>
          <w:i/>
          <w:sz w:val="20"/>
          <w:lang w:val="en-US" w:eastAsia="ko-KR"/>
        </w:rPr>
        <w:t xml:space="preserve">for Rel-19 CJT-C </w:t>
      </w:r>
      <w:proofErr w:type="spellStart"/>
      <w:r>
        <w:rPr>
          <w:i/>
          <w:sz w:val="20"/>
          <w:lang w:val="en-US" w:eastAsia="ko-KR"/>
        </w:rPr>
        <w:t>subband</w:t>
      </w:r>
      <w:proofErr w:type="spellEnd"/>
      <w:r>
        <w:rPr>
          <w:i/>
          <w:sz w:val="20"/>
          <w:lang w:val="en-US" w:eastAsia="ko-KR"/>
        </w:rPr>
        <w:t xml:space="preserve"> phase-offset reporting, i.e., </w:t>
      </w:r>
      <m:oMath>
        <m:r>
          <m:rPr>
            <m:sty m:val="p"/>
          </m:rPr>
          <w:rPr>
            <w:rFonts w:ascii="Cambria Math" w:hAnsi="Cambria Math"/>
            <w:sz w:val="20"/>
            <w:lang w:val="en-US" w:eastAsia="ko-KR"/>
          </w:rPr>
          <m:t>Σ&gt;1</m:t>
        </m:r>
      </m:oMath>
      <w:r>
        <w:rPr>
          <w:i/>
          <w:sz w:val="20"/>
          <w:lang w:val="en-US" w:eastAsia="ko-KR"/>
        </w:rPr>
        <w:t>, support the following:</w:t>
      </w:r>
    </w:p>
    <w:p w14:paraId="6D6E62A8" w14:textId="77777777" w:rsidR="00F67D75" w:rsidRDefault="00F67D75" w:rsidP="009159F9">
      <w:pPr>
        <w:pStyle w:val="ListParagraph"/>
        <w:numPr>
          <w:ilvl w:val="0"/>
          <w:numId w:val="63"/>
        </w:numPr>
        <w:ind w:leftChars="0"/>
        <w:jc w:val="both"/>
        <w:rPr>
          <w:i/>
          <w:sz w:val="20"/>
          <w:lang w:val="en-US" w:eastAsia="ko-KR"/>
        </w:rPr>
      </w:pPr>
      <w:r>
        <w:rPr>
          <w:i/>
          <w:sz w:val="20"/>
          <w:lang w:val="en-US" w:eastAsia="ko-KR"/>
        </w:rPr>
        <w:t xml:space="preserve">NW-configurable SB-size via higher-layer signaling </w:t>
      </w:r>
    </w:p>
    <w:p w14:paraId="3ECBCB6E" w14:textId="77777777" w:rsidR="00F67D75" w:rsidRPr="00A52DAE" w:rsidRDefault="00F67D75" w:rsidP="009159F9">
      <w:pPr>
        <w:pStyle w:val="ListParagraph"/>
        <w:numPr>
          <w:ilvl w:val="0"/>
          <w:numId w:val="63"/>
        </w:numPr>
        <w:ind w:leftChars="0"/>
        <w:jc w:val="both"/>
        <w:rPr>
          <w:i/>
          <w:sz w:val="20"/>
          <w:lang w:val="en-US" w:eastAsia="ko-KR"/>
        </w:rPr>
      </w:pPr>
      <w:r>
        <w:rPr>
          <w:i/>
          <w:sz w:val="20"/>
        </w:rPr>
        <w:t xml:space="preserve">The resolution of slope with </w:t>
      </w:r>
      <m:oMath>
        <m:sSub>
          <m:sSubPr>
            <m:ctrlPr>
              <w:rPr>
                <w:rFonts w:ascii="Cambria Math" w:hAnsi="Cambria Math"/>
                <w:sz w:val="20"/>
              </w:rPr>
            </m:ctrlPr>
          </m:sSubPr>
          <m:e>
            <m:r>
              <w:rPr>
                <w:rFonts w:ascii="Cambria Math" w:hAnsi="Cambria Math"/>
                <w:sz w:val="20"/>
              </w:rPr>
              <m:t>M</m:t>
            </m:r>
          </m:e>
          <m:sub>
            <m:r>
              <m:rPr>
                <m:sty m:val="p"/>
              </m:rPr>
              <w:rPr>
                <w:rFonts w:ascii="Cambria Math" w:hAnsi="Cambria Math"/>
                <w:sz w:val="20"/>
              </w:rPr>
              <m:t>Γ</m:t>
            </m:r>
          </m:sub>
        </m:sSub>
        <m:r>
          <w:rPr>
            <w:rFonts w:ascii="Cambria Math" w:hAnsi="Cambria Math"/>
            <w:sz w:val="20"/>
          </w:rPr>
          <m:t>=32</m:t>
        </m:r>
      </m:oMath>
      <w:r>
        <w:rPr>
          <w:i/>
          <w:sz w:val="20"/>
        </w:rPr>
        <w:t xml:space="preserve"> for Option 1</w:t>
      </w:r>
    </w:p>
    <w:p w14:paraId="2B48134E" w14:textId="77777777" w:rsidR="00F67D75" w:rsidRPr="00A52DAE" w:rsidRDefault="00F67D75" w:rsidP="009159F9">
      <w:pPr>
        <w:pStyle w:val="ListParagraph"/>
        <w:numPr>
          <w:ilvl w:val="0"/>
          <w:numId w:val="63"/>
        </w:numPr>
        <w:ind w:leftChars="0"/>
        <w:jc w:val="both"/>
        <w:rPr>
          <w:i/>
          <w:sz w:val="20"/>
          <w:lang w:val="en-US" w:eastAsia="ko-KR"/>
        </w:rPr>
      </w:pPr>
      <w:r>
        <w:rPr>
          <w:i/>
          <w:sz w:val="20"/>
          <w:lang w:val="en-US" w:eastAsia="ko-KR"/>
        </w:rPr>
        <w:t>105 bits for the maximum payload size for Option 2</w:t>
      </w:r>
    </w:p>
    <w:p w14:paraId="21100E25" w14:textId="071950BC" w:rsidR="000A0283" w:rsidRDefault="000A0283" w:rsidP="006B3CE4">
      <w:pPr>
        <w:pStyle w:val="0Maintext"/>
        <w:spacing w:after="0" w:afterAutospacing="0" w:line="240" w:lineRule="auto"/>
        <w:ind w:firstLine="0"/>
        <w:rPr>
          <w:i/>
          <w:lang w:val="en-US" w:eastAsia="ko-KR"/>
        </w:rPr>
      </w:pPr>
    </w:p>
    <w:p w14:paraId="2A1AF1AF" w14:textId="1808072E" w:rsidR="00F67D75" w:rsidRPr="001A376F" w:rsidRDefault="00F67D75" w:rsidP="00F67D75">
      <w:pPr>
        <w:rPr>
          <w:i/>
          <w:sz w:val="20"/>
          <w:lang w:val="en-US" w:eastAsia="ko-KR"/>
        </w:rPr>
      </w:pPr>
      <w:r w:rsidRPr="001A376F">
        <w:rPr>
          <w:b/>
          <w:i/>
          <w:sz w:val="20"/>
          <w:lang w:val="en-US" w:eastAsia="ko-KR"/>
        </w:rPr>
        <w:t>Proposal 2</w:t>
      </w:r>
      <w:r w:rsidR="0055462D">
        <w:rPr>
          <w:b/>
          <w:i/>
          <w:sz w:val="20"/>
          <w:lang w:val="en-US" w:eastAsia="ko-KR"/>
        </w:rPr>
        <w:t>0</w:t>
      </w:r>
      <w:r w:rsidRPr="001A376F">
        <w:rPr>
          <w:b/>
          <w:i/>
          <w:sz w:val="20"/>
          <w:lang w:val="en-US" w:eastAsia="ko-KR"/>
        </w:rPr>
        <w:t>:</w:t>
      </w:r>
      <w:r w:rsidRPr="001A376F">
        <w:rPr>
          <w:i/>
          <w:sz w:val="20"/>
          <w:lang w:val="en-US" w:eastAsia="ko-KR"/>
        </w:rPr>
        <w:t xml:space="preserve"> for Rel-19 CJT-C phase-offset reporting, support a linkage between CSI-RS and SRS via a same “UE antenna port”, where the SRS resource (associated SRS) is associated with 1-port CSI-RS resource.</w:t>
      </w:r>
    </w:p>
    <w:p w14:paraId="713AF504" w14:textId="03A87D0D" w:rsidR="00F67D75" w:rsidRDefault="00F67D75" w:rsidP="006B3CE4">
      <w:pPr>
        <w:pStyle w:val="0Maintext"/>
        <w:spacing w:after="0" w:afterAutospacing="0" w:line="240" w:lineRule="auto"/>
        <w:ind w:firstLine="0"/>
        <w:rPr>
          <w:i/>
          <w:lang w:val="en-US" w:eastAsia="ko-KR"/>
        </w:rPr>
      </w:pPr>
    </w:p>
    <w:p w14:paraId="223C2D99" w14:textId="5D94019C" w:rsidR="00F67D75" w:rsidRDefault="00F67D75" w:rsidP="00F67D75">
      <w:pPr>
        <w:jc w:val="both"/>
        <w:rPr>
          <w:i/>
          <w:sz w:val="20"/>
          <w:lang w:val="en-US" w:eastAsia="ko-KR"/>
        </w:rPr>
      </w:pPr>
      <w:r w:rsidRPr="000C07F9">
        <w:rPr>
          <w:b/>
          <w:i/>
          <w:sz w:val="20"/>
          <w:lang w:val="en-US" w:eastAsia="ko-KR"/>
        </w:rPr>
        <w:t xml:space="preserve">Proposal </w:t>
      </w:r>
      <w:r>
        <w:rPr>
          <w:b/>
          <w:i/>
          <w:sz w:val="20"/>
          <w:lang w:val="en-US" w:eastAsia="ko-KR"/>
        </w:rPr>
        <w:t>2</w:t>
      </w:r>
      <w:r w:rsidR="0055462D">
        <w:rPr>
          <w:b/>
          <w:i/>
          <w:sz w:val="20"/>
          <w:lang w:val="en-US" w:eastAsia="ko-KR"/>
        </w:rPr>
        <w:t>1</w:t>
      </w:r>
      <w:r w:rsidRPr="000C07F9">
        <w:rPr>
          <w:i/>
          <w:sz w:val="20"/>
          <w:lang w:val="en-US" w:eastAsia="ko-KR"/>
        </w:rPr>
        <w:t>:</w:t>
      </w:r>
      <w:r>
        <w:rPr>
          <w:i/>
          <w:sz w:val="20"/>
          <w:lang w:val="en-US" w:eastAsia="ko-KR"/>
        </w:rPr>
        <w:t xml:space="preserve"> for Rel-19 CJT-C reporting, do not support other joint reporting schemes, i.e., D/</w:t>
      </w:r>
      <w:proofErr w:type="spellStart"/>
      <w:r>
        <w:rPr>
          <w:i/>
          <w:sz w:val="20"/>
          <w:lang w:val="en-US" w:eastAsia="ko-KR"/>
        </w:rPr>
        <w:t>d+PO</w:t>
      </w:r>
      <w:proofErr w:type="spellEnd"/>
      <w:r>
        <w:rPr>
          <w:i/>
          <w:sz w:val="20"/>
          <w:lang w:val="en-US" w:eastAsia="ko-KR"/>
        </w:rPr>
        <w:t>, FO+PO, D/</w:t>
      </w:r>
      <w:proofErr w:type="spellStart"/>
      <w:r>
        <w:rPr>
          <w:i/>
          <w:sz w:val="20"/>
          <w:lang w:val="en-US" w:eastAsia="ko-KR"/>
        </w:rPr>
        <w:t>d+FO+PO</w:t>
      </w:r>
      <w:proofErr w:type="spellEnd"/>
      <w:r>
        <w:rPr>
          <w:i/>
          <w:sz w:val="20"/>
          <w:lang w:val="en-US" w:eastAsia="ko-KR"/>
        </w:rPr>
        <w:t>.</w:t>
      </w:r>
    </w:p>
    <w:p w14:paraId="71D20CA6" w14:textId="79AE12A2" w:rsidR="00F67D75" w:rsidRDefault="00F67D75" w:rsidP="006B3CE4">
      <w:pPr>
        <w:pStyle w:val="0Maintext"/>
        <w:spacing w:after="0" w:afterAutospacing="0" w:line="240" w:lineRule="auto"/>
        <w:ind w:firstLine="0"/>
        <w:rPr>
          <w:i/>
          <w:lang w:val="en-US" w:eastAsia="ko-KR"/>
        </w:rPr>
      </w:pPr>
    </w:p>
    <w:p w14:paraId="2A185825" w14:textId="56193FC7" w:rsidR="00F67D75" w:rsidRDefault="00F67D75" w:rsidP="00F67D75">
      <w:pPr>
        <w:jc w:val="both"/>
        <w:rPr>
          <w:i/>
          <w:sz w:val="20"/>
          <w:lang w:val="en-US" w:eastAsia="ko-KR"/>
        </w:rPr>
      </w:pPr>
      <w:r w:rsidRPr="000C07F9">
        <w:rPr>
          <w:b/>
          <w:i/>
          <w:sz w:val="20"/>
          <w:lang w:val="en-US" w:eastAsia="ko-KR"/>
        </w:rPr>
        <w:t xml:space="preserve">Proposal </w:t>
      </w:r>
      <w:r>
        <w:rPr>
          <w:b/>
          <w:i/>
          <w:sz w:val="20"/>
          <w:lang w:val="en-US" w:eastAsia="ko-KR"/>
        </w:rPr>
        <w:t>2</w:t>
      </w:r>
      <w:r w:rsidR="0055462D">
        <w:rPr>
          <w:b/>
          <w:i/>
          <w:sz w:val="20"/>
          <w:lang w:val="en-US" w:eastAsia="ko-KR"/>
        </w:rPr>
        <w:t>2</w:t>
      </w:r>
      <w:r w:rsidRPr="000C07F9">
        <w:rPr>
          <w:i/>
          <w:sz w:val="20"/>
          <w:lang w:val="en-US" w:eastAsia="ko-KR"/>
        </w:rPr>
        <w:t>:</w:t>
      </w:r>
      <w:r>
        <w:rPr>
          <w:i/>
          <w:sz w:val="20"/>
          <w:lang w:val="en-US" w:eastAsia="ko-KR"/>
        </w:rPr>
        <w:t xml:space="preserve"> for Rel-19 CJT-C reporting, regarding timeline and </w:t>
      </w:r>
      <w:proofErr w:type="spellStart"/>
      <w:r>
        <w:rPr>
          <w:i/>
          <w:sz w:val="20"/>
          <w:lang w:val="en-US" w:eastAsia="ko-KR"/>
        </w:rPr>
        <w:t>Ocpu</w:t>
      </w:r>
      <w:proofErr w:type="spellEnd"/>
      <w:r>
        <w:rPr>
          <w:i/>
          <w:sz w:val="20"/>
          <w:lang w:val="en-US" w:eastAsia="ko-KR"/>
        </w:rPr>
        <w:t xml:space="preserve"> and ARC, support to reuse or refine the legacy scheme for Rel-18 TDCP.</w:t>
      </w:r>
    </w:p>
    <w:p w14:paraId="260DB8B4" w14:textId="77777777" w:rsidR="00F67D75" w:rsidRPr="00DE3F7B" w:rsidRDefault="00F67D75" w:rsidP="006B3CE4">
      <w:pPr>
        <w:pStyle w:val="0Maintext"/>
        <w:spacing w:after="0" w:afterAutospacing="0" w:line="240" w:lineRule="auto"/>
        <w:ind w:firstLine="0"/>
        <w:rPr>
          <w:i/>
          <w:lang w:val="en-US" w:eastAsia="ko-KR"/>
        </w:rPr>
      </w:pPr>
    </w:p>
    <w:p w14:paraId="375B1DA3" w14:textId="77777777" w:rsidR="00F67D75" w:rsidRDefault="00F67D75" w:rsidP="00F67D75">
      <w:pPr>
        <w:rPr>
          <w:i/>
          <w:sz w:val="20"/>
          <w:lang w:eastAsia="ko-KR"/>
        </w:rPr>
      </w:pPr>
      <w:r w:rsidRPr="00B3576B">
        <w:rPr>
          <w:b/>
          <w:i/>
          <w:sz w:val="20"/>
          <w:lang w:eastAsia="ko-KR"/>
        </w:rPr>
        <w:t xml:space="preserve">Observation </w:t>
      </w:r>
      <w:r>
        <w:rPr>
          <w:b/>
          <w:i/>
          <w:sz w:val="20"/>
          <w:lang w:eastAsia="ko-KR"/>
        </w:rPr>
        <w:t>3</w:t>
      </w:r>
      <w:r w:rsidRPr="00B3576B">
        <w:rPr>
          <w:b/>
          <w:i/>
          <w:sz w:val="20"/>
          <w:lang w:eastAsia="ko-KR"/>
        </w:rPr>
        <w:t>:</w:t>
      </w:r>
      <w:r w:rsidRPr="00B3576B">
        <w:rPr>
          <w:i/>
          <w:sz w:val="20"/>
          <w:lang w:eastAsia="ko-KR"/>
        </w:rPr>
        <w:t xml:space="preserve"> for </w:t>
      </w:r>
      <w:r>
        <w:rPr>
          <w:i/>
          <w:sz w:val="20"/>
          <w:lang w:eastAsia="ko-KR"/>
        </w:rPr>
        <w:t>CJTC phase-offset reporting, it is identified that the SB reporting is needed in scenarios with a certain level of max TAE in between 33ns and 75ns exists based on the following observations:</w:t>
      </w:r>
    </w:p>
    <w:p w14:paraId="3D8CC4E4" w14:textId="77777777" w:rsidR="00F67D75" w:rsidRPr="008F3685" w:rsidRDefault="00F67D75" w:rsidP="009159F9">
      <w:pPr>
        <w:pStyle w:val="ListParagraph"/>
        <w:numPr>
          <w:ilvl w:val="0"/>
          <w:numId w:val="48"/>
        </w:numPr>
        <w:ind w:leftChars="0"/>
        <w:rPr>
          <w:i/>
          <w:sz w:val="20"/>
          <w:lang w:eastAsia="ko-KR"/>
        </w:rPr>
      </w:pPr>
      <w:r>
        <w:rPr>
          <w:i/>
          <w:sz w:val="20"/>
          <w:lang w:val="en-US"/>
        </w:rPr>
        <w:t xml:space="preserve">When </w:t>
      </w:r>
      <w:r w:rsidRPr="008F3685">
        <w:rPr>
          <w:i/>
          <w:sz w:val="20"/>
          <w:lang w:val="en-US"/>
        </w:rPr>
        <w:t>max TAE=</w:t>
      </w:r>
      <w:r>
        <w:rPr>
          <w:i/>
          <w:sz w:val="20"/>
          <w:lang w:val="en-US"/>
        </w:rPr>
        <w:t>35</w:t>
      </w:r>
      <w:r w:rsidRPr="008F3685">
        <w:rPr>
          <w:i/>
          <w:sz w:val="20"/>
          <w:lang w:val="en-US"/>
        </w:rPr>
        <w:t>ns</w:t>
      </w:r>
      <w:r>
        <w:rPr>
          <w:i/>
          <w:sz w:val="20"/>
          <w:lang w:val="en-US"/>
        </w:rPr>
        <w:t xml:space="preserve"> across TRPs,</w:t>
      </w:r>
      <w:r w:rsidRPr="008F3685">
        <w:rPr>
          <w:i/>
          <w:sz w:val="20"/>
          <w:lang w:val="en-US"/>
        </w:rPr>
        <w:t xml:space="preserve"> the UPT gains for both the cases of WB and SB reporting using 5 bits over the case of no calibration </w:t>
      </w:r>
      <w:r>
        <w:rPr>
          <w:i/>
          <w:sz w:val="20"/>
          <w:lang w:val="en-US"/>
        </w:rPr>
        <w:t>are almost the same as</w:t>
      </w:r>
      <w:r w:rsidRPr="008F3685">
        <w:rPr>
          <w:i/>
          <w:sz w:val="20"/>
          <w:lang w:val="en-US"/>
        </w:rPr>
        <w:t xml:space="preserve"> </w:t>
      </w:r>
      <w:r>
        <w:rPr>
          <w:i/>
          <w:sz w:val="20"/>
          <w:lang w:val="en-US"/>
        </w:rPr>
        <w:t xml:space="preserve">the UPT gain </w:t>
      </w:r>
      <w:r w:rsidRPr="008F3685">
        <w:rPr>
          <w:i/>
          <w:sz w:val="20"/>
          <w:lang w:val="en-US"/>
        </w:rPr>
        <w:t>(10%) of ideal calibration case</w:t>
      </w:r>
      <w:r>
        <w:rPr>
          <w:i/>
          <w:sz w:val="20"/>
          <w:lang w:val="en-US"/>
        </w:rPr>
        <w:t xml:space="preserve">; </w:t>
      </w:r>
    </w:p>
    <w:p w14:paraId="5C6A2E07" w14:textId="77777777" w:rsidR="00F67D75" w:rsidRPr="008F3685" w:rsidRDefault="00F67D75" w:rsidP="009159F9">
      <w:pPr>
        <w:pStyle w:val="ListParagraph"/>
        <w:numPr>
          <w:ilvl w:val="0"/>
          <w:numId w:val="48"/>
        </w:numPr>
        <w:ind w:leftChars="0"/>
        <w:rPr>
          <w:i/>
          <w:sz w:val="20"/>
          <w:lang w:eastAsia="ko-KR"/>
        </w:rPr>
      </w:pPr>
      <w:r>
        <w:rPr>
          <w:i/>
          <w:sz w:val="20"/>
          <w:lang w:val="en-US"/>
        </w:rPr>
        <w:t xml:space="preserve">When </w:t>
      </w:r>
      <w:r w:rsidRPr="008F3685">
        <w:rPr>
          <w:i/>
          <w:sz w:val="20"/>
          <w:lang w:val="en-US"/>
        </w:rPr>
        <w:t>max TAE=</w:t>
      </w:r>
      <w:r>
        <w:rPr>
          <w:i/>
          <w:sz w:val="20"/>
          <w:lang w:val="en-US"/>
        </w:rPr>
        <w:t>75</w:t>
      </w:r>
      <w:r w:rsidRPr="008F3685">
        <w:rPr>
          <w:i/>
          <w:sz w:val="20"/>
          <w:lang w:val="en-US"/>
        </w:rPr>
        <w:t>ns</w:t>
      </w:r>
      <w:r>
        <w:rPr>
          <w:i/>
          <w:sz w:val="20"/>
          <w:lang w:val="en-US"/>
        </w:rPr>
        <w:t xml:space="preserve"> across TRPs,</w:t>
      </w:r>
      <w:r w:rsidRPr="008F3685">
        <w:rPr>
          <w:i/>
          <w:sz w:val="20"/>
          <w:lang w:val="en-US"/>
        </w:rPr>
        <w:t xml:space="preserve"> the WB reporting</w:t>
      </w:r>
      <w:r>
        <w:rPr>
          <w:i/>
          <w:sz w:val="20"/>
          <w:lang w:val="en-US"/>
        </w:rPr>
        <w:t xml:space="preserve"> case</w:t>
      </w:r>
      <w:r w:rsidRPr="008F3685">
        <w:rPr>
          <w:i/>
          <w:sz w:val="20"/>
          <w:lang w:val="en-US"/>
        </w:rPr>
        <w:t xml:space="preserve"> achieves only 2%</w:t>
      </w:r>
      <w:r>
        <w:rPr>
          <w:i/>
          <w:sz w:val="20"/>
          <w:lang w:val="en-US"/>
        </w:rPr>
        <w:t xml:space="preserve"> UPT gain (over the case of no calibration)</w:t>
      </w:r>
      <w:r w:rsidRPr="008F3685">
        <w:rPr>
          <w:i/>
          <w:sz w:val="20"/>
          <w:lang w:val="en-US"/>
        </w:rPr>
        <w:t>, whereas the case of SB reporting almost achieves the UPT gain (10%) of ideal calibration</w:t>
      </w:r>
      <w:r>
        <w:rPr>
          <w:i/>
          <w:sz w:val="20"/>
          <w:lang w:val="en-US"/>
        </w:rPr>
        <w:t xml:space="preserve"> (over the case of no calibration)</w:t>
      </w:r>
      <w:r w:rsidRPr="008F3685">
        <w:rPr>
          <w:i/>
          <w:sz w:val="20"/>
          <w:lang w:val="en-US"/>
        </w:rPr>
        <w:t>.</w:t>
      </w:r>
    </w:p>
    <w:p w14:paraId="505EDB9E" w14:textId="77777777" w:rsidR="00DE3F7B" w:rsidRPr="00DE3F7B" w:rsidRDefault="00DE3F7B" w:rsidP="006B3CE4">
      <w:pPr>
        <w:pStyle w:val="0Maintext"/>
        <w:spacing w:after="0" w:afterAutospacing="0" w:line="240" w:lineRule="auto"/>
        <w:ind w:firstLine="0"/>
      </w:pPr>
    </w:p>
    <w:p w14:paraId="44978DA9" w14:textId="77777777" w:rsidR="00F67D75" w:rsidRPr="008F3685" w:rsidRDefault="00F67D75" w:rsidP="00F67D75">
      <w:pPr>
        <w:rPr>
          <w:i/>
          <w:sz w:val="20"/>
          <w:lang w:eastAsia="ko-KR"/>
        </w:rPr>
      </w:pPr>
      <w:r w:rsidRPr="00B3576B">
        <w:rPr>
          <w:b/>
          <w:i/>
          <w:sz w:val="20"/>
          <w:lang w:eastAsia="ko-KR"/>
        </w:rPr>
        <w:t xml:space="preserve">Observation </w:t>
      </w:r>
      <w:r>
        <w:rPr>
          <w:b/>
          <w:i/>
          <w:sz w:val="20"/>
          <w:lang w:eastAsia="ko-KR"/>
        </w:rPr>
        <w:t>4</w:t>
      </w:r>
      <w:r w:rsidRPr="00B3576B">
        <w:rPr>
          <w:b/>
          <w:i/>
          <w:sz w:val="20"/>
          <w:lang w:eastAsia="ko-KR"/>
        </w:rPr>
        <w:t>:</w:t>
      </w:r>
      <w:r w:rsidRPr="00B3576B">
        <w:rPr>
          <w:i/>
          <w:sz w:val="20"/>
          <w:lang w:eastAsia="ko-KR"/>
        </w:rPr>
        <w:t xml:space="preserve"> for </w:t>
      </w:r>
      <w:r>
        <w:rPr>
          <w:i/>
          <w:sz w:val="20"/>
          <w:lang w:eastAsia="ko-KR"/>
        </w:rPr>
        <w:t xml:space="preserve">CJTC phase-offset reporting, it is identified that Option 1 can perform sufficiently well and nearly achieve the performance of Option 2 and ideal calibration in the scenario with </w:t>
      </w:r>
      <w:proofErr w:type="spellStart"/>
      <w:r>
        <w:rPr>
          <w:i/>
          <w:sz w:val="20"/>
          <w:lang w:eastAsia="ko-KR"/>
        </w:rPr>
        <w:t>maxTAE</w:t>
      </w:r>
      <w:proofErr w:type="spellEnd"/>
      <w:r>
        <w:rPr>
          <w:i/>
          <w:sz w:val="20"/>
          <w:lang w:eastAsia="ko-KR"/>
        </w:rPr>
        <w:t>=65ns, when only small measurement errors exist (without additional hardware impairments). However, when large measurement errors exist, Option 1 incurs some performance degradation (2% UPT loss) than Option 2, because the large measurement errors affect that the underlying assumption of linear phase drift doesn’t work well.</w:t>
      </w:r>
    </w:p>
    <w:p w14:paraId="7AAAB39B" w14:textId="77777777" w:rsidR="00253201" w:rsidRPr="00DE3F7B" w:rsidRDefault="00253201" w:rsidP="006B3CE4">
      <w:pPr>
        <w:pStyle w:val="0Maintext"/>
        <w:spacing w:after="0" w:afterAutospacing="0" w:line="240" w:lineRule="auto"/>
        <w:ind w:firstLine="0"/>
      </w:pPr>
    </w:p>
    <w:p w14:paraId="3020A045" w14:textId="77777777" w:rsidR="000A0283" w:rsidRDefault="000A0283" w:rsidP="006B3CE4">
      <w:pPr>
        <w:pStyle w:val="0Maintext"/>
        <w:spacing w:after="0" w:afterAutospacing="0" w:line="240" w:lineRule="auto"/>
        <w:ind w:firstLine="0"/>
        <w:rPr>
          <w:lang w:val="en-US"/>
        </w:rPr>
      </w:pPr>
    </w:p>
    <w:p w14:paraId="63DF2934" w14:textId="77777777" w:rsidR="000F762B" w:rsidRPr="00082D37" w:rsidRDefault="000F762B" w:rsidP="006B3CE4">
      <w:pPr>
        <w:pStyle w:val="Heading1"/>
        <w:spacing w:before="0"/>
        <w:jc w:val="both"/>
        <w:rPr>
          <w:lang w:val="en-US"/>
        </w:rPr>
      </w:pPr>
      <w:r w:rsidRPr="00082D37">
        <w:rPr>
          <w:lang w:val="en-US"/>
        </w:rPr>
        <w:t>References</w:t>
      </w:r>
    </w:p>
    <w:p w14:paraId="680C6EB0" w14:textId="6E49CDF5" w:rsidR="00AA3E41" w:rsidRPr="00DA7B5F" w:rsidRDefault="007B5F0F" w:rsidP="006C6F56">
      <w:pPr>
        <w:pStyle w:val="2222"/>
        <w:numPr>
          <w:ilvl w:val="0"/>
          <w:numId w:val="5"/>
        </w:numPr>
        <w:spacing w:after="120" w:line="288" w:lineRule="auto"/>
        <w:ind w:firstLineChars="0"/>
        <w:rPr>
          <w:sz w:val="18"/>
          <w:szCs w:val="18"/>
        </w:rPr>
      </w:pPr>
      <w:r w:rsidRPr="007B5F0F">
        <w:rPr>
          <w:bCs/>
          <w:sz w:val="18"/>
          <w:szCs w:val="18"/>
        </w:rPr>
        <w:t>R1-2404107</w:t>
      </w:r>
      <w:r w:rsidR="001715EB">
        <w:rPr>
          <w:sz w:val="18"/>
          <w:szCs w:val="18"/>
        </w:rPr>
        <w:t>,</w:t>
      </w:r>
      <w:r w:rsidR="001715EB" w:rsidRPr="001715EB">
        <w:rPr>
          <w:sz w:val="18"/>
          <w:szCs w:val="18"/>
        </w:rPr>
        <w:t xml:space="preserve"> </w:t>
      </w:r>
      <w:r w:rsidR="00193987" w:rsidRPr="00193987">
        <w:rPr>
          <w:sz w:val="18"/>
          <w:szCs w:val="18"/>
          <w:lang w:val="en-US"/>
        </w:rPr>
        <w:t>Moderator summary for OFFLINE discussion on Rel-19 CSI enhancements</w:t>
      </w:r>
    </w:p>
    <w:p w14:paraId="72B39436" w14:textId="77777777" w:rsidR="00DA7B5F" w:rsidRPr="005B1651" w:rsidRDefault="00DA7B5F" w:rsidP="00DA7B5F">
      <w:pPr>
        <w:pStyle w:val="2222"/>
        <w:spacing w:after="120" w:line="288" w:lineRule="auto"/>
        <w:ind w:firstLineChars="0" w:firstLine="0"/>
        <w:rPr>
          <w:sz w:val="18"/>
          <w:szCs w:val="18"/>
        </w:rPr>
      </w:pPr>
    </w:p>
    <w:p w14:paraId="56359608" w14:textId="6C871948" w:rsidR="00AA3E41" w:rsidRPr="00082D37" w:rsidRDefault="00AA3E41" w:rsidP="00500AE0">
      <w:pPr>
        <w:pStyle w:val="Heading1"/>
        <w:numPr>
          <w:ilvl w:val="0"/>
          <w:numId w:val="0"/>
        </w:numPr>
        <w:spacing w:before="0"/>
        <w:jc w:val="both"/>
        <w:rPr>
          <w:lang w:val="en-US"/>
        </w:rPr>
      </w:pPr>
      <w:r>
        <w:rPr>
          <w:lang w:val="en-US"/>
        </w:rPr>
        <w:t>Appendix</w:t>
      </w:r>
      <w:r w:rsidR="00500AE0">
        <w:rPr>
          <w:lang w:val="en-US"/>
        </w:rPr>
        <w:t xml:space="preserve"> A</w:t>
      </w:r>
    </w:p>
    <w:p w14:paraId="4E3DDEF1" w14:textId="77777777" w:rsidR="00500AE0" w:rsidRDefault="00500AE0" w:rsidP="006B3CE4">
      <w:pPr>
        <w:pStyle w:val="2222"/>
        <w:spacing w:after="120" w:line="288" w:lineRule="auto"/>
        <w:ind w:firstLineChars="0" w:firstLine="0"/>
        <w:rPr>
          <w:sz w:val="18"/>
          <w:szCs w:val="18"/>
        </w:rPr>
      </w:pPr>
    </w:p>
    <w:tbl>
      <w:tblPr>
        <w:tblW w:w="8780" w:type="dxa"/>
        <w:tblInd w:w="-10" w:type="dxa"/>
        <w:tblLook w:val="04A0" w:firstRow="1" w:lastRow="0" w:firstColumn="1" w:lastColumn="0" w:noHBand="0" w:noVBand="1"/>
      </w:tblPr>
      <w:tblGrid>
        <w:gridCol w:w="1414"/>
        <w:gridCol w:w="1446"/>
        <w:gridCol w:w="5920"/>
      </w:tblGrid>
      <w:tr w:rsidR="00500AE0" w:rsidRPr="00500AE0" w14:paraId="0FD5C042" w14:textId="77777777" w:rsidTr="00500AE0">
        <w:trPr>
          <w:trHeight w:val="315"/>
        </w:trPr>
        <w:tc>
          <w:tcPr>
            <w:tcW w:w="2860" w:type="dxa"/>
            <w:gridSpan w:val="2"/>
            <w:tcBorders>
              <w:top w:val="single" w:sz="8" w:space="0" w:color="auto"/>
              <w:left w:val="single" w:sz="8" w:space="0" w:color="auto"/>
              <w:bottom w:val="single" w:sz="8" w:space="0" w:color="auto"/>
              <w:right w:val="single" w:sz="8" w:space="0" w:color="000000"/>
            </w:tcBorders>
            <w:shd w:val="clear" w:color="000000" w:fill="D9D9D9"/>
            <w:noWrap/>
            <w:vAlign w:val="center"/>
            <w:hideMark/>
          </w:tcPr>
          <w:p w14:paraId="782BF5B7" w14:textId="77777777" w:rsidR="00500AE0" w:rsidRPr="00500AE0" w:rsidRDefault="00500AE0" w:rsidP="00500AE0">
            <w:pPr>
              <w:rPr>
                <w:rFonts w:eastAsia="Times New Roman"/>
                <w:b/>
                <w:bCs/>
                <w:color w:val="493118"/>
                <w:sz w:val="18"/>
                <w:szCs w:val="18"/>
                <w:lang w:val="en-US" w:eastAsia="ko-KR"/>
              </w:rPr>
            </w:pPr>
            <w:r w:rsidRPr="00500AE0">
              <w:rPr>
                <w:rFonts w:eastAsia="Times New Roman"/>
                <w:b/>
                <w:bCs/>
                <w:color w:val="493118"/>
                <w:sz w:val="18"/>
                <w:szCs w:val="18"/>
                <w:lang w:val="en-US" w:eastAsia="ko-KR"/>
              </w:rPr>
              <w:t>Parameter</w:t>
            </w:r>
          </w:p>
        </w:tc>
        <w:tc>
          <w:tcPr>
            <w:tcW w:w="5920" w:type="dxa"/>
            <w:tcBorders>
              <w:top w:val="single" w:sz="8" w:space="0" w:color="auto"/>
              <w:left w:val="nil"/>
              <w:bottom w:val="single" w:sz="8" w:space="0" w:color="auto"/>
              <w:right w:val="single" w:sz="8" w:space="0" w:color="auto"/>
            </w:tcBorders>
            <w:shd w:val="clear" w:color="000000" w:fill="D9D9D9"/>
            <w:noWrap/>
            <w:vAlign w:val="center"/>
            <w:hideMark/>
          </w:tcPr>
          <w:p w14:paraId="497E5D7F" w14:textId="77777777" w:rsidR="00500AE0" w:rsidRPr="00500AE0" w:rsidRDefault="00500AE0" w:rsidP="00500AE0">
            <w:pPr>
              <w:rPr>
                <w:rFonts w:eastAsia="Times New Roman"/>
                <w:b/>
                <w:bCs/>
                <w:color w:val="493118"/>
                <w:sz w:val="18"/>
                <w:szCs w:val="18"/>
                <w:lang w:val="en-US" w:eastAsia="ko-KR"/>
              </w:rPr>
            </w:pPr>
            <w:r w:rsidRPr="00500AE0">
              <w:rPr>
                <w:rFonts w:eastAsia="Times New Roman"/>
                <w:b/>
                <w:bCs/>
                <w:color w:val="493118"/>
                <w:sz w:val="18"/>
                <w:szCs w:val="18"/>
                <w:lang w:val="en-US" w:eastAsia="ko-KR"/>
              </w:rPr>
              <w:t>Value</w:t>
            </w:r>
          </w:p>
        </w:tc>
      </w:tr>
      <w:tr w:rsidR="00500AE0" w:rsidRPr="00500AE0" w14:paraId="2C3E6798" w14:textId="77777777" w:rsidTr="00500AE0">
        <w:trPr>
          <w:trHeight w:val="315"/>
        </w:trPr>
        <w:tc>
          <w:tcPr>
            <w:tcW w:w="2860"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C75D61C"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 xml:space="preserve">Duplex, Waveform </w:t>
            </w:r>
          </w:p>
        </w:tc>
        <w:tc>
          <w:tcPr>
            <w:tcW w:w="5920" w:type="dxa"/>
            <w:tcBorders>
              <w:top w:val="nil"/>
              <w:left w:val="nil"/>
              <w:bottom w:val="single" w:sz="8" w:space="0" w:color="auto"/>
              <w:right w:val="single" w:sz="8" w:space="0" w:color="auto"/>
            </w:tcBorders>
            <w:shd w:val="clear" w:color="auto" w:fill="auto"/>
            <w:vAlign w:val="center"/>
            <w:hideMark/>
          </w:tcPr>
          <w:p w14:paraId="5FA3DC11"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 xml:space="preserve">FDD (TDD is not precluded), OFDM </w:t>
            </w:r>
          </w:p>
        </w:tc>
      </w:tr>
      <w:tr w:rsidR="00500AE0" w:rsidRPr="00500AE0" w14:paraId="69AA0A1A" w14:textId="77777777" w:rsidTr="00500AE0">
        <w:trPr>
          <w:trHeight w:val="315"/>
        </w:trPr>
        <w:tc>
          <w:tcPr>
            <w:tcW w:w="2860"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9830686"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 xml:space="preserve">Multiple access </w:t>
            </w:r>
          </w:p>
        </w:tc>
        <w:tc>
          <w:tcPr>
            <w:tcW w:w="5920" w:type="dxa"/>
            <w:tcBorders>
              <w:top w:val="nil"/>
              <w:left w:val="nil"/>
              <w:bottom w:val="single" w:sz="8" w:space="0" w:color="auto"/>
              <w:right w:val="single" w:sz="8" w:space="0" w:color="auto"/>
            </w:tcBorders>
            <w:shd w:val="clear" w:color="auto" w:fill="auto"/>
            <w:vAlign w:val="center"/>
            <w:hideMark/>
          </w:tcPr>
          <w:p w14:paraId="629E3026"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 xml:space="preserve">OFDMA </w:t>
            </w:r>
          </w:p>
        </w:tc>
      </w:tr>
      <w:tr w:rsidR="00500AE0" w:rsidRPr="00500AE0" w14:paraId="06BC81A0" w14:textId="77777777" w:rsidTr="00500AE0">
        <w:trPr>
          <w:trHeight w:val="673"/>
        </w:trPr>
        <w:tc>
          <w:tcPr>
            <w:tcW w:w="2860" w:type="dxa"/>
            <w:gridSpan w:val="2"/>
            <w:tcBorders>
              <w:top w:val="single" w:sz="8" w:space="0" w:color="auto"/>
              <w:left w:val="single" w:sz="8" w:space="0" w:color="auto"/>
              <w:bottom w:val="nil"/>
              <w:right w:val="single" w:sz="8" w:space="0" w:color="000000"/>
            </w:tcBorders>
            <w:shd w:val="clear" w:color="auto" w:fill="auto"/>
            <w:noWrap/>
            <w:vAlign w:val="center"/>
            <w:hideMark/>
          </w:tcPr>
          <w:p w14:paraId="6744C752"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lastRenderedPageBreak/>
              <w:t>Scenario</w:t>
            </w:r>
          </w:p>
        </w:tc>
        <w:tc>
          <w:tcPr>
            <w:tcW w:w="5920" w:type="dxa"/>
            <w:tcBorders>
              <w:top w:val="nil"/>
              <w:left w:val="nil"/>
              <w:bottom w:val="single" w:sz="8" w:space="0" w:color="auto"/>
              <w:right w:val="single" w:sz="8" w:space="0" w:color="auto"/>
            </w:tcBorders>
            <w:shd w:val="clear" w:color="auto" w:fill="auto"/>
            <w:vAlign w:val="center"/>
            <w:hideMark/>
          </w:tcPr>
          <w:p w14:paraId="549F84F5"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 xml:space="preserve">Dense Urban (Macro only) is a baseline. </w:t>
            </w:r>
            <w:r w:rsidRPr="00500AE0">
              <w:rPr>
                <w:rFonts w:eastAsia="Times New Roman"/>
                <w:color w:val="493118"/>
                <w:sz w:val="18"/>
                <w:szCs w:val="18"/>
                <w:lang w:val="en-US" w:eastAsia="ko-KR"/>
              </w:rPr>
              <w:br/>
              <w:t>Other scenarios (e.g. UMi@4GHz 2GHz, Urban Macro) are not precluded.</w:t>
            </w:r>
          </w:p>
        </w:tc>
      </w:tr>
      <w:tr w:rsidR="00500AE0" w:rsidRPr="00500AE0" w14:paraId="23AB7E2D" w14:textId="77777777" w:rsidTr="00500AE0">
        <w:trPr>
          <w:trHeight w:val="315"/>
        </w:trPr>
        <w:tc>
          <w:tcPr>
            <w:tcW w:w="2860"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D40892C"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Frequency Range</w:t>
            </w:r>
          </w:p>
        </w:tc>
        <w:tc>
          <w:tcPr>
            <w:tcW w:w="5920" w:type="dxa"/>
            <w:tcBorders>
              <w:top w:val="nil"/>
              <w:left w:val="nil"/>
              <w:bottom w:val="single" w:sz="8" w:space="0" w:color="auto"/>
              <w:right w:val="single" w:sz="8" w:space="0" w:color="auto"/>
            </w:tcBorders>
            <w:shd w:val="clear" w:color="auto" w:fill="auto"/>
            <w:vAlign w:val="center"/>
            <w:hideMark/>
          </w:tcPr>
          <w:p w14:paraId="4FDB1B19"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FR1 only, 2GHz, optional for 4GHz</w:t>
            </w:r>
          </w:p>
        </w:tc>
      </w:tr>
      <w:tr w:rsidR="00500AE0" w:rsidRPr="00500AE0" w14:paraId="6D8C6B43" w14:textId="77777777" w:rsidTr="00500AE0">
        <w:trPr>
          <w:trHeight w:val="315"/>
        </w:trPr>
        <w:tc>
          <w:tcPr>
            <w:tcW w:w="2860"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2F82601"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Inter-BS distance</w:t>
            </w:r>
          </w:p>
        </w:tc>
        <w:tc>
          <w:tcPr>
            <w:tcW w:w="5920" w:type="dxa"/>
            <w:tcBorders>
              <w:top w:val="nil"/>
              <w:left w:val="nil"/>
              <w:bottom w:val="single" w:sz="8" w:space="0" w:color="auto"/>
              <w:right w:val="single" w:sz="8" w:space="0" w:color="auto"/>
            </w:tcBorders>
            <w:shd w:val="clear" w:color="auto" w:fill="auto"/>
            <w:vAlign w:val="center"/>
            <w:hideMark/>
          </w:tcPr>
          <w:p w14:paraId="74D6BFE3"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200m</w:t>
            </w:r>
            <w:r w:rsidRPr="00500AE0">
              <w:rPr>
                <w:rFonts w:eastAsia="Times New Roman"/>
                <w:color w:val="FF0000"/>
                <w:sz w:val="18"/>
                <w:szCs w:val="18"/>
                <w:lang w:val="en-US" w:eastAsia="ko-KR"/>
              </w:rPr>
              <w:t xml:space="preserve"> </w:t>
            </w:r>
          </w:p>
        </w:tc>
      </w:tr>
      <w:tr w:rsidR="00500AE0" w:rsidRPr="00500AE0" w14:paraId="1045DA1D" w14:textId="77777777" w:rsidTr="00500AE0">
        <w:trPr>
          <w:trHeight w:val="315"/>
        </w:trPr>
        <w:tc>
          <w:tcPr>
            <w:tcW w:w="2860"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E66EBD5"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Channel model</w:t>
            </w:r>
          </w:p>
        </w:tc>
        <w:tc>
          <w:tcPr>
            <w:tcW w:w="5920" w:type="dxa"/>
            <w:tcBorders>
              <w:top w:val="nil"/>
              <w:left w:val="nil"/>
              <w:bottom w:val="single" w:sz="8" w:space="0" w:color="auto"/>
              <w:right w:val="single" w:sz="8" w:space="0" w:color="auto"/>
            </w:tcBorders>
            <w:shd w:val="clear" w:color="auto" w:fill="auto"/>
            <w:vAlign w:val="center"/>
            <w:hideMark/>
          </w:tcPr>
          <w:p w14:paraId="2D722D70"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 xml:space="preserve">According to the TR 38.901 </w:t>
            </w:r>
          </w:p>
        </w:tc>
      </w:tr>
      <w:tr w:rsidR="00500AE0" w:rsidRPr="00500AE0" w14:paraId="1CA3111B" w14:textId="77777777" w:rsidTr="00500AE0">
        <w:trPr>
          <w:trHeight w:val="1132"/>
        </w:trPr>
        <w:tc>
          <w:tcPr>
            <w:tcW w:w="2860" w:type="dxa"/>
            <w:gridSpan w:val="2"/>
            <w:tcBorders>
              <w:top w:val="single" w:sz="8" w:space="0" w:color="auto"/>
              <w:left w:val="single" w:sz="8" w:space="0" w:color="auto"/>
              <w:bottom w:val="nil"/>
              <w:right w:val="single" w:sz="8" w:space="0" w:color="000000"/>
            </w:tcBorders>
            <w:shd w:val="clear" w:color="auto" w:fill="auto"/>
            <w:noWrap/>
            <w:vAlign w:val="center"/>
            <w:hideMark/>
          </w:tcPr>
          <w:p w14:paraId="4E8F5752"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 xml:space="preserve">Antenna setup and port layouts at </w:t>
            </w:r>
            <w:proofErr w:type="spellStart"/>
            <w:r w:rsidRPr="00500AE0">
              <w:rPr>
                <w:rFonts w:eastAsia="Times New Roman"/>
                <w:color w:val="493118"/>
                <w:sz w:val="18"/>
                <w:szCs w:val="18"/>
                <w:lang w:val="en-US" w:eastAsia="ko-KR"/>
              </w:rPr>
              <w:t>gNB</w:t>
            </w:r>
            <w:proofErr w:type="spellEnd"/>
          </w:p>
        </w:tc>
        <w:tc>
          <w:tcPr>
            <w:tcW w:w="5920" w:type="dxa"/>
            <w:tcBorders>
              <w:top w:val="nil"/>
              <w:left w:val="nil"/>
              <w:bottom w:val="single" w:sz="8" w:space="0" w:color="auto"/>
              <w:right w:val="single" w:sz="8" w:space="0" w:color="auto"/>
            </w:tcBorders>
            <w:shd w:val="clear" w:color="auto" w:fill="auto"/>
            <w:vAlign w:val="center"/>
            <w:hideMark/>
          </w:tcPr>
          <w:p w14:paraId="6C15D541"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Companies need to report which option(s) are used between</w:t>
            </w:r>
            <w:r w:rsidRPr="00500AE0">
              <w:rPr>
                <w:rFonts w:eastAsia="Times New Roman"/>
                <w:color w:val="493118"/>
                <w:sz w:val="18"/>
                <w:szCs w:val="18"/>
                <w:lang w:val="en-US" w:eastAsia="ko-KR"/>
              </w:rPr>
              <w:br/>
              <w:t>- 32 ports: (8,8,2,1,1,2,8), (</w:t>
            </w:r>
            <w:proofErr w:type="spellStart"/>
            <w:proofErr w:type="gramStart"/>
            <w:r w:rsidRPr="00500AE0">
              <w:rPr>
                <w:rFonts w:eastAsia="Times New Roman"/>
                <w:color w:val="493118"/>
                <w:sz w:val="18"/>
                <w:szCs w:val="18"/>
                <w:lang w:val="en-US" w:eastAsia="ko-KR"/>
              </w:rPr>
              <w:t>dH,dV</w:t>
            </w:r>
            <w:proofErr w:type="spellEnd"/>
            <w:proofErr w:type="gramEnd"/>
            <w:r w:rsidRPr="00500AE0">
              <w:rPr>
                <w:rFonts w:eastAsia="Times New Roman"/>
                <w:color w:val="493118"/>
                <w:sz w:val="18"/>
                <w:szCs w:val="18"/>
                <w:lang w:val="en-US" w:eastAsia="ko-KR"/>
              </w:rPr>
              <w:t>) = (0.5, 0.8)λ</w:t>
            </w:r>
            <w:r w:rsidRPr="00500AE0">
              <w:rPr>
                <w:rFonts w:eastAsia="Times New Roman"/>
                <w:color w:val="493118"/>
                <w:sz w:val="18"/>
                <w:szCs w:val="18"/>
                <w:lang w:val="en-US" w:eastAsia="ko-KR"/>
              </w:rPr>
              <w:br/>
              <w:t>- 16 ports: (8,4,2,1,1,2,4), (</w:t>
            </w:r>
            <w:proofErr w:type="spellStart"/>
            <w:r w:rsidRPr="00500AE0">
              <w:rPr>
                <w:rFonts w:eastAsia="Times New Roman"/>
                <w:color w:val="493118"/>
                <w:sz w:val="18"/>
                <w:szCs w:val="18"/>
                <w:lang w:val="en-US" w:eastAsia="ko-KR"/>
              </w:rPr>
              <w:t>dH,dV</w:t>
            </w:r>
            <w:proofErr w:type="spellEnd"/>
            <w:r w:rsidRPr="00500AE0">
              <w:rPr>
                <w:rFonts w:eastAsia="Times New Roman"/>
                <w:color w:val="493118"/>
                <w:sz w:val="18"/>
                <w:szCs w:val="18"/>
                <w:lang w:val="en-US" w:eastAsia="ko-KR"/>
              </w:rPr>
              <w:t>) = (0.5, 0.8)λ</w:t>
            </w:r>
            <w:r w:rsidRPr="00500AE0">
              <w:rPr>
                <w:rFonts w:eastAsia="Times New Roman"/>
                <w:color w:val="493118"/>
                <w:sz w:val="18"/>
                <w:szCs w:val="18"/>
                <w:lang w:val="en-US" w:eastAsia="ko-KR"/>
              </w:rPr>
              <w:br/>
              <w:t>Other configurations are not precluded.</w:t>
            </w:r>
          </w:p>
        </w:tc>
      </w:tr>
      <w:tr w:rsidR="00500AE0" w:rsidRPr="00500AE0" w14:paraId="408C99E0" w14:textId="77777777" w:rsidTr="00500AE0">
        <w:trPr>
          <w:trHeight w:val="735"/>
        </w:trPr>
        <w:tc>
          <w:tcPr>
            <w:tcW w:w="2860" w:type="dxa"/>
            <w:gridSpan w:val="2"/>
            <w:tcBorders>
              <w:top w:val="single" w:sz="8" w:space="0" w:color="auto"/>
              <w:left w:val="single" w:sz="8" w:space="0" w:color="auto"/>
              <w:bottom w:val="nil"/>
              <w:right w:val="single" w:sz="8" w:space="0" w:color="000000"/>
            </w:tcBorders>
            <w:shd w:val="clear" w:color="auto" w:fill="auto"/>
            <w:noWrap/>
            <w:vAlign w:val="center"/>
            <w:hideMark/>
          </w:tcPr>
          <w:p w14:paraId="7E4159FA"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Antenna setup and port layouts at UE</w:t>
            </w:r>
          </w:p>
        </w:tc>
        <w:tc>
          <w:tcPr>
            <w:tcW w:w="5920" w:type="dxa"/>
            <w:tcBorders>
              <w:top w:val="nil"/>
              <w:left w:val="nil"/>
              <w:bottom w:val="single" w:sz="8" w:space="0" w:color="auto"/>
              <w:right w:val="single" w:sz="8" w:space="0" w:color="auto"/>
            </w:tcBorders>
            <w:shd w:val="clear" w:color="auto" w:fill="auto"/>
            <w:vAlign w:val="center"/>
            <w:hideMark/>
          </w:tcPr>
          <w:p w14:paraId="2C25C894"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4RX: (1,2,2,1,1,1,2), (</w:t>
            </w:r>
            <w:proofErr w:type="spellStart"/>
            <w:proofErr w:type="gramStart"/>
            <w:r w:rsidRPr="00500AE0">
              <w:rPr>
                <w:rFonts w:eastAsia="Times New Roman"/>
                <w:color w:val="493118"/>
                <w:sz w:val="18"/>
                <w:szCs w:val="18"/>
                <w:lang w:val="en-US" w:eastAsia="ko-KR"/>
              </w:rPr>
              <w:t>dH,dV</w:t>
            </w:r>
            <w:proofErr w:type="spellEnd"/>
            <w:proofErr w:type="gramEnd"/>
            <w:r w:rsidRPr="00500AE0">
              <w:rPr>
                <w:rFonts w:eastAsia="Times New Roman"/>
                <w:color w:val="493118"/>
                <w:sz w:val="18"/>
                <w:szCs w:val="18"/>
                <w:lang w:val="en-US" w:eastAsia="ko-KR"/>
              </w:rPr>
              <w:t>) = (0.5, 0.5)</w:t>
            </w:r>
            <w:r w:rsidRPr="00500AE0">
              <w:rPr>
                <w:rFonts w:ascii="Arial" w:eastAsia="Times New Roman" w:hAnsi="Arial" w:cs="Arial"/>
                <w:color w:val="493118"/>
                <w:sz w:val="18"/>
                <w:szCs w:val="18"/>
                <w:lang w:val="en-US" w:eastAsia="ko-KR"/>
              </w:rPr>
              <w:t>λ</w:t>
            </w:r>
            <w:r w:rsidRPr="00500AE0">
              <w:rPr>
                <w:rFonts w:eastAsia="Times New Roman"/>
                <w:color w:val="493118"/>
                <w:sz w:val="18"/>
                <w:szCs w:val="18"/>
                <w:lang w:val="en-US" w:eastAsia="ko-KR"/>
              </w:rPr>
              <w:t xml:space="preserve"> for rank &gt; 2</w:t>
            </w:r>
            <w:r w:rsidRPr="00500AE0">
              <w:rPr>
                <w:rFonts w:eastAsia="Times New Roman"/>
                <w:color w:val="493118"/>
                <w:sz w:val="18"/>
                <w:szCs w:val="18"/>
                <w:lang w:val="en-US" w:eastAsia="ko-KR"/>
              </w:rPr>
              <w:br/>
              <w:t>2RX: (1,1,2,1,1,1,1), (</w:t>
            </w:r>
            <w:proofErr w:type="spellStart"/>
            <w:r w:rsidRPr="00500AE0">
              <w:rPr>
                <w:rFonts w:eastAsia="Times New Roman"/>
                <w:color w:val="493118"/>
                <w:sz w:val="18"/>
                <w:szCs w:val="18"/>
                <w:lang w:val="en-US" w:eastAsia="ko-KR"/>
              </w:rPr>
              <w:t>dH,dV</w:t>
            </w:r>
            <w:proofErr w:type="spellEnd"/>
            <w:r w:rsidRPr="00500AE0">
              <w:rPr>
                <w:rFonts w:eastAsia="Times New Roman"/>
                <w:color w:val="493118"/>
                <w:sz w:val="18"/>
                <w:szCs w:val="18"/>
                <w:lang w:val="en-US" w:eastAsia="ko-KR"/>
              </w:rPr>
              <w:t>) = (0.5, 0.5)λ for (rank 1,2)</w:t>
            </w:r>
            <w:r w:rsidRPr="00500AE0">
              <w:rPr>
                <w:rFonts w:eastAsia="Times New Roman"/>
                <w:color w:val="493118"/>
                <w:sz w:val="18"/>
                <w:szCs w:val="18"/>
                <w:lang w:val="en-US" w:eastAsia="ko-KR"/>
              </w:rPr>
              <w:br/>
              <w:t>Other configuration is not precluded.</w:t>
            </w:r>
          </w:p>
        </w:tc>
      </w:tr>
      <w:tr w:rsidR="00500AE0" w:rsidRPr="00500AE0" w14:paraId="3485F01B" w14:textId="77777777" w:rsidTr="00500AE0">
        <w:trPr>
          <w:trHeight w:val="673"/>
        </w:trPr>
        <w:tc>
          <w:tcPr>
            <w:tcW w:w="2860"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1D0E849"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 xml:space="preserve">BS Tx power </w:t>
            </w:r>
          </w:p>
        </w:tc>
        <w:tc>
          <w:tcPr>
            <w:tcW w:w="5920" w:type="dxa"/>
            <w:tcBorders>
              <w:top w:val="nil"/>
              <w:left w:val="nil"/>
              <w:bottom w:val="single" w:sz="8" w:space="0" w:color="auto"/>
              <w:right w:val="single" w:sz="8" w:space="0" w:color="auto"/>
            </w:tcBorders>
            <w:shd w:val="clear" w:color="auto" w:fill="auto"/>
            <w:vAlign w:val="center"/>
            <w:hideMark/>
          </w:tcPr>
          <w:p w14:paraId="466BE6E6"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41 dBm for 10MHz, 44dBm for 20MHz, 47dBm for 40MHz</w:t>
            </w:r>
          </w:p>
        </w:tc>
      </w:tr>
      <w:tr w:rsidR="00500AE0" w:rsidRPr="00500AE0" w14:paraId="30411CB1" w14:textId="77777777" w:rsidTr="00500AE0">
        <w:trPr>
          <w:trHeight w:val="315"/>
        </w:trPr>
        <w:tc>
          <w:tcPr>
            <w:tcW w:w="2860"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1023A17"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 xml:space="preserve">BS antenna height </w:t>
            </w:r>
          </w:p>
        </w:tc>
        <w:tc>
          <w:tcPr>
            <w:tcW w:w="5920" w:type="dxa"/>
            <w:tcBorders>
              <w:top w:val="nil"/>
              <w:left w:val="nil"/>
              <w:bottom w:val="single" w:sz="8" w:space="0" w:color="auto"/>
              <w:right w:val="single" w:sz="8" w:space="0" w:color="auto"/>
            </w:tcBorders>
            <w:shd w:val="clear" w:color="auto" w:fill="auto"/>
            <w:vAlign w:val="center"/>
            <w:hideMark/>
          </w:tcPr>
          <w:p w14:paraId="6D7B5A39"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 xml:space="preserve">25m </w:t>
            </w:r>
          </w:p>
        </w:tc>
      </w:tr>
      <w:tr w:rsidR="00500AE0" w:rsidRPr="00500AE0" w14:paraId="0FDB5775" w14:textId="77777777" w:rsidTr="00500AE0">
        <w:trPr>
          <w:trHeight w:val="315"/>
        </w:trPr>
        <w:tc>
          <w:tcPr>
            <w:tcW w:w="2860"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79967B4"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UE antenna height &amp; gain</w:t>
            </w:r>
          </w:p>
        </w:tc>
        <w:tc>
          <w:tcPr>
            <w:tcW w:w="5920" w:type="dxa"/>
            <w:tcBorders>
              <w:top w:val="nil"/>
              <w:left w:val="nil"/>
              <w:bottom w:val="single" w:sz="8" w:space="0" w:color="auto"/>
              <w:right w:val="single" w:sz="8" w:space="0" w:color="auto"/>
            </w:tcBorders>
            <w:shd w:val="clear" w:color="auto" w:fill="auto"/>
            <w:vAlign w:val="center"/>
            <w:hideMark/>
          </w:tcPr>
          <w:p w14:paraId="432C26DA"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 xml:space="preserve">Follow TR36.873 </w:t>
            </w:r>
          </w:p>
        </w:tc>
      </w:tr>
      <w:tr w:rsidR="00500AE0" w:rsidRPr="00500AE0" w14:paraId="157D5AD2" w14:textId="77777777" w:rsidTr="00500AE0">
        <w:trPr>
          <w:trHeight w:val="420"/>
        </w:trPr>
        <w:tc>
          <w:tcPr>
            <w:tcW w:w="2860"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047CB7D"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UE receiver noise figure</w:t>
            </w:r>
          </w:p>
        </w:tc>
        <w:tc>
          <w:tcPr>
            <w:tcW w:w="5920" w:type="dxa"/>
            <w:tcBorders>
              <w:top w:val="nil"/>
              <w:left w:val="nil"/>
              <w:bottom w:val="single" w:sz="8" w:space="0" w:color="auto"/>
              <w:right w:val="single" w:sz="8" w:space="0" w:color="auto"/>
            </w:tcBorders>
            <w:shd w:val="clear" w:color="auto" w:fill="auto"/>
            <w:vAlign w:val="center"/>
            <w:hideMark/>
          </w:tcPr>
          <w:p w14:paraId="1D565EBE"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9dB</w:t>
            </w:r>
          </w:p>
        </w:tc>
      </w:tr>
      <w:tr w:rsidR="00500AE0" w:rsidRPr="00500AE0" w14:paraId="07938B29" w14:textId="77777777" w:rsidTr="00500AE0">
        <w:trPr>
          <w:trHeight w:val="315"/>
        </w:trPr>
        <w:tc>
          <w:tcPr>
            <w:tcW w:w="2860"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92ABD3D"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 xml:space="preserve">Modulation </w:t>
            </w:r>
          </w:p>
        </w:tc>
        <w:tc>
          <w:tcPr>
            <w:tcW w:w="5920" w:type="dxa"/>
            <w:tcBorders>
              <w:top w:val="nil"/>
              <w:left w:val="nil"/>
              <w:bottom w:val="single" w:sz="8" w:space="0" w:color="auto"/>
              <w:right w:val="single" w:sz="8" w:space="0" w:color="auto"/>
            </w:tcBorders>
            <w:shd w:val="clear" w:color="auto" w:fill="auto"/>
            <w:vAlign w:val="center"/>
            <w:hideMark/>
          </w:tcPr>
          <w:p w14:paraId="17AA9E9C"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 xml:space="preserve">Up to 256QAM </w:t>
            </w:r>
          </w:p>
        </w:tc>
      </w:tr>
      <w:tr w:rsidR="00500AE0" w:rsidRPr="00500AE0" w14:paraId="6E3F4A7B" w14:textId="77777777" w:rsidTr="00500AE0">
        <w:trPr>
          <w:trHeight w:val="495"/>
        </w:trPr>
        <w:tc>
          <w:tcPr>
            <w:tcW w:w="2860" w:type="dxa"/>
            <w:gridSpan w:val="2"/>
            <w:tcBorders>
              <w:top w:val="single" w:sz="8" w:space="0" w:color="auto"/>
              <w:left w:val="single" w:sz="8" w:space="0" w:color="auto"/>
              <w:bottom w:val="nil"/>
              <w:right w:val="single" w:sz="8" w:space="0" w:color="000000"/>
            </w:tcBorders>
            <w:shd w:val="clear" w:color="auto" w:fill="auto"/>
            <w:noWrap/>
            <w:vAlign w:val="center"/>
            <w:hideMark/>
          </w:tcPr>
          <w:p w14:paraId="529767E4"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 xml:space="preserve">Coding on PDSCH </w:t>
            </w:r>
          </w:p>
        </w:tc>
        <w:tc>
          <w:tcPr>
            <w:tcW w:w="5920" w:type="dxa"/>
            <w:tcBorders>
              <w:top w:val="nil"/>
              <w:left w:val="nil"/>
              <w:bottom w:val="single" w:sz="8" w:space="0" w:color="auto"/>
              <w:right w:val="single" w:sz="8" w:space="0" w:color="auto"/>
            </w:tcBorders>
            <w:shd w:val="clear" w:color="auto" w:fill="auto"/>
            <w:vAlign w:val="center"/>
            <w:hideMark/>
          </w:tcPr>
          <w:p w14:paraId="15796C60"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LDPC</w:t>
            </w:r>
            <w:r w:rsidRPr="00500AE0">
              <w:rPr>
                <w:rFonts w:eastAsia="Times New Roman"/>
                <w:color w:val="493118"/>
                <w:sz w:val="18"/>
                <w:szCs w:val="18"/>
                <w:lang w:val="en-US" w:eastAsia="ko-KR"/>
              </w:rPr>
              <w:br/>
              <w:t xml:space="preserve">Max code-block size=8448bit </w:t>
            </w:r>
          </w:p>
        </w:tc>
      </w:tr>
      <w:tr w:rsidR="00500AE0" w:rsidRPr="00500AE0" w14:paraId="12FC295B" w14:textId="77777777" w:rsidTr="00500AE0">
        <w:trPr>
          <w:trHeight w:val="315"/>
        </w:trPr>
        <w:tc>
          <w:tcPr>
            <w:tcW w:w="1414" w:type="dxa"/>
            <w:vMerge w:val="restart"/>
            <w:tcBorders>
              <w:top w:val="single" w:sz="8" w:space="0" w:color="auto"/>
              <w:left w:val="single" w:sz="8" w:space="0" w:color="auto"/>
              <w:bottom w:val="single" w:sz="8" w:space="0" w:color="000000"/>
              <w:right w:val="single" w:sz="8" w:space="0" w:color="000000"/>
            </w:tcBorders>
            <w:shd w:val="clear" w:color="auto" w:fill="auto"/>
            <w:noWrap/>
            <w:vAlign w:val="center"/>
            <w:hideMark/>
          </w:tcPr>
          <w:p w14:paraId="1D9D3918"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Numerology</w:t>
            </w:r>
          </w:p>
        </w:tc>
        <w:tc>
          <w:tcPr>
            <w:tcW w:w="1446" w:type="dxa"/>
            <w:tcBorders>
              <w:top w:val="single" w:sz="8" w:space="0" w:color="auto"/>
              <w:left w:val="nil"/>
              <w:bottom w:val="single" w:sz="8" w:space="0" w:color="auto"/>
              <w:right w:val="nil"/>
            </w:tcBorders>
            <w:shd w:val="clear" w:color="auto" w:fill="auto"/>
            <w:noWrap/>
            <w:vAlign w:val="center"/>
            <w:hideMark/>
          </w:tcPr>
          <w:p w14:paraId="33A421F0"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 xml:space="preserve">Slot/non-slot </w:t>
            </w:r>
          </w:p>
        </w:tc>
        <w:tc>
          <w:tcPr>
            <w:tcW w:w="5920" w:type="dxa"/>
            <w:tcBorders>
              <w:top w:val="nil"/>
              <w:left w:val="single" w:sz="8" w:space="0" w:color="auto"/>
              <w:bottom w:val="single" w:sz="8" w:space="0" w:color="auto"/>
              <w:right w:val="single" w:sz="8" w:space="0" w:color="auto"/>
            </w:tcBorders>
            <w:shd w:val="clear" w:color="auto" w:fill="auto"/>
            <w:vAlign w:val="center"/>
            <w:hideMark/>
          </w:tcPr>
          <w:p w14:paraId="3AB6D452"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14 OFDM symbol slot</w:t>
            </w:r>
          </w:p>
        </w:tc>
      </w:tr>
      <w:tr w:rsidR="00500AE0" w:rsidRPr="00500AE0" w14:paraId="6F84E3E7" w14:textId="77777777" w:rsidTr="00500AE0">
        <w:trPr>
          <w:trHeight w:val="315"/>
        </w:trPr>
        <w:tc>
          <w:tcPr>
            <w:tcW w:w="1414" w:type="dxa"/>
            <w:vMerge/>
            <w:tcBorders>
              <w:top w:val="single" w:sz="8" w:space="0" w:color="auto"/>
              <w:left w:val="single" w:sz="8" w:space="0" w:color="auto"/>
              <w:bottom w:val="single" w:sz="8" w:space="0" w:color="000000"/>
              <w:right w:val="single" w:sz="8" w:space="0" w:color="000000"/>
            </w:tcBorders>
            <w:vAlign w:val="center"/>
            <w:hideMark/>
          </w:tcPr>
          <w:p w14:paraId="05840AC6" w14:textId="77777777" w:rsidR="00500AE0" w:rsidRPr="00500AE0" w:rsidRDefault="00500AE0" w:rsidP="00500AE0">
            <w:pPr>
              <w:rPr>
                <w:rFonts w:eastAsia="Times New Roman"/>
                <w:color w:val="493118"/>
                <w:sz w:val="18"/>
                <w:szCs w:val="18"/>
                <w:lang w:val="en-US" w:eastAsia="ko-KR"/>
              </w:rPr>
            </w:pPr>
          </w:p>
        </w:tc>
        <w:tc>
          <w:tcPr>
            <w:tcW w:w="1446" w:type="dxa"/>
            <w:tcBorders>
              <w:top w:val="nil"/>
              <w:left w:val="nil"/>
              <w:bottom w:val="single" w:sz="8" w:space="0" w:color="auto"/>
              <w:right w:val="single" w:sz="8" w:space="0" w:color="auto"/>
            </w:tcBorders>
            <w:shd w:val="clear" w:color="auto" w:fill="auto"/>
            <w:noWrap/>
            <w:vAlign w:val="center"/>
            <w:hideMark/>
          </w:tcPr>
          <w:p w14:paraId="359DFE69"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 xml:space="preserve">SCS </w:t>
            </w:r>
          </w:p>
        </w:tc>
        <w:tc>
          <w:tcPr>
            <w:tcW w:w="5920" w:type="dxa"/>
            <w:tcBorders>
              <w:top w:val="nil"/>
              <w:left w:val="nil"/>
              <w:bottom w:val="single" w:sz="8" w:space="0" w:color="auto"/>
              <w:right w:val="single" w:sz="8" w:space="0" w:color="auto"/>
            </w:tcBorders>
            <w:shd w:val="clear" w:color="auto" w:fill="auto"/>
            <w:vAlign w:val="center"/>
            <w:hideMark/>
          </w:tcPr>
          <w:p w14:paraId="0935C9A1"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 xml:space="preserve">15kHz </w:t>
            </w:r>
          </w:p>
        </w:tc>
      </w:tr>
      <w:tr w:rsidR="00500AE0" w:rsidRPr="00500AE0" w14:paraId="292FA53A" w14:textId="77777777" w:rsidTr="00500AE0">
        <w:trPr>
          <w:trHeight w:val="315"/>
        </w:trPr>
        <w:tc>
          <w:tcPr>
            <w:tcW w:w="2860"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0C2A5D9"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Number of RBs</w:t>
            </w:r>
          </w:p>
        </w:tc>
        <w:tc>
          <w:tcPr>
            <w:tcW w:w="5920" w:type="dxa"/>
            <w:tcBorders>
              <w:top w:val="nil"/>
              <w:left w:val="nil"/>
              <w:bottom w:val="single" w:sz="8" w:space="0" w:color="auto"/>
              <w:right w:val="single" w:sz="8" w:space="0" w:color="auto"/>
            </w:tcBorders>
            <w:shd w:val="clear" w:color="auto" w:fill="auto"/>
            <w:vAlign w:val="center"/>
            <w:hideMark/>
          </w:tcPr>
          <w:p w14:paraId="16612E08"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52 for 15 kHz SCS</w:t>
            </w:r>
          </w:p>
        </w:tc>
      </w:tr>
      <w:tr w:rsidR="00500AE0" w:rsidRPr="00500AE0" w14:paraId="6381AE3F" w14:textId="77777777" w:rsidTr="00500AE0">
        <w:trPr>
          <w:trHeight w:val="735"/>
        </w:trPr>
        <w:tc>
          <w:tcPr>
            <w:tcW w:w="2860"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E3D7EEB"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 xml:space="preserve">Simulation bandwidth </w:t>
            </w:r>
          </w:p>
        </w:tc>
        <w:tc>
          <w:tcPr>
            <w:tcW w:w="5920" w:type="dxa"/>
            <w:tcBorders>
              <w:top w:val="nil"/>
              <w:left w:val="nil"/>
              <w:bottom w:val="single" w:sz="8" w:space="0" w:color="auto"/>
              <w:right w:val="single" w:sz="8" w:space="0" w:color="auto"/>
            </w:tcBorders>
            <w:shd w:val="clear" w:color="auto" w:fill="auto"/>
            <w:vAlign w:val="center"/>
            <w:hideMark/>
          </w:tcPr>
          <w:p w14:paraId="583AD171"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20 MHz for 15kHz as a baseline (optional for 10 MHz with 15KHz), and configurations which emulate larger BW, e.g., same sub-band size as 40/100 MHz with 30kHz, may be optionally considered</w:t>
            </w:r>
          </w:p>
        </w:tc>
      </w:tr>
      <w:tr w:rsidR="00500AE0" w:rsidRPr="00500AE0" w14:paraId="77D2C5BD" w14:textId="77777777" w:rsidTr="00500AE0">
        <w:trPr>
          <w:trHeight w:val="315"/>
        </w:trPr>
        <w:tc>
          <w:tcPr>
            <w:tcW w:w="2860"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303800A"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 xml:space="preserve">Frame structure </w:t>
            </w:r>
          </w:p>
        </w:tc>
        <w:tc>
          <w:tcPr>
            <w:tcW w:w="5920" w:type="dxa"/>
            <w:tcBorders>
              <w:top w:val="nil"/>
              <w:left w:val="nil"/>
              <w:bottom w:val="single" w:sz="8" w:space="0" w:color="auto"/>
              <w:right w:val="single" w:sz="8" w:space="0" w:color="auto"/>
            </w:tcBorders>
            <w:shd w:val="clear" w:color="auto" w:fill="auto"/>
            <w:vAlign w:val="center"/>
            <w:hideMark/>
          </w:tcPr>
          <w:p w14:paraId="6853F45F"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Slot Format 0 (all downlink) for all slots</w:t>
            </w:r>
          </w:p>
        </w:tc>
      </w:tr>
      <w:tr w:rsidR="00500AE0" w:rsidRPr="00500AE0" w14:paraId="70A83BE9" w14:textId="77777777" w:rsidTr="00500AE0">
        <w:trPr>
          <w:trHeight w:val="975"/>
        </w:trPr>
        <w:tc>
          <w:tcPr>
            <w:tcW w:w="2860" w:type="dxa"/>
            <w:gridSpan w:val="2"/>
            <w:tcBorders>
              <w:top w:val="single" w:sz="8" w:space="0" w:color="auto"/>
              <w:left w:val="single" w:sz="8" w:space="0" w:color="auto"/>
              <w:bottom w:val="nil"/>
              <w:right w:val="single" w:sz="8" w:space="0" w:color="000000"/>
            </w:tcBorders>
            <w:shd w:val="clear" w:color="auto" w:fill="auto"/>
            <w:noWrap/>
            <w:vAlign w:val="center"/>
            <w:hideMark/>
          </w:tcPr>
          <w:p w14:paraId="42D22F12"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MIMO scheme</w:t>
            </w:r>
          </w:p>
        </w:tc>
        <w:tc>
          <w:tcPr>
            <w:tcW w:w="5920" w:type="dxa"/>
            <w:tcBorders>
              <w:top w:val="nil"/>
              <w:left w:val="nil"/>
              <w:bottom w:val="single" w:sz="8" w:space="0" w:color="auto"/>
              <w:right w:val="single" w:sz="8" w:space="0" w:color="auto"/>
            </w:tcBorders>
            <w:shd w:val="clear" w:color="auto" w:fill="auto"/>
            <w:vAlign w:val="center"/>
            <w:hideMark/>
          </w:tcPr>
          <w:p w14:paraId="14648DFF"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 xml:space="preserve">SU/MU-MIMO with rank adaptation is a baseline </w:t>
            </w:r>
            <w:r w:rsidRPr="00500AE0">
              <w:rPr>
                <w:rFonts w:eastAsia="Times New Roman"/>
                <w:color w:val="493118"/>
                <w:sz w:val="18"/>
                <w:szCs w:val="18"/>
                <w:lang w:val="en-US" w:eastAsia="ko-KR"/>
              </w:rPr>
              <w:br/>
              <w:t xml:space="preserve">For low RU, SU-MIMO or SU/MU-MIMO with rank adaptation are assumed </w:t>
            </w:r>
            <w:r w:rsidRPr="00500AE0">
              <w:rPr>
                <w:rFonts w:eastAsia="Times New Roman"/>
                <w:color w:val="493118"/>
                <w:sz w:val="18"/>
                <w:szCs w:val="18"/>
                <w:lang w:val="en-US" w:eastAsia="ko-KR"/>
              </w:rPr>
              <w:br/>
              <w:t xml:space="preserve">For medium/high RU, SU/MU-MIMO with rank adaptation is assumed </w:t>
            </w:r>
          </w:p>
        </w:tc>
      </w:tr>
      <w:tr w:rsidR="00500AE0" w:rsidRPr="00500AE0" w14:paraId="6A1690DD" w14:textId="77777777" w:rsidTr="00500AE0">
        <w:trPr>
          <w:trHeight w:val="495"/>
        </w:trPr>
        <w:tc>
          <w:tcPr>
            <w:tcW w:w="2860"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4727187"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MIMO layers</w:t>
            </w:r>
          </w:p>
        </w:tc>
        <w:tc>
          <w:tcPr>
            <w:tcW w:w="5920" w:type="dxa"/>
            <w:tcBorders>
              <w:top w:val="nil"/>
              <w:left w:val="nil"/>
              <w:bottom w:val="single" w:sz="8" w:space="0" w:color="auto"/>
              <w:right w:val="single" w:sz="8" w:space="0" w:color="auto"/>
            </w:tcBorders>
            <w:shd w:val="clear" w:color="auto" w:fill="auto"/>
            <w:vAlign w:val="center"/>
            <w:hideMark/>
          </w:tcPr>
          <w:p w14:paraId="757A2627"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For all evaluation, companies to provide the assumption on the maximum MU layers (e.g. 8 or 12)</w:t>
            </w:r>
          </w:p>
        </w:tc>
      </w:tr>
      <w:tr w:rsidR="00500AE0" w:rsidRPr="00500AE0" w14:paraId="4ED6A818" w14:textId="77777777" w:rsidTr="00500AE0">
        <w:trPr>
          <w:trHeight w:val="2175"/>
        </w:trPr>
        <w:tc>
          <w:tcPr>
            <w:tcW w:w="2860" w:type="dxa"/>
            <w:gridSpan w:val="2"/>
            <w:tcBorders>
              <w:top w:val="single" w:sz="8" w:space="0" w:color="auto"/>
              <w:left w:val="single" w:sz="8" w:space="0" w:color="auto"/>
              <w:bottom w:val="nil"/>
              <w:right w:val="single" w:sz="8" w:space="0" w:color="000000"/>
            </w:tcBorders>
            <w:shd w:val="clear" w:color="auto" w:fill="auto"/>
            <w:noWrap/>
            <w:vAlign w:val="center"/>
            <w:hideMark/>
          </w:tcPr>
          <w:p w14:paraId="356199D8"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 xml:space="preserve">CSI feedback </w:t>
            </w:r>
          </w:p>
        </w:tc>
        <w:tc>
          <w:tcPr>
            <w:tcW w:w="5920" w:type="dxa"/>
            <w:tcBorders>
              <w:top w:val="nil"/>
              <w:left w:val="nil"/>
              <w:bottom w:val="single" w:sz="8" w:space="0" w:color="auto"/>
              <w:right w:val="single" w:sz="8" w:space="0" w:color="auto"/>
            </w:tcBorders>
            <w:shd w:val="clear" w:color="auto" w:fill="auto"/>
            <w:vAlign w:val="center"/>
            <w:hideMark/>
          </w:tcPr>
          <w:p w14:paraId="7C57C968"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Feedback assumption at least for baseline scheme</w:t>
            </w:r>
            <w:r w:rsidRPr="00500AE0">
              <w:rPr>
                <w:rFonts w:eastAsia="Times New Roman"/>
                <w:color w:val="493118"/>
                <w:sz w:val="18"/>
                <w:szCs w:val="18"/>
                <w:lang w:val="en-US" w:eastAsia="ko-KR"/>
              </w:rPr>
              <w:br/>
              <w:t>. CSI feedback periodicity (full CSI feedback</w:t>
            </w:r>
            <w:proofErr w:type="gramStart"/>
            <w:r w:rsidRPr="00500AE0">
              <w:rPr>
                <w:rFonts w:eastAsia="Times New Roman"/>
                <w:color w:val="493118"/>
                <w:sz w:val="18"/>
                <w:szCs w:val="18"/>
                <w:lang w:val="en-US" w:eastAsia="ko-KR"/>
              </w:rPr>
              <w:t>) :</w:t>
            </w:r>
            <w:proofErr w:type="gramEnd"/>
            <w:r w:rsidRPr="00500AE0">
              <w:rPr>
                <w:rFonts w:eastAsia="Times New Roman"/>
                <w:color w:val="493118"/>
                <w:sz w:val="18"/>
                <w:szCs w:val="18"/>
                <w:lang w:val="en-US" w:eastAsia="ko-KR"/>
              </w:rPr>
              <w:t xml:space="preserve">  5 </w:t>
            </w:r>
            <w:proofErr w:type="spellStart"/>
            <w:r w:rsidRPr="00500AE0">
              <w:rPr>
                <w:rFonts w:eastAsia="Times New Roman"/>
                <w:color w:val="493118"/>
                <w:sz w:val="18"/>
                <w:szCs w:val="18"/>
                <w:lang w:val="en-US" w:eastAsia="ko-KR"/>
              </w:rPr>
              <w:t>ms</w:t>
            </w:r>
            <w:proofErr w:type="spellEnd"/>
            <w:r w:rsidRPr="00500AE0">
              <w:rPr>
                <w:rFonts w:eastAsia="Times New Roman"/>
                <w:color w:val="493118"/>
                <w:sz w:val="18"/>
                <w:szCs w:val="18"/>
                <w:lang w:val="en-US" w:eastAsia="ko-KR"/>
              </w:rPr>
              <w:t xml:space="preserve">, </w:t>
            </w:r>
            <w:r w:rsidRPr="00500AE0">
              <w:rPr>
                <w:rFonts w:eastAsia="Times New Roman"/>
                <w:color w:val="493118"/>
                <w:sz w:val="18"/>
                <w:szCs w:val="18"/>
                <w:lang w:val="en-US" w:eastAsia="ko-KR"/>
              </w:rPr>
              <w:br/>
              <w:t>. Scheduling delay (from CSI feedback to time to apply in scheduling</w:t>
            </w:r>
            <w:proofErr w:type="gramStart"/>
            <w:r w:rsidRPr="00500AE0">
              <w:rPr>
                <w:rFonts w:eastAsia="Times New Roman"/>
                <w:color w:val="493118"/>
                <w:sz w:val="18"/>
                <w:szCs w:val="18"/>
                <w:lang w:val="en-US" w:eastAsia="ko-KR"/>
              </w:rPr>
              <w:t>) :</w:t>
            </w:r>
            <w:proofErr w:type="gramEnd"/>
            <w:r w:rsidRPr="00500AE0">
              <w:rPr>
                <w:rFonts w:eastAsia="Times New Roman"/>
                <w:color w:val="493118"/>
                <w:sz w:val="18"/>
                <w:szCs w:val="18"/>
                <w:lang w:val="en-US" w:eastAsia="ko-KR"/>
              </w:rPr>
              <w:t xml:space="preserve">  4 </w:t>
            </w:r>
            <w:proofErr w:type="spellStart"/>
            <w:r w:rsidRPr="00500AE0">
              <w:rPr>
                <w:rFonts w:eastAsia="Times New Roman"/>
                <w:color w:val="493118"/>
                <w:sz w:val="18"/>
                <w:szCs w:val="18"/>
                <w:lang w:val="en-US" w:eastAsia="ko-KR"/>
              </w:rPr>
              <w:t>ms</w:t>
            </w:r>
            <w:proofErr w:type="spellEnd"/>
          </w:p>
        </w:tc>
      </w:tr>
      <w:tr w:rsidR="00500AE0" w:rsidRPr="00500AE0" w14:paraId="61F01469" w14:textId="77777777" w:rsidTr="00500AE0">
        <w:trPr>
          <w:trHeight w:val="315"/>
        </w:trPr>
        <w:tc>
          <w:tcPr>
            <w:tcW w:w="2860"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CEC6B58"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 xml:space="preserve">Overhead </w:t>
            </w:r>
          </w:p>
        </w:tc>
        <w:tc>
          <w:tcPr>
            <w:tcW w:w="5920" w:type="dxa"/>
            <w:tcBorders>
              <w:top w:val="nil"/>
              <w:left w:val="nil"/>
              <w:bottom w:val="single" w:sz="8" w:space="0" w:color="auto"/>
              <w:right w:val="single" w:sz="8" w:space="0" w:color="auto"/>
            </w:tcBorders>
            <w:shd w:val="clear" w:color="auto" w:fill="auto"/>
            <w:vAlign w:val="center"/>
            <w:hideMark/>
          </w:tcPr>
          <w:p w14:paraId="34DEC9CA"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Companies shall provide the downlink overhead assumption</w:t>
            </w:r>
          </w:p>
        </w:tc>
      </w:tr>
      <w:tr w:rsidR="00500AE0" w:rsidRPr="00500AE0" w14:paraId="39034D60" w14:textId="77777777" w:rsidTr="00500AE0">
        <w:trPr>
          <w:trHeight w:val="495"/>
        </w:trPr>
        <w:tc>
          <w:tcPr>
            <w:tcW w:w="2860" w:type="dxa"/>
            <w:gridSpan w:val="2"/>
            <w:tcBorders>
              <w:top w:val="single" w:sz="8" w:space="0" w:color="auto"/>
              <w:left w:val="single" w:sz="8" w:space="0" w:color="auto"/>
              <w:bottom w:val="nil"/>
              <w:right w:val="single" w:sz="8" w:space="0" w:color="000000"/>
            </w:tcBorders>
            <w:shd w:val="clear" w:color="auto" w:fill="auto"/>
            <w:noWrap/>
            <w:vAlign w:val="center"/>
            <w:hideMark/>
          </w:tcPr>
          <w:p w14:paraId="459CCBB3"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Traffic model</w:t>
            </w:r>
          </w:p>
        </w:tc>
        <w:tc>
          <w:tcPr>
            <w:tcW w:w="5920" w:type="dxa"/>
            <w:tcBorders>
              <w:top w:val="nil"/>
              <w:left w:val="nil"/>
              <w:bottom w:val="single" w:sz="8" w:space="0" w:color="auto"/>
              <w:right w:val="single" w:sz="8" w:space="0" w:color="auto"/>
            </w:tcBorders>
            <w:shd w:val="clear" w:color="auto" w:fill="auto"/>
            <w:vAlign w:val="center"/>
            <w:hideMark/>
          </w:tcPr>
          <w:p w14:paraId="2B3F5DEE"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FTP model 1 with packet size 0.5 Mbytes</w:t>
            </w:r>
            <w:r w:rsidRPr="00500AE0">
              <w:rPr>
                <w:rFonts w:eastAsia="Times New Roman"/>
                <w:color w:val="493118"/>
                <w:sz w:val="18"/>
                <w:szCs w:val="18"/>
                <w:lang w:val="en-US" w:eastAsia="ko-KR"/>
              </w:rPr>
              <w:br/>
              <w:t>Other FTP model is not precluded.</w:t>
            </w:r>
          </w:p>
        </w:tc>
      </w:tr>
      <w:tr w:rsidR="00500AE0" w:rsidRPr="00500AE0" w14:paraId="0EE13CEF" w14:textId="77777777" w:rsidTr="00500AE0">
        <w:trPr>
          <w:trHeight w:val="735"/>
        </w:trPr>
        <w:tc>
          <w:tcPr>
            <w:tcW w:w="2860" w:type="dxa"/>
            <w:gridSpan w:val="2"/>
            <w:tcBorders>
              <w:top w:val="single" w:sz="8" w:space="0" w:color="auto"/>
              <w:left w:val="single" w:sz="8" w:space="0" w:color="auto"/>
              <w:bottom w:val="nil"/>
              <w:right w:val="single" w:sz="8" w:space="0" w:color="000000"/>
            </w:tcBorders>
            <w:shd w:val="clear" w:color="auto" w:fill="auto"/>
            <w:noWrap/>
            <w:vAlign w:val="center"/>
            <w:hideMark/>
          </w:tcPr>
          <w:p w14:paraId="25378139"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Traffic load (Resource utilization)</w:t>
            </w:r>
          </w:p>
        </w:tc>
        <w:tc>
          <w:tcPr>
            <w:tcW w:w="5920" w:type="dxa"/>
            <w:tcBorders>
              <w:top w:val="nil"/>
              <w:left w:val="nil"/>
              <w:bottom w:val="single" w:sz="8" w:space="0" w:color="auto"/>
              <w:right w:val="single" w:sz="8" w:space="0" w:color="auto"/>
            </w:tcBorders>
            <w:shd w:val="clear" w:color="auto" w:fill="auto"/>
            <w:vAlign w:val="center"/>
            <w:hideMark/>
          </w:tcPr>
          <w:p w14:paraId="5D65364E"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 xml:space="preserve">50/70 % for </w:t>
            </w:r>
            <w:proofErr w:type="spellStart"/>
            <w:r w:rsidRPr="00500AE0">
              <w:rPr>
                <w:rFonts w:eastAsia="Times New Roman"/>
                <w:color w:val="493118"/>
                <w:sz w:val="18"/>
                <w:szCs w:val="18"/>
                <w:lang w:val="en-US" w:eastAsia="ko-KR"/>
              </w:rPr>
              <w:t>for</w:t>
            </w:r>
            <w:proofErr w:type="spellEnd"/>
            <w:r w:rsidRPr="00500AE0">
              <w:rPr>
                <w:rFonts w:eastAsia="Times New Roman"/>
                <w:color w:val="493118"/>
                <w:sz w:val="18"/>
                <w:szCs w:val="18"/>
                <w:lang w:val="en-US" w:eastAsia="ko-KR"/>
              </w:rPr>
              <w:t xml:space="preserve"> SU/MU-MIMO with rank adaptation</w:t>
            </w:r>
            <w:r w:rsidRPr="00500AE0">
              <w:rPr>
                <w:rFonts w:eastAsia="Times New Roman"/>
                <w:color w:val="493118"/>
                <w:sz w:val="18"/>
                <w:szCs w:val="18"/>
                <w:lang w:val="en-US" w:eastAsia="ko-KR"/>
              </w:rPr>
              <w:br/>
              <w:t>20% for SU-MIMO with rank adaptation</w:t>
            </w:r>
            <w:r w:rsidRPr="00500AE0">
              <w:rPr>
                <w:rFonts w:eastAsia="Times New Roman"/>
                <w:color w:val="493118"/>
                <w:sz w:val="18"/>
                <w:szCs w:val="18"/>
                <w:lang w:val="en-US" w:eastAsia="ko-KR"/>
              </w:rPr>
              <w:br/>
            </w:r>
            <w:r w:rsidRPr="00500AE0">
              <w:rPr>
                <w:rFonts w:eastAsia="Times New Roman"/>
                <w:sz w:val="18"/>
                <w:szCs w:val="18"/>
                <w:lang w:val="en-US" w:eastAsia="ko-KR"/>
              </w:rPr>
              <w:t>Companies are encouraged to report the MU-MIMO utilization.</w:t>
            </w:r>
          </w:p>
        </w:tc>
      </w:tr>
      <w:tr w:rsidR="00500AE0" w:rsidRPr="00500AE0" w14:paraId="5D7EFF76" w14:textId="77777777" w:rsidTr="00500AE0">
        <w:trPr>
          <w:trHeight w:val="315"/>
        </w:trPr>
        <w:tc>
          <w:tcPr>
            <w:tcW w:w="2860"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C09E4EB"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UE distribution</w:t>
            </w:r>
          </w:p>
        </w:tc>
        <w:tc>
          <w:tcPr>
            <w:tcW w:w="5920" w:type="dxa"/>
            <w:tcBorders>
              <w:top w:val="nil"/>
              <w:left w:val="nil"/>
              <w:bottom w:val="single" w:sz="8" w:space="0" w:color="auto"/>
              <w:right w:val="single" w:sz="8" w:space="0" w:color="auto"/>
            </w:tcBorders>
            <w:shd w:val="clear" w:color="auto" w:fill="auto"/>
            <w:vAlign w:val="center"/>
            <w:hideMark/>
          </w:tcPr>
          <w:p w14:paraId="529FF4CB"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 xml:space="preserve">- 80% indoor (3km/h), 20% outdoor (30km/h) </w:t>
            </w:r>
          </w:p>
        </w:tc>
      </w:tr>
      <w:tr w:rsidR="00500AE0" w:rsidRPr="00500AE0" w14:paraId="2224E3DA" w14:textId="77777777" w:rsidTr="00500AE0">
        <w:trPr>
          <w:trHeight w:val="315"/>
        </w:trPr>
        <w:tc>
          <w:tcPr>
            <w:tcW w:w="2860"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E2879B8"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lastRenderedPageBreak/>
              <w:t>UE receiver</w:t>
            </w:r>
          </w:p>
        </w:tc>
        <w:tc>
          <w:tcPr>
            <w:tcW w:w="5920" w:type="dxa"/>
            <w:tcBorders>
              <w:top w:val="nil"/>
              <w:left w:val="nil"/>
              <w:bottom w:val="single" w:sz="8" w:space="0" w:color="auto"/>
              <w:right w:val="single" w:sz="8" w:space="0" w:color="auto"/>
            </w:tcBorders>
            <w:shd w:val="clear" w:color="auto" w:fill="auto"/>
            <w:vAlign w:val="center"/>
            <w:hideMark/>
          </w:tcPr>
          <w:p w14:paraId="21D276D1"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MMSE-IRC as the baseline receiver</w:t>
            </w:r>
          </w:p>
        </w:tc>
      </w:tr>
      <w:tr w:rsidR="00500AE0" w:rsidRPr="00500AE0" w14:paraId="481852DF" w14:textId="77777777" w:rsidTr="00500AE0">
        <w:trPr>
          <w:trHeight w:val="315"/>
        </w:trPr>
        <w:tc>
          <w:tcPr>
            <w:tcW w:w="2860"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32D9F17"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Feedback assumption</w:t>
            </w:r>
          </w:p>
        </w:tc>
        <w:tc>
          <w:tcPr>
            <w:tcW w:w="5920" w:type="dxa"/>
            <w:tcBorders>
              <w:top w:val="nil"/>
              <w:left w:val="nil"/>
              <w:bottom w:val="single" w:sz="8" w:space="0" w:color="auto"/>
              <w:right w:val="single" w:sz="8" w:space="0" w:color="auto"/>
            </w:tcBorders>
            <w:shd w:val="clear" w:color="auto" w:fill="auto"/>
            <w:vAlign w:val="center"/>
            <w:hideMark/>
          </w:tcPr>
          <w:p w14:paraId="283D05E8"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Realistic</w:t>
            </w:r>
          </w:p>
        </w:tc>
      </w:tr>
      <w:tr w:rsidR="00500AE0" w:rsidRPr="00500AE0" w14:paraId="697F55E5" w14:textId="77777777" w:rsidTr="00500AE0">
        <w:trPr>
          <w:trHeight w:val="315"/>
        </w:trPr>
        <w:tc>
          <w:tcPr>
            <w:tcW w:w="2860"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87CBE70"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Channel estimation</w:t>
            </w:r>
          </w:p>
        </w:tc>
        <w:tc>
          <w:tcPr>
            <w:tcW w:w="5920" w:type="dxa"/>
            <w:tcBorders>
              <w:top w:val="nil"/>
              <w:left w:val="nil"/>
              <w:bottom w:val="single" w:sz="8" w:space="0" w:color="auto"/>
              <w:right w:val="single" w:sz="8" w:space="0" w:color="auto"/>
            </w:tcBorders>
            <w:shd w:val="clear" w:color="auto" w:fill="auto"/>
            <w:vAlign w:val="center"/>
            <w:hideMark/>
          </w:tcPr>
          <w:p w14:paraId="04A282C4"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Realistic</w:t>
            </w:r>
          </w:p>
        </w:tc>
      </w:tr>
      <w:tr w:rsidR="00500AE0" w:rsidRPr="00500AE0" w14:paraId="65236523" w14:textId="77777777" w:rsidTr="00500AE0">
        <w:trPr>
          <w:trHeight w:val="1455"/>
        </w:trPr>
        <w:tc>
          <w:tcPr>
            <w:tcW w:w="2860"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E0B180B"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Evaluation Metric</w:t>
            </w:r>
          </w:p>
        </w:tc>
        <w:tc>
          <w:tcPr>
            <w:tcW w:w="5920" w:type="dxa"/>
            <w:tcBorders>
              <w:top w:val="nil"/>
              <w:left w:val="nil"/>
              <w:bottom w:val="single" w:sz="8" w:space="0" w:color="auto"/>
              <w:right w:val="single" w:sz="8" w:space="0" w:color="auto"/>
            </w:tcBorders>
            <w:shd w:val="clear" w:color="auto" w:fill="auto"/>
            <w:vAlign w:val="center"/>
            <w:hideMark/>
          </w:tcPr>
          <w:p w14:paraId="4AA633F0"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 xml:space="preserve">Throughput and CSI feedback overhead as baseline metrics. </w:t>
            </w:r>
            <w:r w:rsidRPr="00500AE0">
              <w:rPr>
                <w:rFonts w:eastAsia="Times New Roman"/>
                <w:color w:val="493118"/>
                <w:sz w:val="18"/>
                <w:szCs w:val="18"/>
                <w:lang w:val="en-US" w:eastAsia="ko-KR"/>
              </w:rPr>
              <w:br/>
              <w:t>Additional metrics, e.g., ratio between throughput and CSI feedback overhead, can be used.</w:t>
            </w:r>
            <w:r w:rsidRPr="00500AE0">
              <w:rPr>
                <w:rFonts w:eastAsia="Times New Roman"/>
                <w:color w:val="493118"/>
                <w:sz w:val="18"/>
                <w:szCs w:val="18"/>
                <w:lang w:val="en-US" w:eastAsia="ko-KR"/>
              </w:rPr>
              <w:br/>
              <w:t xml:space="preserve">Maximum overhead (payload size for CSI </w:t>
            </w:r>
            <w:proofErr w:type="gramStart"/>
            <w:r w:rsidRPr="00500AE0">
              <w:rPr>
                <w:rFonts w:eastAsia="Times New Roman"/>
                <w:color w:val="493118"/>
                <w:sz w:val="18"/>
                <w:szCs w:val="18"/>
                <w:lang w:val="en-US" w:eastAsia="ko-KR"/>
              </w:rPr>
              <w:t>feedback)for</w:t>
            </w:r>
            <w:proofErr w:type="gramEnd"/>
            <w:r w:rsidRPr="00500AE0">
              <w:rPr>
                <w:rFonts w:eastAsia="Times New Roman"/>
                <w:color w:val="493118"/>
                <w:sz w:val="18"/>
                <w:szCs w:val="18"/>
                <w:lang w:val="en-US" w:eastAsia="ko-KR"/>
              </w:rPr>
              <w:t xml:space="preserve"> each rank at one feedback instance is the baseline metric for CSI feedback overhead, and companies can provide other metrics.</w:t>
            </w:r>
          </w:p>
        </w:tc>
      </w:tr>
      <w:tr w:rsidR="00500AE0" w:rsidRPr="00500AE0" w14:paraId="1EED36FD" w14:textId="77777777" w:rsidTr="00500AE0">
        <w:trPr>
          <w:trHeight w:val="1695"/>
        </w:trPr>
        <w:tc>
          <w:tcPr>
            <w:tcW w:w="2860" w:type="dxa"/>
            <w:gridSpan w:val="2"/>
            <w:tcBorders>
              <w:top w:val="single" w:sz="8" w:space="0" w:color="auto"/>
              <w:left w:val="single" w:sz="8" w:space="0" w:color="auto"/>
              <w:bottom w:val="single" w:sz="4" w:space="0" w:color="auto"/>
              <w:right w:val="single" w:sz="8" w:space="0" w:color="000000"/>
            </w:tcBorders>
            <w:shd w:val="clear" w:color="auto" w:fill="auto"/>
            <w:noWrap/>
            <w:vAlign w:val="center"/>
            <w:hideMark/>
          </w:tcPr>
          <w:p w14:paraId="08ED383D"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Baseline for performance evaluation</w:t>
            </w:r>
          </w:p>
        </w:tc>
        <w:tc>
          <w:tcPr>
            <w:tcW w:w="5920" w:type="dxa"/>
            <w:tcBorders>
              <w:top w:val="nil"/>
              <w:left w:val="nil"/>
              <w:bottom w:val="single" w:sz="8" w:space="0" w:color="auto"/>
              <w:right w:val="single" w:sz="8" w:space="0" w:color="auto"/>
            </w:tcBorders>
            <w:shd w:val="clear" w:color="auto" w:fill="auto"/>
            <w:vAlign w:val="center"/>
            <w:hideMark/>
          </w:tcPr>
          <w:p w14:paraId="0F933F39"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Rel-15 Type II Codebook is the baseline for performance and overhead evaluation for overhead reduction. (Type I Codebook can be considered at least for performance evaluation)</w:t>
            </w:r>
            <w:r w:rsidRPr="00500AE0">
              <w:rPr>
                <w:rFonts w:eastAsia="Times New Roman"/>
                <w:color w:val="493118"/>
                <w:sz w:val="18"/>
                <w:szCs w:val="18"/>
                <w:lang w:val="en-US" w:eastAsia="ko-KR"/>
              </w:rPr>
              <w:br/>
              <w:t xml:space="preserve">-        Companies are encouraged to compare the proposed overhead reduction scheme with Rel-15 overhead reduction scheme, </w:t>
            </w:r>
            <w:r w:rsidRPr="00500AE0">
              <w:rPr>
                <w:rFonts w:eastAsia="Times New Roman"/>
                <w:color w:val="493118"/>
                <w:sz w:val="18"/>
                <w:szCs w:val="18"/>
                <w:lang w:val="en-US" w:eastAsia="ko-KR"/>
              </w:rPr>
              <w:br/>
              <w:t xml:space="preserve">Rel-15 Type I Codebook is the baseline for performance and overhead evaluation for higher rank codebook. </w:t>
            </w:r>
          </w:p>
        </w:tc>
      </w:tr>
    </w:tbl>
    <w:p w14:paraId="78A2BC66" w14:textId="1622836D" w:rsidR="00AA3E41" w:rsidRPr="00500AE0" w:rsidRDefault="00AA3E41" w:rsidP="006B3CE4">
      <w:pPr>
        <w:pStyle w:val="2222"/>
        <w:spacing w:after="120" w:line="288" w:lineRule="auto"/>
        <w:ind w:firstLineChars="0" w:firstLine="0"/>
        <w:rPr>
          <w:sz w:val="18"/>
          <w:szCs w:val="18"/>
          <w:lang w:val="en-US"/>
        </w:rPr>
      </w:pPr>
    </w:p>
    <w:p w14:paraId="6EE688B8" w14:textId="1966F07B" w:rsidR="00500AE0" w:rsidRDefault="00500AE0" w:rsidP="006B3CE4">
      <w:pPr>
        <w:pStyle w:val="2222"/>
        <w:spacing w:after="120" w:line="288" w:lineRule="auto"/>
        <w:ind w:firstLineChars="0" w:firstLine="0"/>
        <w:rPr>
          <w:sz w:val="18"/>
          <w:szCs w:val="18"/>
        </w:rPr>
      </w:pPr>
    </w:p>
    <w:p w14:paraId="2C741680" w14:textId="0600590F" w:rsidR="00500AE0" w:rsidRPr="00082D37" w:rsidRDefault="00500AE0" w:rsidP="00500AE0">
      <w:pPr>
        <w:pStyle w:val="Heading1"/>
        <w:numPr>
          <w:ilvl w:val="0"/>
          <w:numId w:val="0"/>
        </w:numPr>
        <w:spacing w:before="0"/>
        <w:jc w:val="both"/>
        <w:rPr>
          <w:lang w:val="en-US"/>
        </w:rPr>
      </w:pPr>
      <w:r>
        <w:rPr>
          <w:lang w:val="en-US"/>
        </w:rPr>
        <w:t>Appendix B</w:t>
      </w:r>
    </w:p>
    <w:p w14:paraId="3A016463" w14:textId="51978BE4" w:rsidR="00500AE0" w:rsidRDefault="00500AE0" w:rsidP="006B3CE4">
      <w:pPr>
        <w:pStyle w:val="2222"/>
        <w:spacing w:after="120" w:line="288" w:lineRule="auto"/>
        <w:ind w:firstLineChars="0" w:firstLine="0"/>
        <w:rPr>
          <w:sz w:val="18"/>
          <w:szCs w:val="18"/>
        </w:rPr>
      </w:pPr>
    </w:p>
    <w:p w14:paraId="6742C3F4" w14:textId="419ACEB0" w:rsidR="00082EFC" w:rsidRDefault="00082EFC" w:rsidP="00082EFC">
      <w:pPr>
        <w:pStyle w:val="Caption"/>
        <w:keepNext/>
        <w:jc w:val="center"/>
        <w:rPr>
          <w:sz w:val="20"/>
        </w:rPr>
      </w:pPr>
      <w:bookmarkStart w:id="17" w:name="_Ref525812457"/>
      <w:r w:rsidRPr="00D80B37">
        <w:rPr>
          <w:sz w:val="20"/>
        </w:rPr>
        <w:t xml:space="preserve">Table </w:t>
      </w:r>
      <w:r w:rsidRPr="00D80B37">
        <w:rPr>
          <w:sz w:val="20"/>
        </w:rPr>
        <w:fldChar w:fldCharType="begin"/>
      </w:r>
      <w:r w:rsidRPr="00D80B37">
        <w:rPr>
          <w:sz w:val="20"/>
        </w:rPr>
        <w:instrText xml:space="preserve"> SEQ Table \* ARABIC </w:instrText>
      </w:r>
      <w:r w:rsidRPr="00D80B37">
        <w:rPr>
          <w:sz w:val="20"/>
        </w:rPr>
        <w:fldChar w:fldCharType="separate"/>
      </w:r>
      <w:r w:rsidR="00CB4001">
        <w:rPr>
          <w:noProof/>
          <w:sz w:val="20"/>
        </w:rPr>
        <w:t>1</w:t>
      </w:r>
      <w:r w:rsidRPr="00D80B37">
        <w:rPr>
          <w:sz w:val="20"/>
        </w:rPr>
        <w:fldChar w:fldCharType="end"/>
      </w:r>
      <w:bookmarkEnd w:id="17"/>
      <w:r w:rsidRPr="00D80B37">
        <w:rPr>
          <w:sz w:val="20"/>
        </w:rPr>
        <w:t xml:space="preserve">: </w:t>
      </w:r>
      <w:r>
        <w:rPr>
          <w:sz w:val="20"/>
        </w:rPr>
        <w:t xml:space="preserve">EVM for Type II C-JT </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097"/>
        <w:gridCol w:w="788"/>
        <w:gridCol w:w="3870"/>
        <w:gridCol w:w="3874"/>
      </w:tblGrid>
      <w:tr w:rsidR="00082EFC" w:rsidRPr="00C05C34" w14:paraId="66D92804" w14:textId="77777777" w:rsidTr="00082EFC">
        <w:tc>
          <w:tcPr>
            <w:tcW w:w="1885" w:type="dxa"/>
            <w:gridSpan w:val="2"/>
            <w:tcBorders>
              <w:top w:val="single" w:sz="4" w:space="0" w:color="auto"/>
              <w:left w:val="single" w:sz="4" w:space="0" w:color="auto"/>
              <w:bottom w:val="single" w:sz="4" w:space="0" w:color="auto"/>
              <w:right w:val="single" w:sz="4" w:space="0" w:color="auto"/>
            </w:tcBorders>
            <w:shd w:val="clear" w:color="auto" w:fill="D9D9D9"/>
            <w:tcMar>
              <w:top w:w="72" w:type="dxa"/>
              <w:left w:w="144" w:type="dxa"/>
              <w:bottom w:w="72" w:type="dxa"/>
              <w:right w:w="144" w:type="dxa"/>
            </w:tcMar>
            <w:hideMark/>
          </w:tcPr>
          <w:p w14:paraId="0764521E" w14:textId="77777777" w:rsidR="00082EFC" w:rsidRPr="009E5CE6" w:rsidRDefault="00082EFC" w:rsidP="00082EFC">
            <w:pPr>
              <w:rPr>
                <w:sz w:val="16"/>
                <w:szCs w:val="16"/>
              </w:rPr>
            </w:pPr>
            <w:r w:rsidRPr="009E5CE6">
              <w:rPr>
                <w:b/>
                <w:bCs/>
                <w:sz w:val="16"/>
                <w:szCs w:val="16"/>
              </w:rPr>
              <w:t>Parameter</w:t>
            </w:r>
          </w:p>
        </w:tc>
        <w:tc>
          <w:tcPr>
            <w:tcW w:w="3870" w:type="dxa"/>
            <w:tcBorders>
              <w:top w:val="single" w:sz="4" w:space="0" w:color="auto"/>
              <w:left w:val="single" w:sz="4" w:space="0" w:color="auto"/>
              <w:bottom w:val="single" w:sz="4" w:space="0" w:color="auto"/>
              <w:right w:val="single" w:sz="4" w:space="0" w:color="auto"/>
            </w:tcBorders>
            <w:shd w:val="clear" w:color="auto" w:fill="D9D9D9"/>
            <w:tcMar>
              <w:top w:w="72" w:type="dxa"/>
              <w:left w:w="144" w:type="dxa"/>
              <w:bottom w:w="72" w:type="dxa"/>
              <w:right w:w="144" w:type="dxa"/>
            </w:tcMar>
            <w:hideMark/>
          </w:tcPr>
          <w:p w14:paraId="2EAF00A5" w14:textId="77777777" w:rsidR="00082EFC" w:rsidRPr="009E5CE6" w:rsidRDefault="00082EFC" w:rsidP="00082EFC">
            <w:pPr>
              <w:rPr>
                <w:sz w:val="16"/>
                <w:szCs w:val="16"/>
              </w:rPr>
            </w:pPr>
            <w:r w:rsidRPr="009E5CE6">
              <w:rPr>
                <w:b/>
                <w:bCs/>
                <w:sz w:val="16"/>
                <w:szCs w:val="16"/>
              </w:rPr>
              <w:t>Value</w:t>
            </w:r>
            <w:r>
              <w:rPr>
                <w:b/>
                <w:bCs/>
                <w:sz w:val="16"/>
                <w:szCs w:val="16"/>
              </w:rPr>
              <w:t xml:space="preserve"> (Intra-cell scenario)</w:t>
            </w:r>
          </w:p>
        </w:tc>
        <w:tc>
          <w:tcPr>
            <w:tcW w:w="3874" w:type="dxa"/>
            <w:tcBorders>
              <w:top w:val="single" w:sz="4" w:space="0" w:color="auto"/>
              <w:left w:val="single" w:sz="4" w:space="0" w:color="auto"/>
              <w:bottom w:val="single" w:sz="4" w:space="0" w:color="auto"/>
              <w:right w:val="single" w:sz="4" w:space="0" w:color="auto"/>
            </w:tcBorders>
            <w:shd w:val="clear" w:color="auto" w:fill="D9D9D9"/>
          </w:tcPr>
          <w:p w14:paraId="0AB8992E" w14:textId="77777777" w:rsidR="00082EFC" w:rsidRPr="009E5CE6" w:rsidRDefault="00082EFC" w:rsidP="00082EFC">
            <w:pPr>
              <w:rPr>
                <w:b/>
                <w:bCs/>
                <w:sz w:val="16"/>
                <w:szCs w:val="16"/>
              </w:rPr>
            </w:pPr>
            <w:r>
              <w:rPr>
                <w:b/>
                <w:bCs/>
                <w:sz w:val="16"/>
                <w:szCs w:val="16"/>
              </w:rPr>
              <w:t>Value (Inter-cell scenario)</w:t>
            </w:r>
          </w:p>
        </w:tc>
      </w:tr>
      <w:tr w:rsidR="00082EFC" w:rsidRPr="00C05C34" w14:paraId="6D76766C" w14:textId="77777777" w:rsidTr="00082EFC">
        <w:tc>
          <w:tcPr>
            <w:tcW w:w="1885"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33E10509" w14:textId="77777777" w:rsidR="00082EFC" w:rsidRPr="009E5CE6" w:rsidRDefault="00082EFC" w:rsidP="00082EFC">
            <w:pPr>
              <w:rPr>
                <w:sz w:val="16"/>
                <w:szCs w:val="16"/>
              </w:rPr>
            </w:pPr>
            <w:r w:rsidRPr="009E5CE6">
              <w:rPr>
                <w:sz w:val="16"/>
                <w:szCs w:val="16"/>
              </w:rPr>
              <w:t xml:space="preserve">Duplex, Waveform </w:t>
            </w:r>
          </w:p>
        </w:tc>
        <w:tc>
          <w:tcPr>
            <w:tcW w:w="387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5A8AED1B" w14:textId="77777777" w:rsidR="00082EFC" w:rsidRPr="009E5CE6" w:rsidRDefault="00082EFC" w:rsidP="00082EFC">
            <w:pPr>
              <w:rPr>
                <w:rFonts w:eastAsia="Times New Roman"/>
                <w:sz w:val="16"/>
                <w:szCs w:val="16"/>
                <w:lang w:val="en-US"/>
              </w:rPr>
            </w:pPr>
            <w:r w:rsidRPr="009E5CE6">
              <w:rPr>
                <w:sz w:val="16"/>
                <w:szCs w:val="16"/>
              </w:rPr>
              <w:t>FDD</w:t>
            </w:r>
            <w:r>
              <w:rPr>
                <w:sz w:val="16"/>
                <w:szCs w:val="16"/>
              </w:rPr>
              <w:t xml:space="preserve">, </w:t>
            </w:r>
            <w:r w:rsidRPr="009E5CE6">
              <w:rPr>
                <w:sz w:val="16"/>
                <w:szCs w:val="16"/>
              </w:rPr>
              <w:t xml:space="preserve">OFDM </w:t>
            </w:r>
          </w:p>
        </w:tc>
        <w:tc>
          <w:tcPr>
            <w:tcW w:w="3874" w:type="dxa"/>
            <w:tcBorders>
              <w:top w:val="single" w:sz="4" w:space="0" w:color="auto"/>
              <w:left w:val="single" w:sz="4" w:space="0" w:color="auto"/>
              <w:bottom w:val="single" w:sz="4" w:space="0" w:color="auto"/>
              <w:right w:val="single" w:sz="4" w:space="0" w:color="auto"/>
            </w:tcBorders>
          </w:tcPr>
          <w:p w14:paraId="1EB6FF8D" w14:textId="77777777" w:rsidR="00082EFC" w:rsidRPr="009E5CE6" w:rsidRDefault="00082EFC" w:rsidP="00082EFC">
            <w:pPr>
              <w:rPr>
                <w:sz w:val="16"/>
                <w:szCs w:val="16"/>
              </w:rPr>
            </w:pPr>
            <w:r w:rsidRPr="009E5CE6">
              <w:rPr>
                <w:sz w:val="16"/>
                <w:szCs w:val="16"/>
              </w:rPr>
              <w:t xml:space="preserve">FDD, OFDM </w:t>
            </w:r>
          </w:p>
        </w:tc>
      </w:tr>
      <w:tr w:rsidR="00082EFC" w:rsidRPr="00C05C34" w14:paraId="3DB00953" w14:textId="77777777" w:rsidTr="00082EFC">
        <w:tc>
          <w:tcPr>
            <w:tcW w:w="1885"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74AA01E5" w14:textId="77777777" w:rsidR="00082EFC" w:rsidRPr="009E5CE6" w:rsidRDefault="00082EFC" w:rsidP="00082EFC">
            <w:pPr>
              <w:rPr>
                <w:sz w:val="16"/>
                <w:szCs w:val="16"/>
              </w:rPr>
            </w:pPr>
            <w:r w:rsidRPr="009E5CE6">
              <w:rPr>
                <w:sz w:val="16"/>
                <w:szCs w:val="16"/>
              </w:rPr>
              <w:t xml:space="preserve">Multiple access </w:t>
            </w:r>
          </w:p>
        </w:tc>
        <w:tc>
          <w:tcPr>
            <w:tcW w:w="387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3917A75A" w14:textId="68DC7D5C" w:rsidR="00082EFC" w:rsidRPr="009E5CE6" w:rsidRDefault="00082EFC" w:rsidP="00082EFC">
            <w:pPr>
              <w:rPr>
                <w:sz w:val="16"/>
                <w:szCs w:val="16"/>
              </w:rPr>
            </w:pPr>
            <w:r w:rsidRPr="009E5CE6">
              <w:rPr>
                <w:sz w:val="16"/>
                <w:szCs w:val="16"/>
              </w:rPr>
              <w:t xml:space="preserve">OFDMA </w:t>
            </w:r>
          </w:p>
        </w:tc>
        <w:tc>
          <w:tcPr>
            <w:tcW w:w="3874" w:type="dxa"/>
            <w:tcBorders>
              <w:top w:val="single" w:sz="4" w:space="0" w:color="auto"/>
              <w:left w:val="single" w:sz="4" w:space="0" w:color="auto"/>
              <w:bottom w:val="single" w:sz="4" w:space="0" w:color="auto"/>
              <w:right w:val="single" w:sz="4" w:space="0" w:color="auto"/>
            </w:tcBorders>
          </w:tcPr>
          <w:p w14:paraId="5B7BF698" w14:textId="77777777" w:rsidR="00082EFC" w:rsidRPr="009E5CE6" w:rsidRDefault="00082EFC" w:rsidP="00082EFC">
            <w:pPr>
              <w:rPr>
                <w:sz w:val="16"/>
                <w:szCs w:val="16"/>
              </w:rPr>
            </w:pPr>
            <w:r w:rsidRPr="009E5CE6">
              <w:rPr>
                <w:sz w:val="16"/>
                <w:szCs w:val="16"/>
              </w:rPr>
              <w:t xml:space="preserve">OFDMA </w:t>
            </w:r>
          </w:p>
        </w:tc>
      </w:tr>
      <w:tr w:rsidR="00082EFC" w:rsidRPr="00C05C34" w14:paraId="7EE8A1FB" w14:textId="77777777" w:rsidTr="00082EFC">
        <w:tblPrEx>
          <w:tblCellMar>
            <w:left w:w="108" w:type="dxa"/>
            <w:right w:w="108" w:type="dxa"/>
          </w:tblCellMar>
        </w:tblPrEx>
        <w:tc>
          <w:tcPr>
            <w:tcW w:w="1885" w:type="dxa"/>
            <w:gridSpan w:val="2"/>
            <w:tcBorders>
              <w:top w:val="single" w:sz="4" w:space="0" w:color="auto"/>
              <w:left w:val="single" w:sz="4" w:space="0" w:color="auto"/>
              <w:bottom w:val="single" w:sz="4" w:space="0" w:color="auto"/>
              <w:right w:val="single" w:sz="4" w:space="0" w:color="auto"/>
            </w:tcBorders>
            <w:hideMark/>
          </w:tcPr>
          <w:p w14:paraId="25628268" w14:textId="77777777" w:rsidR="00082EFC" w:rsidRPr="009E5CE6" w:rsidRDefault="00082EFC" w:rsidP="00082EFC">
            <w:pPr>
              <w:rPr>
                <w:color w:val="000000" w:themeColor="text1"/>
                <w:sz w:val="16"/>
                <w:szCs w:val="16"/>
              </w:rPr>
            </w:pPr>
            <w:r w:rsidRPr="009E5CE6">
              <w:rPr>
                <w:color w:val="000000" w:themeColor="text1"/>
                <w:sz w:val="16"/>
                <w:szCs w:val="16"/>
              </w:rPr>
              <w:t>Scenario</w:t>
            </w:r>
          </w:p>
        </w:tc>
        <w:tc>
          <w:tcPr>
            <w:tcW w:w="3870" w:type="dxa"/>
            <w:tcBorders>
              <w:top w:val="single" w:sz="4" w:space="0" w:color="auto"/>
              <w:left w:val="single" w:sz="4" w:space="0" w:color="auto"/>
              <w:bottom w:val="single" w:sz="4" w:space="0" w:color="auto"/>
              <w:right w:val="single" w:sz="4" w:space="0" w:color="auto"/>
            </w:tcBorders>
            <w:hideMark/>
          </w:tcPr>
          <w:p w14:paraId="4F318DAC" w14:textId="77777777" w:rsidR="00082EFC" w:rsidRPr="00CD2FBB" w:rsidRDefault="00082EFC" w:rsidP="00082EFC">
            <w:pPr>
              <w:rPr>
                <w:sz w:val="16"/>
                <w:szCs w:val="16"/>
              </w:rPr>
            </w:pPr>
            <w:proofErr w:type="spellStart"/>
            <w:r w:rsidRPr="00CD2FBB">
              <w:rPr>
                <w:sz w:val="16"/>
                <w:szCs w:val="16"/>
              </w:rPr>
              <w:t>RMa</w:t>
            </w:r>
            <w:proofErr w:type="spellEnd"/>
            <w:r w:rsidRPr="00CD2FBB">
              <w:rPr>
                <w:sz w:val="16"/>
                <w:szCs w:val="16"/>
              </w:rPr>
              <w:t xml:space="preserve"> (Rural Macro)</w:t>
            </w:r>
          </w:p>
          <w:p w14:paraId="3B14DAAC" w14:textId="77777777" w:rsidR="00082EFC" w:rsidRPr="00CD2FBB" w:rsidRDefault="00082EFC" w:rsidP="00082EFC">
            <w:pPr>
              <w:rPr>
                <w:sz w:val="16"/>
                <w:szCs w:val="16"/>
              </w:rPr>
            </w:pPr>
            <w:r w:rsidRPr="00CD2FBB">
              <w:rPr>
                <w:sz w:val="16"/>
                <w:szCs w:val="16"/>
              </w:rPr>
              <w:t xml:space="preserve">N_TRP (#TRPs): 2, 3, 4 </w:t>
            </w:r>
            <w:r w:rsidRPr="00030322">
              <w:rPr>
                <w:sz w:val="16"/>
                <w:szCs w:val="16"/>
              </w:rPr>
              <w:t>(N_TRP is semi-statically chosen based on, e.g. RSRP)</w:t>
            </w:r>
            <w:r>
              <w:rPr>
                <w:sz w:val="16"/>
                <w:szCs w:val="16"/>
              </w:rPr>
              <w:t xml:space="preserve"> for each UE</w:t>
            </w:r>
          </w:p>
          <w:p w14:paraId="2A15D47F" w14:textId="77777777" w:rsidR="00082EFC" w:rsidRDefault="00082EFC" w:rsidP="00082EFC">
            <w:pPr>
              <w:jc w:val="center"/>
              <w:rPr>
                <w:color w:val="FF0000"/>
                <w:sz w:val="16"/>
                <w:szCs w:val="16"/>
              </w:rPr>
            </w:pPr>
            <w:r>
              <w:rPr>
                <w:noProof/>
                <w:lang w:val="en-US"/>
              </w:rPr>
              <w:drawing>
                <wp:inline distT="0" distB="0" distL="0" distR="0" wp14:anchorId="2F7D449B" wp14:editId="73BDCD77">
                  <wp:extent cx="1043796" cy="827305"/>
                  <wp:effectExtent l="0" t="0" r="4445" b="0"/>
                  <wp:docPr id="10" name="Picture 1">
                    <a:extLst xmlns:a="http://schemas.openxmlformats.org/drawingml/2006/main">
                      <a:ext uri="{FF2B5EF4-FFF2-40B4-BE49-F238E27FC236}">
                        <a16:creationId xmlns:a16="http://schemas.microsoft.com/office/drawing/2014/main" id="{00000000-0008-0000-0000-00000200000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a:extLst>
                              <a:ext uri="{FF2B5EF4-FFF2-40B4-BE49-F238E27FC236}">
                                <a16:creationId xmlns:a16="http://schemas.microsoft.com/office/drawing/2014/main" id="{00000000-0008-0000-0000-000002000000}"/>
                              </a:ext>
                            </a:extLst>
                          </pic:cNvPr>
                          <pic:cNvPicPr>
                            <a:picLocks noChangeAspect="1"/>
                          </pic:cNvPicPr>
                        </pic:nvPicPr>
                        <pic:blipFill rotWithShape="1">
                          <a:blip r:embed="rId68"/>
                          <a:srcRect l="69086" b="11220"/>
                          <a:stretch/>
                        </pic:blipFill>
                        <pic:spPr>
                          <a:xfrm>
                            <a:off x="0" y="0"/>
                            <a:ext cx="1049965" cy="832194"/>
                          </a:xfrm>
                          <a:prstGeom prst="rect">
                            <a:avLst/>
                          </a:prstGeom>
                        </pic:spPr>
                      </pic:pic>
                    </a:graphicData>
                  </a:graphic>
                </wp:inline>
              </w:drawing>
            </w:r>
          </w:p>
          <w:p w14:paraId="2285E813" w14:textId="77777777" w:rsidR="00082EFC" w:rsidRPr="000C067C" w:rsidRDefault="00082EFC" w:rsidP="00082EFC">
            <w:pPr>
              <w:jc w:val="center"/>
              <w:rPr>
                <w:b/>
                <w:sz w:val="16"/>
                <w:szCs w:val="16"/>
              </w:rPr>
            </w:pPr>
            <w:r w:rsidRPr="000C067C">
              <w:rPr>
                <w:b/>
                <w:sz w:val="16"/>
                <w:szCs w:val="16"/>
              </w:rPr>
              <w:t>Outdoor1</w:t>
            </w:r>
          </w:p>
          <w:p w14:paraId="0624F5E0" w14:textId="77777777" w:rsidR="00082EFC" w:rsidRPr="009E5CE6" w:rsidRDefault="00082EFC" w:rsidP="00082EFC">
            <w:pPr>
              <w:rPr>
                <w:rFonts w:eastAsia="Times New Roman"/>
                <w:color w:val="FF0000"/>
                <w:sz w:val="16"/>
                <w:szCs w:val="16"/>
                <w:lang w:val="en-US"/>
              </w:rPr>
            </w:pPr>
          </w:p>
        </w:tc>
        <w:tc>
          <w:tcPr>
            <w:tcW w:w="3874" w:type="dxa"/>
            <w:tcBorders>
              <w:top w:val="single" w:sz="4" w:space="0" w:color="auto"/>
              <w:left w:val="single" w:sz="4" w:space="0" w:color="auto"/>
              <w:bottom w:val="single" w:sz="4" w:space="0" w:color="auto"/>
              <w:right w:val="single" w:sz="4" w:space="0" w:color="auto"/>
            </w:tcBorders>
          </w:tcPr>
          <w:p w14:paraId="52F9451A" w14:textId="77777777" w:rsidR="00082EFC" w:rsidRDefault="00082EFC" w:rsidP="00082EFC">
            <w:pPr>
              <w:rPr>
                <w:sz w:val="16"/>
                <w:szCs w:val="16"/>
              </w:rPr>
            </w:pPr>
            <w:r w:rsidRPr="00CD2FBB">
              <w:rPr>
                <w:sz w:val="16"/>
                <w:szCs w:val="16"/>
              </w:rPr>
              <w:t>Dense Urban (Macro only)</w:t>
            </w:r>
          </w:p>
          <w:p w14:paraId="3FDCCF29" w14:textId="77777777" w:rsidR="00082EFC" w:rsidRDefault="00082EFC" w:rsidP="00082EFC">
            <w:pPr>
              <w:rPr>
                <w:color w:val="FF0000"/>
                <w:sz w:val="16"/>
                <w:szCs w:val="16"/>
              </w:rPr>
            </w:pPr>
            <w:r w:rsidRPr="00030322">
              <w:rPr>
                <w:sz w:val="16"/>
                <w:szCs w:val="16"/>
              </w:rPr>
              <w:t>N_TRP (#TRPs): 2, 3, (N_TRP is semi-statically chosen based on, e.g. RSRP)</w:t>
            </w:r>
          </w:p>
          <w:p w14:paraId="15043422" w14:textId="77777777" w:rsidR="00082EFC" w:rsidRDefault="00082EFC" w:rsidP="00082EFC">
            <w:pPr>
              <w:jc w:val="center"/>
              <w:rPr>
                <w:color w:val="FF0000"/>
                <w:sz w:val="16"/>
                <w:szCs w:val="16"/>
              </w:rPr>
            </w:pPr>
            <w:r>
              <w:rPr>
                <w:noProof/>
                <w:lang w:val="en-US"/>
              </w:rPr>
              <w:drawing>
                <wp:inline distT="0" distB="0" distL="0" distR="0" wp14:anchorId="5380424B" wp14:editId="7A7C1F05">
                  <wp:extent cx="923027" cy="766113"/>
                  <wp:effectExtent l="0" t="0" r="0" b="0"/>
                  <wp:docPr id="12" name="Picture 3">
                    <a:extLst xmlns:a="http://schemas.openxmlformats.org/drawingml/2006/main">
                      <a:ext uri="{FF2B5EF4-FFF2-40B4-BE49-F238E27FC236}">
                        <a16:creationId xmlns:a16="http://schemas.microsoft.com/office/drawing/2014/main" id="{00000000-0008-0000-0000-00000400000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a:extLst>
                              <a:ext uri="{FF2B5EF4-FFF2-40B4-BE49-F238E27FC236}">
                                <a16:creationId xmlns:a16="http://schemas.microsoft.com/office/drawing/2014/main" id="{00000000-0008-0000-0000-000004000000}"/>
                              </a:ext>
                            </a:extLst>
                          </pic:cNvPr>
                          <pic:cNvPicPr>
                            <a:picLocks noChangeAspect="1"/>
                          </pic:cNvPicPr>
                        </pic:nvPicPr>
                        <pic:blipFill rotWithShape="1">
                          <a:blip r:embed="rId69"/>
                          <a:srcRect t="17475" r="65870" b="25870"/>
                          <a:stretch/>
                        </pic:blipFill>
                        <pic:spPr>
                          <a:xfrm>
                            <a:off x="0" y="0"/>
                            <a:ext cx="933531" cy="774832"/>
                          </a:xfrm>
                          <a:prstGeom prst="rect">
                            <a:avLst/>
                          </a:prstGeom>
                        </pic:spPr>
                      </pic:pic>
                    </a:graphicData>
                  </a:graphic>
                </wp:inline>
              </w:drawing>
            </w:r>
          </w:p>
          <w:p w14:paraId="5D50C6D4" w14:textId="77777777" w:rsidR="00082EFC" w:rsidRPr="009E5CE6" w:rsidRDefault="00082EFC" w:rsidP="00082EFC">
            <w:pPr>
              <w:jc w:val="center"/>
              <w:rPr>
                <w:color w:val="FF0000"/>
                <w:sz w:val="16"/>
                <w:szCs w:val="16"/>
              </w:rPr>
            </w:pPr>
            <w:r w:rsidRPr="0077522C">
              <w:rPr>
                <w:b/>
                <w:sz w:val="16"/>
                <w:szCs w:val="16"/>
              </w:rPr>
              <w:t>Outdoor</w:t>
            </w:r>
            <w:r>
              <w:rPr>
                <w:b/>
                <w:sz w:val="16"/>
                <w:szCs w:val="16"/>
              </w:rPr>
              <w:t xml:space="preserve">2 </w:t>
            </w:r>
            <w:proofErr w:type="spellStart"/>
            <w:r>
              <w:rPr>
                <w:b/>
                <w:sz w:val="16"/>
                <w:szCs w:val="16"/>
              </w:rPr>
              <w:t>OptA</w:t>
            </w:r>
            <w:proofErr w:type="spellEnd"/>
          </w:p>
        </w:tc>
      </w:tr>
      <w:tr w:rsidR="00082EFC" w:rsidRPr="00C05C34" w14:paraId="2AE8A88D" w14:textId="77777777" w:rsidTr="00082EFC">
        <w:tc>
          <w:tcPr>
            <w:tcW w:w="1885"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3D9B1AC3" w14:textId="77777777" w:rsidR="00082EFC" w:rsidRPr="009E5CE6" w:rsidRDefault="00082EFC" w:rsidP="00082EFC">
            <w:pPr>
              <w:rPr>
                <w:color w:val="000000" w:themeColor="text1"/>
                <w:sz w:val="16"/>
                <w:szCs w:val="16"/>
              </w:rPr>
            </w:pPr>
            <w:r w:rsidRPr="009E5CE6">
              <w:rPr>
                <w:color w:val="000000" w:themeColor="text1"/>
                <w:sz w:val="16"/>
                <w:szCs w:val="16"/>
              </w:rPr>
              <w:t>Frequency Range</w:t>
            </w:r>
          </w:p>
        </w:tc>
        <w:tc>
          <w:tcPr>
            <w:tcW w:w="387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025E78FF" w14:textId="77777777" w:rsidR="00082EFC" w:rsidRPr="009E5CE6" w:rsidRDefault="00082EFC" w:rsidP="00082EFC">
            <w:pPr>
              <w:rPr>
                <w:snapToGrid w:val="0"/>
                <w:color w:val="FF0000"/>
                <w:sz w:val="16"/>
                <w:szCs w:val="16"/>
              </w:rPr>
            </w:pPr>
            <w:r w:rsidRPr="00CD2FBB">
              <w:rPr>
                <w:snapToGrid w:val="0"/>
                <w:sz w:val="16"/>
                <w:szCs w:val="16"/>
              </w:rPr>
              <w:t>FR1, 700Hz</w:t>
            </w:r>
          </w:p>
        </w:tc>
        <w:tc>
          <w:tcPr>
            <w:tcW w:w="3874" w:type="dxa"/>
            <w:tcBorders>
              <w:top w:val="single" w:sz="4" w:space="0" w:color="auto"/>
              <w:left w:val="single" w:sz="4" w:space="0" w:color="auto"/>
              <w:bottom w:val="single" w:sz="4" w:space="0" w:color="auto"/>
              <w:right w:val="single" w:sz="4" w:space="0" w:color="auto"/>
            </w:tcBorders>
          </w:tcPr>
          <w:p w14:paraId="7D546D0E" w14:textId="77777777" w:rsidR="00082EFC" w:rsidRPr="009E5CE6" w:rsidRDefault="00082EFC" w:rsidP="00082EFC">
            <w:pPr>
              <w:rPr>
                <w:snapToGrid w:val="0"/>
                <w:color w:val="000000" w:themeColor="text1"/>
                <w:sz w:val="16"/>
                <w:szCs w:val="16"/>
              </w:rPr>
            </w:pPr>
            <w:r w:rsidRPr="009E5CE6">
              <w:rPr>
                <w:snapToGrid w:val="0"/>
                <w:color w:val="000000" w:themeColor="text1"/>
                <w:sz w:val="16"/>
                <w:szCs w:val="16"/>
              </w:rPr>
              <w:t>FR1, 2GHz</w:t>
            </w:r>
          </w:p>
        </w:tc>
      </w:tr>
      <w:tr w:rsidR="00082EFC" w:rsidRPr="00C05C34" w14:paraId="3D207364" w14:textId="77777777" w:rsidTr="00082EFC">
        <w:tc>
          <w:tcPr>
            <w:tcW w:w="1885"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3A96FA5F" w14:textId="77777777" w:rsidR="00082EFC" w:rsidRPr="009E5CE6" w:rsidRDefault="00082EFC" w:rsidP="00082EFC">
            <w:pPr>
              <w:rPr>
                <w:color w:val="000000" w:themeColor="text1"/>
                <w:sz w:val="16"/>
                <w:szCs w:val="16"/>
              </w:rPr>
            </w:pPr>
            <w:r w:rsidRPr="009E5CE6">
              <w:rPr>
                <w:color w:val="000000" w:themeColor="text1"/>
                <w:sz w:val="16"/>
                <w:szCs w:val="16"/>
              </w:rPr>
              <w:t>Inter-BS distance</w:t>
            </w:r>
          </w:p>
        </w:tc>
        <w:tc>
          <w:tcPr>
            <w:tcW w:w="387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4D0FDD7C" w14:textId="77777777" w:rsidR="00082EFC" w:rsidRPr="009E5CE6" w:rsidRDefault="00082EFC" w:rsidP="00082EFC">
            <w:pPr>
              <w:rPr>
                <w:b/>
                <w:snapToGrid w:val="0"/>
                <w:color w:val="FF0000"/>
                <w:sz w:val="16"/>
                <w:szCs w:val="16"/>
              </w:rPr>
            </w:pPr>
            <w:r w:rsidRPr="00CD2FBB">
              <w:rPr>
                <w:snapToGrid w:val="0"/>
                <w:sz w:val="16"/>
                <w:szCs w:val="16"/>
              </w:rPr>
              <w:t>1.7km</w:t>
            </w:r>
          </w:p>
        </w:tc>
        <w:tc>
          <w:tcPr>
            <w:tcW w:w="3874" w:type="dxa"/>
            <w:tcBorders>
              <w:top w:val="single" w:sz="4" w:space="0" w:color="auto"/>
              <w:left w:val="single" w:sz="4" w:space="0" w:color="auto"/>
              <w:bottom w:val="single" w:sz="4" w:space="0" w:color="auto"/>
              <w:right w:val="single" w:sz="4" w:space="0" w:color="auto"/>
            </w:tcBorders>
          </w:tcPr>
          <w:p w14:paraId="74B0C91E" w14:textId="77777777" w:rsidR="00082EFC" w:rsidRPr="009E5CE6" w:rsidRDefault="00082EFC" w:rsidP="00082EFC">
            <w:pPr>
              <w:rPr>
                <w:snapToGrid w:val="0"/>
                <w:color w:val="000000" w:themeColor="text1"/>
                <w:sz w:val="16"/>
                <w:szCs w:val="16"/>
              </w:rPr>
            </w:pPr>
            <w:r w:rsidRPr="009E5CE6">
              <w:rPr>
                <w:snapToGrid w:val="0"/>
                <w:color w:val="000000" w:themeColor="text1"/>
                <w:sz w:val="16"/>
                <w:szCs w:val="16"/>
              </w:rPr>
              <w:t>200m</w:t>
            </w:r>
          </w:p>
        </w:tc>
      </w:tr>
      <w:tr w:rsidR="00082EFC" w:rsidRPr="00C05C34" w14:paraId="2C139F22" w14:textId="77777777" w:rsidTr="00082EFC">
        <w:tc>
          <w:tcPr>
            <w:tcW w:w="1885"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20F7A7F6" w14:textId="77777777" w:rsidR="00082EFC" w:rsidRPr="009E5CE6" w:rsidRDefault="00082EFC" w:rsidP="00082EFC">
            <w:pPr>
              <w:rPr>
                <w:sz w:val="16"/>
                <w:szCs w:val="16"/>
              </w:rPr>
            </w:pPr>
            <w:r w:rsidRPr="009E5CE6">
              <w:rPr>
                <w:sz w:val="16"/>
                <w:szCs w:val="16"/>
              </w:rPr>
              <w:t>Channel model</w:t>
            </w:r>
          </w:p>
        </w:tc>
        <w:tc>
          <w:tcPr>
            <w:tcW w:w="387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57F339AB" w14:textId="77777777" w:rsidR="00082EFC" w:rsidRDefault="00082EFC" w:rsidP="00082EFC">
            <w:pPr>
              <w:rPr>
                <w:snapToGrid w:val="0"/>
                <w:sz w:val="16"/>
                <w:szCs w:val="16"/>
              </w:rPr>
            </w:pPr>
            <w:r w:rsidRPr="009E5CE6">
              <w:rPr>
                <w:snapToGrid w:val="0"/>
                <w:sz w:val="16"/>
                <w:szCs w:val="16"/>
              </w:rPr>
              <w:t xml:space="preserve">According to the TR 38.901 </w:t>
            </w:r>
          </w:p>
          <w:p w14:paraId="28F842E5" w14:textId="77777777" w:rsidR="00082EFC" w:rsidRDefault="00082EFC" w:rsidP="00082EFC">
            <w:pPr>
              <w:rPr>
                <w:snapToGrid w:val="0"/>
                <w:sz w:val="16"/>
                <w:szCs w:val="16"/>
              </w:rPr>
            </w:pPr>
          </w:p>
          <w:p w14:paraId="572B02A3" w14:textId="77777777" w:rsidR="00082EFC" w:rsidRDefault="00082EFC" w:rsidP="00082EFC">
            <w:pPr>
              <w:rPr>
                <w:snapToGrid w:val="0"/>
                <w:sz w:val="16"/>
                <w:szCs w:val="16"/>
              </w:rPr>
            </w:pPr>
            <w:r w:rsidRPr="00A746BD">
              <w:rPr>
                <w:snapToGrid w:val="0"/>
                <w:sz w:val="16"/>
                <w:szCs w:val="16"/>
              </w:rPr>
              <w:t xml:space="preserve">Difference in propagation delays between UE and N_TRP TRPs is </w:t>
            </w:r>
            <w:proofErr w:type="gramStart"/>
            <w:r w:rsidRPr="00A746BD">
              <w:rPr>
                <w:snapToGrid w:val="0"/>
                <w:sz w:val="16"/>
                <w:szCs w:val="16"/>
              </w:rPr>
              <w:t>taken into account</w:t>
            </w:r>
            <w:proofErr w:type="gramEnd"/>
            <w:r w:rsidRPr="00A746BD">
              <w:rPr>
                <w:snapToGrid w:val="0"/>
                <w:sz w:val="16"/>
                <w:szCs w:val="16"/>
              </w:rPr>
              <w:t xml:space="preserve"> in the composite Channel Impulse Response (CIR) for CJT</w:t>
            </w:r>
          </w:p>
          <w:p w14:paraId="281110F1" w14:textId="77777777" w:rsidR="00082EFC" w:rsidRPr="009E5CE6" w:rsidRDefault="00082EFC" w:rsidP="00082EFC">
            <w:pPr>
              <w:rPr>
                <w:snapToGrid w:val="0"/>
                <w:sz w:val="16"/>
                <w:szCs w:val="16"/>
              </w:rPr>
            </w:pPr>
          </w:p>
        </w:tc>
        <w:tc>
          <w:tcPr>
            <w:tcW w:w="3874" w:type="dxa"/>
            <w:tcBorders>
              <w:top w:val="single" w:sz="4" w:space="0" w:color="auto"/>
              <w:left w:val="single" w:sz="4" w:space="0" w:color="auto"/>
              <w:bottom w:val="single" w:sz="4" w:space="0" w:color="auto"/>
              <w:right w:val="single" w:sz="4" w:space="0" w:color="auto"/>
            </w:tcBorders>
          </w:tcPr>
          <w:p w14:paraId="31C3AC58" w14:textId="77777777" w:rsidR="00082EFC" w:rsidRDefault="00082EFC" w:rsidP="00082EFC">
            <w:pPr>
              <w:rPr>
                <w:snapToGrid w:val="0"/>
                <w:sz w:val="16"/>
                <w:szCs w:val="16"/>
              </w:rPr>
            </w:pPr>
            <w:r w:rsidRPr="009E5CE6">
              <w:rPr>
                <w:snapToGrid w:val="0"/>
                <w:sz w:val="16"/>
                <w:szCs w:val="16"/>
              </w:rPr>
              <w:t>According to the TR 38.901</w:t>
            </w:r>
          </w:p>
          <w:p w14:paraId="3AB767B0" w14:textId="77777777" w:rsidR="00082EFC" w:rsidRDefault="00082EFC" w:rsidP="00082EFC">
            <w:pPr>
              <w:rPr>
                <w:snapToGrid w:val="0"/>
                <w:sz w:val="16"/>
                <w:szCs w:val="16"/>
              </w:rPr>
            </w:pPr>
          </w:p>
          <w:p w14:paraId="29119BDD" w14:textId="77777777" w:rsidR="00082EFC" w:rsidRDefault="00082EFC" w:rsidP="00082EFC">
            <w:pPr>
              <w:rPr>
                <w:snapToGrid w:val="0"/>
                <w:sz w:val="16"/>
                <w:szCs w:val="16"/>
              </w:rPr>
            </w:pPr>
            <w:r w:rsidRPr="00A746BD">
              <w:rPr>
                <w:snapToGrid w:val="0"/>
                <w:sz w:val="16"/>
                <w:szCs w:val="16"/>
              </w:rPr>
              <w:t xml:space="preserve">Difference in propagation delays between UE and N_TRP TRPs is </w:t>
            </w:r>
            <w:proofErr w:type="gramStart"/>
            <w:r w:rsidRPr="00A746BD">
              <w:rPr>
                <w:snapToGrid w:val="0"/>
                <w:sz w:val="16"/>
                <w:szCs w:val="16"/>
              </w:rPr>
              <w:t>taken into account</w:t>
            </w:r>
            <w:proofErr w:type="gramEnd"/>
            <w:r w:rsidRPr="00A746BD">
              <w:rPr>
                <w:snapToGrid w:val="0"/>
                <w:sz w:val="16"/>
                <w:szCs w:val="16"/>
              </w:rPr>
              <w:t xml:space="preserve"> in the composite Channel Impulse Response (CIR) for CJT</w:t>
            </w:r>
          </w:p>
          <w:p w14:paraId="2395275B" w14:textId="77777777" w:rsidR="00082EFC" w:rsidRPr="009E5CE6" w:rsidRDefault="00082EFC" w:rsidP="00082EFC">
            <w:pPr>
              <w:rPr>
                <w:snapToGrid w:val="0"/>
                <w:sz w:val="16"/>
                <w:szCs w:val="16"/>
              </w:rPr>
            </w:pPr>
          </w:p>
        </w:tc>
      </w:tr>
      <w:tr w:rsidR="00082EFC" w:rsidRPr="00C05C34" w14:paraId="342B7BB6" w14:textId="77777777" w:rsidTr="00082EFC">
        <w:tc>
          <w:tcPr>
            <w:tcW w:w="1885"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tcPr>
          <w:p w14:paraId="07CCA35D" w14:textId="77777777" w:rsidR="00082EFC" w:rsidRPr="009E5CE6" w:rsidRDefault="00082EFC" w:rsidP="00082EFC">
            <w:pPr>
              <w:rPr>
                <w:color w:val="000000" w:themeColor="text1"/>
                <w:sz w:val="16"/>
                <w:szCs w:val="16"/>
              </w:rPr>
            </w:pPr>
            <w:r w:rsidRPr="007A50A0">
              <w:rPr>
                <w:bCs/>
                <w:color w:val="000000" w:themeColor="text1"/>
                <w:sz w:val="16"/>
                <w:szCs w:val="16"/>
              </w:rPr>
              <w:t>Number of Rings</w:t>
            </w:r>
          </w:p>
        </w:tc>
        <w:tc>
          <w:tcPr>
            <w:tcW w:w="387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tcPr>
          <w:p w14:paraId="50A3C940" w14:textId="77777777" w:rsidR="00082EFC" w:rsidRDefault="00082EFC" w:rsidP="00082EFC">
            <w:pPr>
              <w:rPr>
                <w:sz w:val="16"/>
                <w:szCs w:val="16"/>
              </w:rPr>
            </w:pPr>
            <w:r>
              <w:rPr>
                <w:sz w:val="16"/>
                <w:szCs w:val="16"/>
              </w:rPr>
              <w:t>2 rings (57 sectors)</w:t>
            </w:r>
          </w:p>
          <w:p w14:paraId="366C8B5F" w14:textId="77777777" w:rsidR="00082EFC" w:rsidRPr="007A50A0" w:rsidRDefault="00082EFC" w:rsidP="009159F9">
            <w:pPr>
              <w:pStyle w:val="ListParagraph"/>
              <w:numPr>
                <w:ilvl w:val="0"/>
                <w:numId w:val="42"/>
              </w:numPr>
              <w:ind w:leftChars="0"/>
              <w:rPr>
                <w:sz w:val="16"/>
                <w:szCs w:val="16"/>
              </w:rPr>
            </w:pPr>
            <w:r>
              <w:rPr>
                <w:sz w:val="16"/>
                <w:szCs w:val="16"/>
              </w:rPr>
              <w:t>E</w:t>
            </w:r>
            <w:r w:rsidRPr="007A50A0">
              <w:rPr>
                <w:sz w:val="16"/>
                <w:szCs w:val="16"/>
              </w:rPr>
              <w:t xml:space="preserve">ach </w:t>
            </w:r>
            <w:r>
              <w:rPr>
                <w:sz w:val="16"/>
                <w:szCs w:val="16"/>
              </w:rPr>
              <w:t>sector</w:t>
            </w:r>
            <w:r w:rsidRPr="007A50A0">
              <w:rPr>
                <w:sz w:val="16"/>
                <w:szCs w:val="16"/>
              </w:rPr>
              <w:t xml:space="preserve"> </w:t>
            </w:r>
            <w:r>
              <w:rPr>
                <w:sz w:val="16"/>
                <w:szCs w:val="16"/>
              </w:rPr>
              <w:t>has</w:t>
            </w:r>
            <w:r w:rsidRPr="007A50A0">
              <w:rPr>
                <w:sz w:val="16"/>
                <w:szCs w:val="16"/>
              </w:rPr>
              <w:t xml:space="preserve"> </w:t>
            </w:r>
            <w:r>
              <w:rPr>
                <w:sz w:val="16"/>
                <w:szCs w:val="16"/>
              </w:rPr>
              <w:t xml:space="preserve">N TRP as a cooperating </w:t>
            </w:r>
            <w:proofErr w:type="spellStart"/>
            <w:r>
              <w:rPr>
                <w:sz w:val="16"/>
                <w:szCs w:val="16"/>
              </w:rPr>
              <w:t>mTRP</w:t>
            </w:r>
            <w:proofErr w:type="spellEnd"/>
            <w:r>
              <w:rPr>
                <w:sz w:val="16"/>
                <w:szCs w:val="16"/>
              </w:rPr>
              <w:t xml:space="preserve"> </w:t>
            </w:r>
            <w:r w:rsidRPr="007A50A0">
              <w:rPr>
                <w:sz w:val="16"/>
                <w:szCs w:val="16"/>
              </w:rPr>
              <w:t>set.</w:t>
            </w:r>
          </w:p>
        </w:tc>
        <w:tc>
          <w:tcPr>
            <w:tcW w:w="3874" w:type="dxa"/>
            <w:tcBorders>
              <w:top w:val="single" w:sz="4" w:space="0" w:color="auto"/>
              <w:left w:val="single" w:sz="4" w:space="0" w:color="auto"/>
              <w:bottom w:val="single" w:sz="4" w:space="0" w:color="auto"/>
              <w:right w:val="single" w:sz="4" w:space="0" w:color="auto"/>
            </w:tcBorders>
          </w:tcPr>
          <w:p w14:paraId="7D2B7D4C" w14:textId="77777777" w:rsidR="00082EFC" w:rsidRDefault="00082EFC" w:rsidP="00082EFC">
            <w:pPr>
              <w:rPr>
                <w:sz w:val="16"/>
                <w:szCs w:val="16"/>
              </w:rPr>
            </w:pPr>
            <w:r>
              <w:rPr>
                <w:sz w:val="16"/>
                <w:szCs w:val="16"/>
              </w:rPr>
              <w:t>2 rings (57 sectors):</w:t>
            </w:r>
          </w:p>
          <w:p w14:paraId="0872B8E2" w14:textId="77777777" w:rsidR="00082EFC" w:rsidRPr="007A50A0" w:rsidRDefault="00082EFC" w:rsidP="009159F9">
            <w:pPr>
              <w:pStyle w:val="ListParagraph"/>
              <w:numPr>
                <w:ilvl w:val="0"/>
                <w:numId w:val="41"/>
              </w:numPr>
              <w:ind w:leftChars="0"/>
              <w:rPr>
                <w:sz w:val="16"/>
                <w:szCs w:val="16"/>
              </w:rPr>
            </w:pPr>
            <w:r>
              <w:rPr>
                <w:sz w:val="16"/>
                <w:szCs w:val="16"/>
              </w:rPr>
              <w:t>T</w:t>
            </w:r>
            <w:r w:rsidRPr="007A50A0">
              <w:rPr>
                <w:sz w:val="16"/>
                <w:szCs w:val="16"/>
              </w:rPr>
              <w:t xml:space="preserve">he three sectors of each site </w:t>
            </w:r>
            <w:proofErr w:type="gramStart"/>
            <w:r w:rsidRPr="007A50A0">
              <w:rPr>
                <w:sz w:val="16"/>
                <w:szCs w:val="16"/>
              </w:rPr>
              <w:t>is</w:t>
            </w:r>
            <w:proofErr w:type="gramEnd"/>
            <w:r w:rsidRPr="007A50A0">
              <w:rPr>
                <w:sz w:val="16"/>
                <w:szCs w:val="16"/>
              </w:rPr>
              <w:t xml:space="preserve"> </w:t>
            </w:r>
            <w:r>
              <w:rPr>
                <w:sz w:val="16"/>
                <w:szCs w:val="16"/>
              </w:rPr>
              <w:t xml:space="preserve">a cooperating </w:t>
            </w:r>
            <w:proofErr w:type="spellStart"/>
            <w:r w:rsidRPr="007A50A0">
              <w:rPr>
                <w:sz w:val="16"/>
                <w:szCs w:val="16"/>
              </w:rPr>
              <w:t>mTRP</w:t>
            </w:r>
            <w:proofErr w:type="spellEnd"/>
            <w:r>
              <w:rPr>
                <w:sz w:val="16"/>
                <w:szCs w:val="16"/>
              </w:rPr>
              <w:t xml:space="preserve"> set</w:t>
            </w:r>
            <w:r w:rsidRPr="007A50A0">
              <w:rPr>
                <w:sz w:val="16"/>
                <w:szCs w:val="16"/>
              </w:rPr>
              <w:t>.</w:t>
            </w:r>
          </w:p>
        </w:tc>
      </w:tr>
      <w:tr w:rsidR="00082EFC" w:rsidRPr="00C05C34" w14:paraId="4FCBBAD3" w14:textId="77777777" w:rsidTr="00082EFC">
        <w:tc>
          <w:tcPr>
            <w:tcW w:w="1885"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tcPr>
          <w:p w14:paraId="0335C525" w14:textId="77777777" w:rsidR="00082EFC" w:rsidRPr="009E5CE6" w:rsidRDefault="00082EFC" w:rsidP="00082EFC">
            <w:pPr>
              <w:rPr>
                <w:color w:val="000000" w:themeColor="text1"/>
                <w:sz w:val="16"/>
                <w:szCs w:val="16"/>
              </w:rPr>
            </w:pPr>
            <w:r>
              <w:rPr>
                <w:color w:val="000000" w:themeColor="text1"/>
                <w:sz w:val="16"/>
                <w:szCs w:val="16"/>
              </w:rPr>
              <w:t>Number of UEs per sector</w:t>
            </w:r>
          </w:p>
        </w:tc>
        <w:tc>
          <w:tcPr>
            <w:tcW w:w="387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tcPr>
          <w:p w14:paraId="40D8CF9E" w14:textId="77777777" w:rsidR="00082EFC" w:rsidRPr="007A50A0" w:rsidRDefault="00082EFC" w:rsidP="00082EFC">
            <w:pPr>
              <w:rPr>
                <w:sz w:val="16"/>
                <w:szCs w:val="16"/>
              </w:rPr>
            </w:pPr>
            <w:r>
              <w:rPr>
                <w:sz w:val="16"/>
                <w:szCs w:val="16"/>
              </w:rPr>
              <w:t>30</w:t>
            </w:r>
          </w:p>
        </w:tc>
        <w:tc>
          <w:tcPr>
            <w:tcW w:w="3874" w:type="dxa"/>
            <w:tcBorders>
              <w:top w:val="single" w:sz="4" w:space="0" w:color="auto"/>
              <w:left w:val="single" w:sz="4" w:space="0" w:color="auto"/>
              <w:bottom w:val="single" w:sz="4" w:space="0" w:color="auto"/>
              <w:right w:val="single" w:sz="4" w:space="0" w:color="auto"/>
            </w:tcBorders>
          </w:tcPr>
          <w:p w14:paraId="58A1BC90" w14:textId="77777777" w:rsidR="00082EFC" w:rsidRPr="007A50A0" w:rsidRDefault="00082EFC" w:rsidP="00082EFC">
            <w:pPr>
              <w:rPr>
                <w:sz w:val="16"/>
                <w:szCs w:val="16"/>
              </w:rPr>
            </w:pPr>
            <w:r>
              <w:rPr>
                <w:sz w:val="16"/>
                <w:szCs w:val="16"/>
              </w:rPr>
              <w:t>30</w:t>
            </w:r>
          </w:p>
        </w:tc>
      </w:tr>
      <w:tr w:rsidR="00082EFC" w:rsidRPr="00C05C34" w14:paraId="0005A0D8" w14:textId="77777777" w:rsidTr="00082EFC">
        <w:tc>
          <w:tcPr>
            <w:tcW w:w="1885"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55CB1AAD" w14:textId="77777777" w:rsidR="00082EFC" w:rsidRPr="009E5CE6" w:rsidRDefault="00082EFC" w:rsidP="00082EFC">
            <w:pPr>
              <w:rPr>
                <w:color w:val="FF0000"/>
                <w:sz w:val="16"/>
                <w:szCs w:val="16"/>
              </w:rPr>
            </w:pPr>
            <w:r w:rsidRPr="009E5CE6">
              <w:rPr>
                <w:color w:val="000000" w:themeColor="text1"/>
                <w:sz w:val="16"/>
                <w:szCs w:val="16"/>
              </w:rPr>
              <w:t xml:space="preserve">Antenna setup and port layouts at </w:t>
            </w:r>
            <w:proofErr w:type="spellStart"/>
            <w:r w:rsidRPr="009E5CE6">
              <w:rPr>
                <w:color w:val="000000" w:themeColor="text1"/>
                <w:sz w:val="16"/>
                <w:szCs w:val="16"/>
              </w:rPr>
              <w:t>gNB</w:t>
            </w:r>
            <w:proofErr w:type="spellEnd"/>
          </w:p>
        </w:tc>
        <w:tc>
          <w:tcPr>
            <w:tcW w:w="387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6BCB3982" w14:textId="77777777" w:rsidR="00082EFC" w:rsidRPr="007A50A0" w:rsidRDefault="00082EFC" w:rsidP="00082EFC">
            <w:pPr>
              <w:rPr>
                <w:sz w:val="16"/>
                <w:szCs w:val="16"/>
              </w:rPr>
            </w:pPr>
            <w:r w:rsidRPr="007A50A0">
              <w:rPr>
                <w:sz w:val="16"/>
                <w:szCs w:val="16"/>
              </w:rPr>
              <w:t>For each TRP,</w:t>
            </w:r>
          </w:p>
          <w:p w14:paraId="6E6A282F" w14:textId="77777777" w:rsidR="00082EFC" w:rsidRPr="007A50A0" w:rsidRDefault="00082EFC" w:rsidP="00082EFC">
            <w:pPr>
              <w:rPr>
                <w:sz w:val="16"/>
                <w:szCs w:val="16"/>
              </w:rPr>
            </w:pPr>
            <w:r w:rsidRPr="007A50A0">
              <w:rPr>
                <w:sz w:val="16"/>
                <w:szCs w:val="16"/>
              </w:rPr>
              <w:t>- 4 ports: (1,2,2,1,1,1,2), (</w:t>
            </w:r>
            <w:proofErr w:type="spellStart"/>
            <w:proofErr w:type="gramStart"/>
            <w:r w:rsidRPr="007A50A0">
              <w:rPr>
                <w:sz w:val="16"/>
                <w:szCs w:val="16"/>
              </w:rPr>
              <w:t>dH,dV</w:t>
            </w:r>
            <w:proofErr w:type="spellEnd"/>
            <w:proofErr w:type="gramEnd"/>
            <w:r w:rsidRPr="007A50A0">
              <w:rPr>
                <w:sz w:val="16"/>
                <w:szCs w:val="16"/>
              </w:rPr>
              <w:t>) = (0.5, 0.8)λ</w:t>
            </w:r>
          </w:p>
          <w:p w14:paraId="79948BEE" w14:textId="77777777" w:rsidR="00082EFC" w:rsidRPr="007A50A0" w:rsidRDefault="00082EFC" w:rsidP="00082EFC">
            <w:pPr>
              <w:rPr>
                <w:sz w:val="16"/>
                <w:szCs w:val="16"/>
              </w:rPr>
            </w:pPr>
            <w:r w:rsidRPr="007A50A0">
              <w:rPr>
                <w:sz w:val="16"/>
                <w:szCs w:val="16"/>
              </w:rPr>
              <w:t>- 8 ports: (2,2,2,1,1,2,2), (</w:t>
            </w:r>
            <w:proofErr w:type="spellStart"/>
            <w:proofErr w:type="gramStart"/>
            <w:r w:rsidRPr="007A50A0">
              <w:rPr>
                <w:sz w:val="16"/>
                <w:szCs w:val="16"/>
              </w:rPr>
              <w:t>dH,dV</w:t>
            </w:r>
            <w:proofErr w:type="spellEnd"/>
            <w:proofErr w:type="gramEnd"/>
            <w:r w:rsidRPr="007A50A0">
              <w:rPr>
                <w:sz w:val="16"/>
                <w:szCs w:val="16"/>
              </w:rPr>
              <w:t>) = (0.5, 0.8)λ</w:t>
            </w:r>
          </w:p>
          <w:p w14:paraId="52C92936" w14:textId="77777777" w:rsidR="00082EFC" w:rsidRPr="007A50A0" w:rsidRDefault="00082EFC" w:rsidP="00082EFC">
            <w:pPr>
              <w:rPr>
                <w:sz w:val="16"/>
                <w:szCs w:val="16"/>
              </w:rPr>
            </w:pPr>
            <w:r w:rsidRPr="007A50A0">
              <w:rPr>
                <w:sz w:val="16"/>
                <w:szCs w:val="16"/>
              </w:rPr>
              <w:t xml:space="preserve">Total #ports in </w:t>
            </w:r>
            <w:proofErr w:type="spellStart"/>
            <w:r w:rsidRPr="007A50A0">
              <w:rPr>
                <w:sz w:val="16"/>
                <w:szCs w:val="16"/>
              </w:rPr>
              <w:t>mTRP</w:t>
            </w:r>
            <w:proofErr w:type="spellEnd"/>
            <w:r w:rsidRPr="007A50A0">
              <w:rPr>
                <w:sz w:val="16"/>
                <w:szCs w:val="16"/>
              </w:rPr>
              <w:t xml:space="preserve"> = N TRP x {4,8}</w:t>
            </w:r>
          </w:p>
        </w:tc>
        <w:tc>
          <w:tcPr>
            <w:tcW w:w="3874" w:type="dxa"/>
            <w:tcBorders>
              <w:top w:val="single" w:sz="4" w:space="0" w:color="auto"/>
              <w:left w:val="single" w:sz="4" w:space="0" w:color="auto"/>
              <w:bottom w:val="single" w:sz="4" w:space="0" w:color="auto"/>
              <w:right w:val="single" w:sz="4" w:space="0" w:color="auto"/>
            </w:tcBorders>
          </w:tcPr>
          <w:p w14:paraId="0A3EF149" w14:textId="77777777" w:rsidR="00082EFC" w:rsidRPr="007A50A0" w:rsidRDefault="00082EFC" w:rsidP="00082EFC">
            <w:pPr>
              <w:rPr>
                <w:sz w:val="16"/>
                <w:szCs w:val="16"/>
              </w:rPr>
            </w:pPr>
            <w:r w:rsidRPr="007A50A0">
              <w:rPr>
                <w:sz w:val="16"/>
                <w:szCs w:val="16"/>
              </w:rPr>
              <w:t>For each TRP,</w:t>
            </w:r>
          </w:p>
          <w:p w14:paraId="2BBB29E1" w14:textId="77777777" w:rsidR="00082EFC" w:rsidRPr="00A746BD" w:rsidRDefault="00082EFC" w:rsidP="00082EFC">
            <w:pPr>
              <w:rPr>
                <w:sz w:val="16"/>
                <w:szCs w:val="16"/>
              </w:rPr>
            </w:pPr>
            <w:r w:rsidRPr="00A746BD">
              <w:rPr>
                <w:sz w:val="16"/>
                <w:szCs w:val="16"/>
              </w:rPr>
              <w:t>- 8 ports: (4,4,2,1,1,1,4), (</w:t>
            </w:r>
            <w:proofErr w:type="spellStart"/>
            <w:proofErr w:type="gramStart"/>
            <w:r w:rsidRPr="00A746BD">
              <w:rPr>
                <w:sz w:val="16"/>
                <w:szCs w:val="16"/>
              </w:rPr>
              <w:t>dH,dV</w:t>
            </w:r>
            <w:proofErr w:type="spellEnd"/>
            <w:proofErr w:type="gramEnd"/>
            <w:r w:rsidRPr="00A746BD">
              <w:rPr>
                <w:sz w:val="16"/>
                <w:szCs w:val="16"/>
              </w:rPr>
              <w:t>) = (0.5, 0.8)λ</w:t>
            </w:r>
          </w:p>
          <w:p w14:paraId="46426498" w14:textId="77777777" w:rsidR="00082EFC" w:rsidRPr="00A746BD" w:rsidRDefault="00082EFC" w:rsidP="00082EFC">
            <w:pPr>
              <w:rPr>
                <w:sz w:val="16"/>
                <w:szCs w:val="16"/>
              </w:rPr>
            </w:pPr>
            <w:r w:rsidRPr="00A746BD">
              <w:rPr>
                <w:sz w:val="16"/>
                <w:szCs w:val="16"/>
              </w:rPr>
              <w:t>- 16 ports: (8,4,2,1,1,2,4), (</w:t>
            </w:r>
            <w:proofErr w:type="spellStart"/>
            <w:proofErr w:type="gramStart"/>
            <w:r w:rsidRPr="00A746BD">
              <w:rPr>
                <w:sz w:val="16"/>
                <w:szCs w:val="16"/>
              </w:rPr>
              <w:t>dH,dV</w:t>
            </w:r>
            <w:proofErr w:type="spellEnd"/>
            <w:proofErr w:type="gramEnd"/>
            <w:r w:rsidRPr="00A746BD">
              <w:rPr>
                <w:sz w:val="16"/>
                <w:szCs w:val="16"/>
              </w:rPr>
              <w:t>) = (0.5, 0.8)λ</w:t>
            </w:r>
          </w:p>
          <w:p w14:paraId="7C19FC79" w14:textId="77777777" w:rsidR="00082EFC" w:rsidRPr="00A746BD" w:rsidRDefault="00082EFC" w:rsidP="00082EFC">
            <w:pPr>
              <w:rPr>
                <w:sz w:val="16"/>
                <w:szCs w:val="16"/>
              </w:rPr>
            </w:pPr>
            <w:r w:rsidRPr="00A746BD">
              <w:rPr>
                <w:sz w:val="16"/>
                <w:szCs w:val="16"/>
              </w:rPr>
              <w:t>- 32 ports: (8,8,2,1,1,2,8), (</w:t>
            </w:r>
            <w:proofErr w:type="spellStart"/>
            <w:proofErr w:type="gramStart"/>
            <w:r w:rsidRPr="00A746BD">
              <w:rPr>
                <w:sz w:val="16"/>
                <w:szCs w:val="16"/>
              </w:rPr>
              <w:t>dH,dV</w:t>
            </w:r>
            <w:proofErr w:type="spellEnd"/>
            <w:proofErr w:type="gramEnd"/>
            <w:r w:rsidRPr="00A746BD">
              <w:rPr>
                <w:sz w:val="16"/>
                <w:szCs w:val="16"/>
              </w:rPr>
              <w:t xml:space="preserve">) = (0.5, 0.8)λ </w:t>
            </w:r>
          </w:p>
          <w:p w14:paraId="0BF7A552" w14:textId="77777777" w:rsidR="00082EFC" w:rsidRPr="007A50A0" w:rsidRDefault="00082EFC" w:rsidP="00082EFC">
            <w:pPr>
              <w:rPr>
                <w:sz w:val="16"/>
                <w:szCs w:val="16"/>
              </w:rPr>
            </w:pPr>
            <w:r w:rsidRPr="00A746BD">
              <w:rPr>
                <w:sz w:val="16"/>
                <w:szCs w:val="16"/>
              </w:rPr>
              <w:t>Total #ports = N_TRP x {</w:t>
            </w:r>
            <w:r>
              <w:rPr>
                <w:sz w:val="16"/>
                <w:szCs w:val="16"/>
              </w:rPr>
              <w:t>8,</w:t>
            </w:r>
            <w:r w:rsidRPr="00A746BD">
              <w:rPr>
                <w:sz w:val="16"/>
                <w:szCs w:val="16"/>
              </w:rPr>
              <w:t>16,32}</w:t>
            </w:r>
          </w:p>
          <w:p w14:paraId="368DFBE7" w14:textId="77777777" w:rsidR="00082EFC" w:rsidRPr="007A50A0" w:rsidRDefault="00082EFC" w:rsidP="00082EFC">
            <w:pPr>
              <w:rPr>
                <w:sz w:val="16"/>
                <w:szCs w:val="16"/>
              </w:rPr>
            </w:pPr>
          </w:p>
        </w:tc>
      </w:tr>
      <w:tr w:rsidR="00082EFC" w:rsidRPr="00C05C34" w14:paraId="4ABDB2E0" w14:textId="77777777" w:rsidTr="00082EFC">
        <w:tc>
          <w:tcPr>
            <w:tcW w:w="1885"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72F81C5D" w14:textId="77777777" w:rsidR="00082EFC" w:rsidRPr="009E5CE6" w:rsidRDefault="00082EFC" w:rsidP="00082EFC">
            <w:pPr>
              <w:rPr>
                <w:sz w:val="16"/>
                <w:szCs w:val="16"/>
              </w:rPr>
            </w:pPr>
            <w:r w:rsidRPr="009E5CE6">
              <w:rPr>
                <w:sz w:val="16"/>
                <w:szCs w:val="16"/>
              </w:rPr>
              <w:t>Antenna setup and port layouts at UE</w:t>
            </w:r>
          </w:p>
        </w:tc>
        <w:tc>
          <w:tcPr>
            <w:tcW w:w="387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336507D6" w14:textId="77777777" w:rsidR="00082EFC" w:rsidRPr="009E5CE6" w:rsidRDefault="00082EFC" w:rsidP="00082EFC">
            <w:pPr>
              <w:rPr>
                <w:rFonts w:eastAsia="Times New Roman"/>
                <w:sz w:val="16"/>
                <w:szCs w:val="16"/>
                <w:lang w:val="en-US"/>
              </w:rPr>
            </w:pPr>
            <w:r w:rsidRPr="009E5CE6">
              <w:rPr>
                <w:sz w:val="16"/>
                <w:szCs w:val="16"/>
              </w:rPr>
              <w:t>2RX: (1,1,2,1,1,1,1), (</w:t>
            </w:r>
            <w:proofErr w:type="spellStart"/>
            <w:proofErr w:type="gramStart"/>
            <w:r w:rsidRPr="009E5CE6">
              <w:rPr>
                <w:sz w:val="16"/>
                <w:szCs w:val="16"/>
              </w:rPr>
              <w:t>dH,dV</w:t>
            </w:r>
            <w:proofErr w:type="spellEnd"/>
            <w:proofErr w:type="gramEnd"/>
            <w:r w:rsidRPr="009E5CE6">
              <w:rPr>
                <w:sz w:val="16"/>
                <w:szCs w:val="16"/>
              </w:rPr>
              <w:t xml:space="preserve">) = (0.5, 0.5)λ for (rank 1,2) </w:t>
            </w:r>
            <w:r w:rsidRPr="009E5CE6">
              <w:rPr>
                <w:sz w:val="16"/>
                <w:szCs w:val="16"/>
              </w:rPr>
              <w:br/>
            </w:r>
          </w:p>
        </w:tc>
        <w:tc>
          <w:tcPr>
            <w:tcW w:w="3874" w:type="dxa"/>
            <w:tcBorders>
              <w:top w:val="single" w:sz="4" w:space="0" w:color="auto"/>
              <w:left w:val="single" w:sz="4" w:space="0" w:color="auto"/>
              <w:bottom w:val="single" w:sz="4" w:space="0" w:color="auto"/>
              <w:right w:val="single" w:sz="4" w:space="0" w:color="auto"/>
            </w:tcBorders>
          </w:tcPr>
          <w:p w14:paraId="45EA5B4F" w14:textId="77777777" w:rsidR="00082EFC" w:rsidRPr="009E5CE6" w:rsidRDefault="00082EFC" w:rsidP="00082EFC">
            <w:pPr>
              <w:rPr>
                <w:sz w:val="16"/>
                <w:szCs w:val="16"/>
              </w:rPr>
            </w:pPr>
            <w:r w:rsidRPr="009E5CE6">
              <w:rPr>
                <w:sz w:val="16"/>
                <w:szCs w:val="16"/>
              </w:rPr>
              <w:t>2RX: (1,1,2,1,1,1,1), (</w:t>
            </w:r>
            <w:proofErr w:type="spellStart"/>
            <w:proofErr w:type="gramStart"/>
            <w:r w:rsidRPr="009E5CE6">
              <w:rPr>
                <w:sz w:val="16"/>
                <w:szCs w:val="16"/>
              </w:rPr>
              <w:t>dH,dV</w:t>
            </w:r>
            <w:proofErr w:type="spellEnd"/>
            <w:proofErr w:type="gramEnd"/>
            <w:r w:rsidRPr="009E5CE6">
              <w:rPr>
                <w:sz w:val="16"/>
                <w:szCs w:val="16"/>
              </w:rPr>
              <w:t xml:space="preserve">) = (0.5, 0.5)λ for (rank 1,2) </w:t>
            </w:r>
            <w:r w:rsidRPr="009E5CE6">
              <w:rPr>
                <w:sz w:val="16"/>
                <w:szCs w:val="16"/>
              </w:rPr>
              <w:br/>
            </w:r>
          </w:p>
        </w:tc>
      </w:tr>
      <w:tr w:rsidR="00082EFC" w:rsidRPr="00C05C34" w14:paraId="43600700" w14:textId="77777777" w:rsidTr="00082EFC">
        <w:tc>
          <w:tcPr>
            <w:tcW w:w="1885"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6A8418A9" w14:textId="77777777" w:rsidR="00082EFC" w:rsidRPr="009E5CE6" w:rsidRDefault="00082EFC" w:rsidP="00082EFC">
            <w:pPr>
              <w:rPr>
                <w:sz w:val="16"/>
                <w:szCs w:val="16"/>
              </w:rPr>
            </w:pPr>
            <w:r w:rsidRPr="008A4FCC">
              <w:rPr>
                <w:sz w:val="16"/>
                <w:szCs w:val="16"/>
              </w:rPr>
              <w:lastRenderedPageBreak/>
              <w:t xml:space="preserve">BS Tx power </w:t>
            </w:r>
          </w:p>
        </w:tc>
        <w:tc>
          <w:tcPr>
            <w:tcW w:w="387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68B2EAB3" w14:textId="77777777" w:rsidR="00082EFC" w:rsidRPr="009E5CE6" w:rsidRDefault="00082EFC" w:rsidP="00082EFC">
            <w:pPr>
              <w:rPr>
                <w:snapToGrid w:val="0"/>
                <w:sz w:val="16"/>
                <w:szCs w:val="16"/>
              </w:rPr>
            </w:pPr>
            <w:r w:rsidRPr="008A4FCC">
              <w:rPr>
                <w:snapToGrid w:val="0"/>
                <w:sz w:val="16"/>
                <w:szCs w:val="16"/>
              </w:rPr>
              <w:t xml:space="preserve">46 dBm </w:t>
            </w:r>
            <w:r>
              <w:rPr>
                <w:snapToGrid w:val="0"/>
                <w:sz w:val="16"/>
                <w:szCs w:val="16"/>
              </w:rPr>
              <w:t>for 10 MHz</w:t>
            </w:r>
          </w:p>
        </w:tc>
        <w:tc>
          <w:tcPr>
            <w:tcW w:w="3874" w:type="dxa"/>
            <w:tcBorders>
              <w:top w:val="single" w:sz="4" w:space="0" w:color="auto"/>
              <w:left w:val="single" w:sz="4" w:space="0" w:color="auto"/>
              <w:bottom w:val="single" w:sz="4" w:space="0" w:color="auto"/>
              <w:right w:val="single" w:sz="4" w:space="0" w:color="auto"/>
            </w:tcBorders>
          </w:tcPr>
          <w:p w14:paraId="32E2D707" w14:textId="77777777" w:rsidR="00082EFC" w:rsidRPr="009E5CE6" w:rsidRDefault="00082EFC" w:rsidP="00082EFC">
            <w:pPr>
              <w:rPr>
                <w:snapToGrid w:val="0"/>
                <w:color w:val="FF0000"/>
                <w:sz w:val="16"/>
                <w:szCs w:val="16"/>
              </w:rPr>
            </w:pPr>
            <w:r w:rsidRPr="005C2F10">
              <w:rPr>
                <w:snapToGrid w:val="0"/>
                <w:sz w:val="16"/>
                <w:szCs w:val="16"/>
              </w:rPr>
              <w:t>4</w:t>
            </w:r>
            <w:r>
              <w:rPr>
                <w:snapToGrid w:val="0"/>
                <w:sz w:val="16"/>
                <w:szCs w:val="16"/>
              </w:rPr>
              <w:t>1</w:t>
            </w:r>
            <w:r w:rsidRPr="005C2F10">
              <w:rPr>
                <w:snapToGrid w:val="0"/>
                <w:sz w:val="16"/>
                <w:szCs w:val="16"/>
              </w:rPr>
              <w:t xml:space="preserve"> dBm</w:t>
            </w:r>
            <w:r>
              <w:rPr>
                <w:snapToGrid w:val="0"/>
                <w:sz w:val="16"/>
                <w:szCs w:val="16"/>
              </w:rPr>
              <w:t xml:space="preserve"> per TRP for 10 MHz</w:t>
            </w:r>
          </w:p>
        </w:tc>
      </w:tr>
      <w:tr w:rsidR="00082EFC" w:rsidRPr="00C05C34" w14:paraId="40A2F661" w14:textId="77777777" w:rsidTr="00082EFC">
        <w:tc>
          <w:tcPr>
            <w:tcW w:w="1885"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55F97493" w14:textId="77777777" w:rsidR="00082EFC" w:rsidRPr="009E5CE6" w:rsidRDefault="00082EFC" w:rsidP="00082EFC">
            <w:pPr>
              <w:rPr>
                <w:sz w:val="16"/>
                <w:szCs w:val="16"/>
              </w:rPr>
            </w:pPr>
            <w:r w:rsidRPr="009E5CE6">
              <w:rPr>
                <w:sz w:val="16"/>
                <w:szCs w:val="16"/>
              </w:rPr>
              <w:t xml:space="preserve">BS antenna height </w:t>
            </w:r>
          </w:p>
        </w:tc>
        <w:tc>
          <w:tcPr>
            <w:tcW w:w="387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5DFA029E" w14:textId="77777777" w:rsidR="00082EFC" w:rsidRPr="009E5CE6" w:rsidRDefault="00082EFC" w:rsidP="00082EFC">
            <w:pPr>
              <w:rPr>
                <w:snapToGrid w:val="0"/>
                <w:sz w:val="16"/>
                <w:szCs w:val="16"/>
              </w:rPr>
            </w:pPr>
            <w:r w:rsidRPr="009E5CE6">
              <w:rPr>
                <w:snapToGrid w:val="0"/>
                <w:sz w:val="16"/>
                <w:szCs w:val="16"/>
              </w:rPr>
              <w:t xml:space="preserve">25m </w:t>
            </w:r>
          </w:p>
        </w:tc>
        <w:tc>
          <w:tcPr>
            <w:tcW w:w="3874" w:type="dxa"/>
            <w:tcBorders>
              <w:top w:val="single" w:sz="4" w:space="0" w:color="auto"/>
              <w:left w:val="single" w:sz="4" w:space="0" w:color="auto"/>
              <w:bottom w:val="single" w:sz="4" w:space="0" w:color="auto"/>
              <w:right w:val="single" w:sz="4" w:space="0" w:color="auto"/>
            </w:tcBorders>
          </w:tcPr>
          <w:p w14:paraId="5B4351B8" w14:textId="77777777" w:rsidR="00082EFC" w:rsidRPr="009E5CE6" w:rsidRDefault="00082EFC" w:rsidP="00082EFC">
            <w:pPr>
              <w:rPr>
                <w:snapToGrid w:val="0"/>
                <w:sz w:val="16"/>
                <w:szCs w:val="16"/>
              </w:rPr>
            </w:pPr>
            <w:r w:rsidRPr="009E5CE6">
              <w:rPr>
                <w:snapToGrid w:val="0"/>
                <w:sz w:val="16"/>
                <w:szCs w:val="16"/>
              </w:rPr>
              <w:t xml:space="preserve">25m </w:t>
            </w:r>
          </w:p>
        </w:tc>
      </w:tr>
      <w:tr w:rsidR="00082EFC" w:rsidRPr="00C05C34" w14:paraId="4ADFA5E5" w14:textId="77777777" w:rsidTr="00082EFC">
        <w:tc>
          <w:tcPr>
            <w:tcW w:w="1885"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46D2CEB7" w14:textId="77777777" w:rsidR="00082EFC" w:rsidRPr="009E5CE6" w:rsidRDefault="00082EFC" w:rsidP="00082EFC">
            <w:pPr>
              <w:rPr>
                <w:sz w:val="16"/>
                <w:szCs w:val="16"/>
              </w:rPr>
            </w:pPr>
            <w:r w:rsidRPr="009E5CE6">
              <w:rPr>
                <w:sz w:val="16"/>
                <w:szCs w:val="16"/>
              </w:rPr>
              <w:t>UE antenna height &amp; gain</w:t>
            </w:r>
          </w:p>
        </w:tc>
        <w:tc>
          <w:tcPr>
            <w:tcW w:w="387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20511667" w14:textId="77777777" w:rsidR="00082EFC" w:rsidRPr="009E5CE6" w:rsidRDefault="00082EFC" w:rsidP="00082EFC">
            <w:pPr>
              <w:rPr>
                <w:snapToGrid w:val="0"/>
                <w:sz w:val="16"/>
                <w:szCs w:val="16"/>
              </w:rPr>
            </w:pPr>
            <w:r w:rsidRPr="009E5CE6">
              <w:rPr>
                <w:snapToGrid w:val="0"/>
                <w:sz w:val="16"/>
                <w:szCs w:val="16"/>
              </w:rPr>
              <w:t xml:space="preserve">Follow TR36.873 </w:t>
            </w:r>
          </w:p>
        </w:tc>
        <w:tc>
          <w:tcPr>
            <w:tcW w:w="3874" w:type="dxa"/>
            <w:tcBorders>
              <w:top w:val="single" w:sz="4" w:space="0" w:color="auto"/>
              <w:left w:val="single" w:sz="4" w:space="0" w:color="auto"/>
              <w:bottom w:val="single" w:sz="4" w:space="0" w:color="auto"/>
              <w:right w:val="single" w:sz="4" w:space="0" w:color="auto"/>
            </w:tcBorders>
          </w:tcPr>
          <w:p w14:paraId="61D531AD" w14:textId="77777777" w:rsidR="00082EFC" w:rsidRPr="009E5CE6" w:rsidRDefault="00082EFC" w:rsidP="00082EFC">
            <w:pPr>
              <w:rPr>
                <w:snapToGrid w:val="0"/>
                <w:sz w:val="16"/>
                <w:szCs w:val="16"/>
              </w:rPr>
            </w:pPr>
            <w:r w:rsidRPr="009E5CE6">
              <w:rPr>
                <w:snapToGrid w:val="0"/>
                <w:sz w:val="16"/>
                <w:szCs w:val="16"/>
              </w:rPr>
              <w:t xml:space="preserve">Follow TR36.873 </w:t>
            </w:r>
          </w:p>
        </w:tc>
      </w:tr>
      <w:tr w:rsidR="00082EFC" w:rsidRPr="00C05C34" w14:paraId="4DF42BAA" w14:textId="77777777" w:rsidTr="00082EFC">
        <w:tc>
          <w:tcPr>
            <w:tcW w:w="1885"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00EC1930" w14:textId="77777777" w:rsidR="00082EFC" w:rsidRPr="009E5CE6" w:rsidRDefault="00082EFC" w:rsidP="00082EFC">
            <w:pPr>
              <w:rPr>
                <w:sz w:val="16"/>
                <w:szCs w:val="16"/>
              </w:rPr>
            </w:pPr>
            <w:r w:rsidRPr="009E5CE6">
              <w:rPr>
                <w:sz w:val="16"/>
                <w:szCs w:val="16"/>
              </w:rPr>
              <w:t>UE receiver noise figure</w:t>
            </w:r>
          </w:p>
        </w:tc>
        <w:tc>
          <w:tcPr>
            <w:tcW w:w="387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7C8EF57D" w14:textId="77777777" w:rsidR="00082EFC" w:rsidRPr="009E5CE6" w:rsidRDefault="00082EFC" w:rsidP="00082EFC">
            <w:pPr>
              <w:rPr>
                <w:snapToGrid w:val="0"/>
                <w:sz w:val="16"/>
                <w:szCs w:val="16"/>
              </w:rPr>
            </w:pPr>
            <w:r w:rsidRPr="009E5CE6">
              <w:rPr>
                <w:snapToGrid w:val="0"/>
                <w:sz w:val="16"/>
                <w:szCs w:val="16"/>
              </w:rPr>
              <w:t>9dB</w:t>
            </w:r>
          </w:p>
        </w:tc>
        <w:tc>
          <w:tcPr>
            <w:tcW w:w="3874" w:type="dxa"/>
            <w:tcBorders>
              <w:top w:val="single" w:sz="4" w:space="0" w:color="auto"/>
              <w:left w:val="single" w:sz="4" w:space="0" w:color="auto"/>
              <w:bottom w:val="single" w:sz="4" w:space="0" w:color="auto"/>
              <w:right w:val="single" w:sz="4" w:space="0" w:color="auto"/>
            </w:tcBorders>
          </w:tcPr>
          <w:p w14:paraId="136CBF50" w14:textId="77777777" w:rsidR="00082EFC" w:rsidRPr="009E5CE6" w:rsidRDefault="00082EFC" w:rsidP="00082EFC">
            <w:pPr>
              <w:rPr>
                <w:snapToGrid w:val="0"/>
                <w:sz w:val="16"/>
                <w:szCs w:val="16"/>
              </w:rPr>
            </w:pPr>
            <w:r w:rsidRPr="009E5CE6">
              <w:rPr>
                <w:snapToGrid w:val="0"/>
                <w:sz w:val="16"/>
                <w:szCs w:val="16"/>
              </w:rPr>
              <w:t>9dB</w:t>
            </w:r>
          </w:p>
        </w:tc>
      </w:tr>
      <w:tr w:rsidR="00082EFC" w:rsidRPr="00C05C34" w14:paraId="7503AD2D" w14:textId="77777777" w:rsidTr="00082EFC">
        <w:tc>
          <w:tcPr>
            <w:tcW w:w="1885"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2B3BFD2A" w14:textId="77777777" w:rsidR="00082EFC" w:rsidRPr="009E5CE6" w:rsidRDefault="00082EFC" w:rsidP="00082EFC">
            <w:pPr>
              <w:rPr>
                <w:sz w:val="16"/>
                <w:szCs w:val="16"/>
              </w:rPr>
            </w:pPr>
            <w:r w:rsidRPr="009E5CE6">
              <w:rPr>
                <w:sz w:val="16"/>
                <w:szCs w:val="16"/>
              </w:rPr>
              <w:t xml:space="preserve">Modulation </w:t>
            </w:r>
          </w:p>
        </w:tc>
        <w:tc>
          <w:tcPr>
            <w:tcW w:w="387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376BF705" w14:textId="77777777" w:rsidR="00082EFC" w:rsidRPr="009E5CE6" w:rsidRDefault="00082EFC" w:rsidP="00082EFC">
            <w:pPr>
              <w:rPr>
                <w:sz w:val="16"/>
                <w:szCs w:val="16"/>
              </w:rPr>
            </w:pPr>
            <w:r w:rsidRPr="009E5CE6">
              <w:rPr>
                <w:sz w:val="16"/>
                <w:szCs w:val="16"/>
              </w:rPr>
              <w:t xml:space="preserve">Up to 256QAM </w:t>
            </w:r>
          </w:p>
        </w:tc>
        <w:tc>
          <w:tcPr>
            <w:tcW w:w="3874" w:type="dxa"/>
            <w:tcBorders>
              <w:top w:val="single" w:sz="4" w:space="0" w:color="auto"/>
              <w:left w:val="single" w:sz="4" w:space="0" w:color="auto"/>
              <w:bottom w:val="single" w:sz="4" w:space="0" w:color="auto"/>
              <w:right w:val="single" w:sz="4" w:space="0" w:color="auto"/>
            </w:tcBorders>
          </w:tcPr>
          <w:p w14:paraId="43F04E96" w14:textId="77777777" w:rsidR="00082EFC" w:rsidRPr="009E5CE6" w:rsidRDefault="00082EFC" w:rsidP="00082EFC">
            <w:pPr>
              <w:rPr>
                <w:sz w:val="16"/>
                <w:szCs w:val="16"/>
              </w:rPr>
            </w:pPr>
            <w:r w:rsidRPr="009E5CE6">
              <w:rPr>
                <w:sz w:val="16"/>
                <w:szCs w:val="16"/>
              </w:rPr>
              <w:t xml:space="preserve">Up to 256QAM </w:t>
            </w:r>
          </w:p>
        </w:tc>
      </w:tr>
      <w:tr w:rsidR="00082EFC" w:rsidRPr="00C05C34" w14:paraId="12D1406B" w14:textId="77777777" w:rsidTr="00082EFC">
        <w:tc>
          <w:tcPr>
            <w:tcW w:w="1885"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29178BA3" w14:textId="77777777" w:rsidR="00082EFC" w:rsidRPr="009E5CE6" w:rsidRDefault="00082EFC" w:rsidP="00082EFC">
            <w:pPr>
              <w:rPr>
                <w:sz w:val="16"/>
                <w:szCs w:val="16"/>
              </w:rPr>
            </w:pPr>
            <w:r w:rsidRPr="009E5CE6">
              <w:rPr>
                <w:sz w:val="16"/>
                <w:szCs w:val="16"/>
              </w:rPr>
              <w:t xml:space="preserve">Coding on PDSCH </w:t>
            </w:r>
          </w:p>
        </w:tc>
        <w:tc>
          <w:tcPr>
            <w:tcW w:w="387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0754C276" w14:textId="77777777" w:rsidR="00082EFC" w:rsidRPr="009E5CE6" w:rsidRDefault="00082EFC" w:rsidP="00082EFC">
            <w:pPr>
              <w:spacing w:line="240" w:lineRule="atLeast"/>
              <w:contextualSpacing/>
              <w:rPr>
                <w:sz w:val="16"/>
                <w:szCs w:val="16"/>
              </w:rPr>
            </w:pPr>
            <w:r w:rsidRPr="009E5CE6">
              <w:rPr>
                <w:sz w:val="16"/>
                <w:szCs w:val="16"/>
              </w:rPr>
              <w:t>LDPC</w:t>
            </w:r>
          </w:p>
          <w:p w14:paraId="59B4DEF7" w14:textId="77777777" w:rsidR="00082EFC" w:rsidRPr="009E5CE6" w:rsidRDefault="00082EFC" w:rsidP="00082EFC">
            <w:pPr>
              <w:rPr>
                <w:sz w:val="16"/>
                <w:szCs w:val="16"/>
                <w:lang w:eastAsia="zh-CN"/>
              </w:rPr>
            </w:pPr>
            <w:r w:rsidRPr="009E5CE6">
              <w:rPr>
                <w:sz w:val="16"/>
                <w:szCs w:val="16"/>
              </w:rPr>
              <w:t xml:space="preserve">Max code-block size=8448bit </w:t>
            </w:r>
          </w:p>
        </w:tc>
        <w:tc>
          <w:tcPr>
            <w:tcW w:w="3874" w:type="dxa"/>
            <w:tcBorders>
              <w:top w:val="single" w:sz="4" w:space="0" w:color="auto"/>
              <w:left w:val="single" w:sz="4" w:space="0" w:color="auto"/>
              <w:bottom w:val="single" w:sz="4" w:space="0" w:color="auto"/>
              <w:right w:val="single" w:sz="4" w:space="0" w:color="auto"/>
            </w:tcBorders>
          </w:tcPr>
          <w:p w14:paraId="0ADA891E" w14:textId="77777777" w:rsidR="00082EFC" w:rsidRPr="009E5CE6" w:rsidRDefault="00082EFC" w:rsidP="00082EFC">
            <w:pPr>
              <w:spacing w:line="240" w:lineRule="atLeast"/>
              <w:contextualSpacing/>
              <w:rPr>
                <w:sz w:val="16"/>
                <w:szCs w:val="16"/>
              </w:rPr>
            </w:pPr>
            <w:r w:rsidRPr="009E5CE6">
              <w:rPr>
                <w:sz w:val="16"/>
                <w:szCs w:val="16"/>
              </w:rPr>
              <w:t>LDPC</w:t>
            </w:r>
          </w:p>
          <w:p w14:paraId="7CCB0023" w14:textId="77777777" w:rsidR="00082EFC" w:rsidRPr="009E5CE6" w:rsidRDefault="00082EFC" w:rsidP="00082EFC">
            <w:pPr>
              <w:spacing w:line="240" w:lineRule="atLeast"/>
              <w:contextualSpacing/>
              <w:rPr>
                <w:sz w:val="16"/>
                <w:szCs w:val="16"/>
              </w:rPr>
            </w:pPr>
            <w:r w:rsidRPr="009E5CE6">
              <w:rPr>
                <w:sz w:val="16"/>
                <w:szCs w:val="16"/>
              </w:rPr>
              <w:t xml:space="preserve">Max code-block size=8448bit </w:t>
            </w:r>
          </w:p>
        </w:tc>
      </w:tr>
      <w:tr w:rsidR="00082EFC" w:rsidRPr="00C05C34" w14:paraId="1257A647" w14:textId="77777777" w:rsidTr="00082EFC">
        <w:tc>
          <w:tcPr>
            <w:tcW w:w="1097" w:type="dxa"/>
            <w:vMerge w:val="restar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00A10C89" w14:textId="77777777" w:rsidR="00082EFC" w:rsidRPr="009E5CE6" w:rsidRDefault="00082EFC" w:rsidP="00082EFC">
            <w:pPr>
              <w:rPr>
                <w:sz w:val="16"/>
                <w:szCs w:val="16"/>
              </w:rPr>
            </w:pPr>
            <w:r w:rsidRPr="009E5CE6">
              <w:rPr>
                <w:sz w:val="16"/>
                <w:szCs w:val="16"/>
              </w:rPr>
              <w:t>Numerology</w:t>
            </w:r>
          </w:p>
        </w:tc>
        <w:tc>
          <w:tcPr>
            <w:tcW w:w="788" w:type="dxa"/>
            <w:tcBorders>
              <w:top w:val="single" w:sz="4" w:space="0" w:color="auto"/>
              <w:left w:val="single" w:sz="4" w:space="0" w:color="auto"/>
              <w:bottom w:val="single" w:sz="4" w:space="0" w:color="auto"/>
              <w:right w:val="single" w:sz="4" w:space="0" w:color="auto"/>
            </w:tcBorders>
            <w:hideMark/>
          </w:tcPr>
          <w:p w14:paraId="3D6A9812" w14:textId="77777777" w:rsidR="00082EFC" w:rsidRPr="009E5CE6" w:rsidRDefault="00082EFC" w:rsidP="00082EFC">
            <w:pPr>
              <w:ind w:leftChars="54" w:left="119"/>
              <w:contextualSpacing/>
              <w:rPr>
                <w:sz w:val="16"/>
                <w:szCs w:val="16"/>
              </w:rPr>
            </w:pPr>
            <w:r w:rsidRPr="009E5CE6">
              <w:rPr>
                <w:bCs/>
                <w:sz w:val="16"/>
                <w:szCs w:val="16"/>
              </w:rPr>
              <w:t>Slot/non-slot</w:t>
            </w:r>
          </w:p>
        </w:tc>
        <w:tc>
          <w:tcPr>
            <w:tcW w:w="387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3D58BC23" w14:textId="77777777" w:rsidR="00082EFC" w:rsidRPr="009E5CE6" w:rsidRDefault="00082EFC" w:rsidP="00082EFC">
            <w:pPr>
              <w:rPr>
                <w:sz w:val="16"/>
                <w:szCs w:val="16"/>
                <w:lang w:eastAsia="zh-CN"/>
              </w:rPr>
            </w:pPr>
            <w:r w:rsidRPr="009E5CE6">
              <w:rPr>
                <w:bCs/>
                <w:sz w:val="16"/>
                <w:szCs w:val="16"/>
              </w:rPr>
              <w:t xml:space="preserve">14 </w:t>
            </w:r>
            <w:r w:rsidRPr="009E5CE6">
              <w:rPr>
                <w:bCs/>
                <w:sz w:val="16"/>
                <w:szCs w:val="16"/>
                <w:lang w:eastAsia="zh-CN"/>
              </w:rPr>
              <w:t xml:space="preserve">OFDM symbol </w:t>
            </w:r>
            <w:r w:rsidRPr="009E5CE6">
              <w:rPr>
                <w:bCs/>
                <w:sz w:val="16"/>
                <w:szCs w:val="16"/>
              </w:rPr>
              <w:t>slot</w:t>
            </w:r>
          </w:p>
        </w:tc>
        <w:tc>
          <w:tcPr>
            <w:tcW w:w="3874" w:type="dxa"/>
            <w:tcBorders>
              <w:top w:val="single" w:sz="4" w:space="0" w:color="auto"/>
              <w:left w:val="single" w:sz="4" w:space="0" w:color="auto"/>
              <w:bottom w:val="single" w:sz="4" w:space="0" w:color="auto"/>
              <w:right w:val="single" w:sz="4" w:space="0" w:color="auto"/>
            </w:tcBorders>
          </w:tcPr>
          <w:p w14:paraId="1036689A" w14:textId="77777777" w:rsidR="00082EFC" w:rsidRPr="009E5CE6" w:rsidRDefault="00082EFC" w:rsidP="00082EFC">
            <w:pPr>
              <w:rPr>
                <w:bCs/>
                <w:sz w:val="16"/>
                <w:szCs w:val="16"/>
              </w:rPr>
            </w:pPr>
            <w:r w:rsidRPr="009E5CE6">
              <w:rPr>
                <w:bCs/>
                <w:sz w:val="16"/>
                <w:szCs w:val="16"/>
              </w:rPr>
              <w:t xml:space="preserve">14 </w:t>
            </w:r>
            <w:r w:rsidRPr="009E5CE6">
              <w:rPr>
                <w:bCs/>
                <w:sz w:val="16"/>
                <w:szCs w:val="16"/>
                <w:lang w:eastAsia="zh-CN"/>
              </w:rPr>
              <w:t xml:space="preserve">OFDM symbol </w:t>
            </w:r>
            <w:r w:rsidRPr="009E5CE6">
              <w:rPr>
                <w:bCs/>
                <w:sz w:val="16"/>
                <w:szCs w:val="16"/>
              </w:rPr>
              <w:t>slot</w:t>
            </w:r>
          </w:p>
        </w:tc>
      </w:tr>
      <w:tr w:rsidR="00082EFC" w:rsidRPr="00C05C34" w14:paraId="4EFCC274" w14:textId="77777777" w:rsidTr="00082EFC">
        <w:tc>
          <w:tcPr>
            <w:tcW w:w="1097" w:type="dxa"/>
            <w:vMerge/>
            <w:tcBorders>
              <w:top w:val="single" w:sz="4" w:space="0" w:color="auto"/>
              <w:left w:val="single" w:sz="4" w:space="0" w:color="auto"/>
              <w:bottom w:val="single" w:sz="4" w:space="0" w:color="auto"/>
              <w:right w:val="single" w:sz="4" w:space="0" w:color="auto"/>
            </w:tcBorders>
            <w:vAlign w:val="center"/>
            <w:hideMark/>
          </w:tcPr>
          <w:p w14:paraId="4792AC76" w14:textId="77777777" w:rsidR="00082EFC" w:rsidRPr="009E5CE6" w:rsidRDefault="00082EFC" w:rsidP="00082EFC">
            <w:pPr>
              <w:rPr>
                <w:sz w:val="16"/>
                <w:szCs w:val="16"/>
              </w:rPr>
            </w:pPr>
          </w:p>
        </w:tc>
        <w:tc>
          <w:tcPr>
            <w:tcW w:w="788" w:type="dxa"/>
            <w:tcBorders>
              <w:top w:val="single" w:sz="4" w:space="0" w:color="auto"/>
              <w:left w:val="single" w:sz="4" w:space="0" w:color="auto"/>
              <w:bottom w:val="single" w:sz="4" w:space="0" w:color="auto"/>
              <w:right w:val="single" w:sz="4" w:space="0" w:color="auto"/>
            </w:tcBorders>
            <w:hideMark/>
          </w:tcPr>
          <w:p w14:paraId="60EF0D52" w14:textId="77777777" w:rsidR="00082EFC" w:rsidRPr="009E5CE6" w:rsidRDefault="00082EFC" w:rsidP="00082EFC">
            <w:pPr>
              <w:ind w:leftChars="54" w:left="119"/>
              <w:contextualSpacing/>
              <w:rPr>
                <w:sz w:val="16"/>
                <w:szCs w:val="16"/>
              </w:rPr>
            </w:pPr>
            <w:r w:rsidRPr="009E5CE6">
              <w:rPr>
                <w:bCs/>
                <w:sz w:val="16"/>
                <w:szCs w:val="16"/>
              </w:rPr>
              <w:t>SCS</w:t>
            </w:r>
            <w:r w:rsidRPr="009E5CE6">
              <w:rPr>
                <w:bCs/>
                <w:sz w:val="16"/>
                <w:szCs w:val="16"/>
                <w:lang w:eastAsia="zh-CN"/>
              </w:rPr>
              <w:t xml:space="preserve"> </w:t>
            </w:r>
          </w:p>
        </w:tc>
        <w:tc>
          <w:tcPr>
            <w:tcW w:w="387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4DDEF68E" w14:textId="77777777" w:rsidR="00082EFC" w:rsidRPr="009E5CE6" w:rsidRDefault="00082EFC" w:rsidP="00082EFC">
            <w:pPr>
              <w:rPr>
                <w:bCs/>
                <w:sz w:val="16"/>
                <w:szCs w:val="16"/>
                <w:lang w:eastAsia="zh-CN"/>
              </w:rPr>
            </w:pPr>
            <w:r w:rsidRPr="009E5CE6">
              <w:rPr>
                <w:bCs/>
                <w:sz w:val="16"/>
                <w:szCs w:val="16"/>
                <w:lang w:eastAsia="zh-CN"/>
              </w:rPr>
              <w:t>15kHz</w:t>
            </w:r>
          </w:p>
        </w:tc>
        <w:tc>
          <w:tcPr>
            <w:tcW w:w="3874" w:type="dxa"/>
            <w:tcBorders>
              <w:top w:val="single" w:sz="4" w:space="0" w:color="auto"/>
              <w:left w:val="single" w:sz="4" w:space="0" w:color="auto"/>
              <w:bottom w:val="single" w:sz="4" w:space="0" w:color="auto"/>
              <w:right w:val="single" w:sz="4" w:space="0" w:color="auto"/>
            </w:tcBorders>
          </w:tcPr>
          <w:p w14:paraId="7DA57169" w14:textId="77777777" w:rsidR="00082EFC" w:rsidRPr="009E5CE6" w:rsidRDefault="00082EFC" w:rsidP="00082EFC">
            <w:pPr>
              <w:rPr>
                <w:bCs/>
                <w:sz w:val="16"/>
                <w:szCs w:val="16"/>
                <w:lang w:eastAsia="zh-CN"/>
              </w:rPr>
            </w:pPr>
            <w:r w:rsidRPr="009E5CE6">
              <w:rPr>
                <w:bCs/>
                <w:sz w:val="16"/>
                <w:szCs w:val="16"/>
                <w:lang w:eastAsia="zh-CN"/>
              </w:rPr>
              <w:t>15kHz</w:t>
            </w:r>
          </w:p>
        </w:tc>
      </w:tr>
      <w:tr w:rsidR="00082EFC" w:rsidRPr="00C05C34" w14:paraId="22D6699E" w14:textId="77777777" w:rsidTr="00082EFC">
        <w:tc>
          <w:tcPr>
            <w:tcW w:w="1885"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51BCB8FA" w14:textId="77777777" w:rsidR="00082EFC" w:rsidRPr="009E5CE6" w:rsidRDefault="00082EFC" w:rsidP="00082EFC">
            <w:pPr>
              <w:rPr>
                <w:sz w:val="16"/>
                <w:szCs w:val="16"/>
                <w:lang w:eastAsia="zh-CN"/>
              </w:rPr>
            </w:pPr>
            <w:r w:rsidRPr="009E5CE6">
              <w:rPr>
                <w:sz w:val="16"/>
                <w:szCs w:val="16"/>
                <w:lang w:eastAsia="zh-CN"/>
              </w:rPr>
              <w:t>N</w:t>
            </w:r>
            <w:r w:rsidRPr="009E5CE6">
              <w:rPr>
                <w:sz w:val="16"/>
                <w:szCs w:val="16"/>
              </w:rPr>
              <w:t xml:space="preserve">umber </w:t>
            </w:r>
            <w:r w:rsidRPr="009E5CE6">
              <w:rPr>
                <w:sz w:val="16"/>
                <w:szCs w:val="16"/>
                <w:lang w:eastAsia="zh-CN"/>
              </w:rPr>
              <w:t>of RBs</w:t>
            </w:r>
          </w:p>
        </w:tc>
        <w:tc>
          <w:tcPr>
            <w:tcW w:w="387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50112AAF" w14:textId="77777777" w:rsidR="00082EFC" w:rsidRPr="009E5CE6" w:rsidRDefault="00082EFC" w:rsidP="00082EFC">
            <w:pPr>
              <w:rPr>
                <w:sz w:val="16"/>
                <w:szCs w:val="16"/>
                <w:lang w:eastAsia="zh-CN"/>
              </w:rPr>
            </w:pPr>
            <w:r w:rsidRPr="009E5CE6">
              <w:rPr>
                <w:sz w:val="16"/>
                <w:szCs w:val="16"/>
              </w:rPr>
              <w:t>52</w:t>
            </w:r>
            <w:r w:rsidRPr="009E5CE6">
              <w:rPr>
                <w:sz w:val="16"/>
                <w:szCs w:val="16"/>
                <w:lang w:eastAsia="zh-CN"/>
              </w:rPr>
              <w:t xml:space="preserve"> for 15 kHz SCS</w:t>
            </w:r>
          </w:p>
        </w:tc>
        <w:tc>
          <w:tcPr>
            <w:tcW w:w="3874" w:type="dxa"/>
            <w:tcBorders>
              <w:top w:val="single" w:sz="4" w:space="0" w:color="auto"/>
              <w:left w:val="single" w:sz="4" w:space="0" w:color="auto"/>
              <w:bottom w:val="single" w:sz="4" w:space="0" w:color="auto"/>
              <w:right w:val="single" w:sz="4" w:space="0" w:color="auto"/>
            </w:tcBorders>
          </w:tcPr>
          <w:p w14:paraId="3D9F4993" w14:textId="77777777" w:rsidR="00082EFC" w:rsidRPr="009E5CE6" w:rsidRDefault="00082EFC" w:rsidP="00082EFC">
            <w:pPr>
              <w:rPr>
                <w:sz w:val="16"/>
                <w:szCs w:val="16"/>
              </w:rPr>
            </w:pPr>
            <w:r w:rsidRPr="009E5CE6">
              <w:rPr>
                <w:sz w:val="16"/>
                <w:szCs w:val="16"/>
              </w:rPr>
              <w:t>52</w:t>
            </w:r>
            <w:r w:rsidRPr="009E5CE6">
              <w:rPr>
                <w:sz w:val="16"/>
                <w:szCs w:val="16"/>
                <w:lang w:eastAsia="zh-CN"/>
              </w:rPr>
              <w:t xml:space="preserve"> for 15 kHz SCS</w:t>
            </w:r>
          </w:p>
        </w:tc>
      </w:tr>
      <w:tr w:rsidR="00082EFC" w:rsidRPr="00C05C34" w14:paraId="358694EC" w14:textId="77777777" w:rsidTr="00082EFC">
        <w:trPr>
          <w:trHeight w:val="211"/>
        </w:trPr>
        <w:tc>
          <w:tcPr>
            <w:tcW w:w="1885"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169E8461" w14:textId="77777777" w:rsidR="00082EFC" w:rsidRPr="009E5CE6" w:rsidRDefault="00082EFC" w:rsidP="00082EFC">
            <w:pPr>
              <w:rPr>
                <w:sz w:val="16"/>
                <w:szCs w:val="16"/>
              </w:rPr>
            </w:pPr>
            <w:r w:rsidRPr="009E5CE6">
              <w:rPr>
                <w:sz w:val="16"/>
                <w:szCs w:val="16"/>
              </w:rPr>
              <w:t xml:space="preserve">Simulation bandwidth </w:t>
            </w:r>
          </w:p>
        </w:tc>
        <w:tc>
          <w:tcPr>
            <w:tcW w:w="387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5A4936A2" w14:textId="77777777" w:rsidR="00082EFC" w:rsidRPr="009E5CE6" w:rsidRDefault="00082EFC" w:rsidP="00082EFC">
            <w:pPr>
              <w:rPr>
                <w:rFonts w:eastAsia="Times New Roman"/>
                <w:sz w:val="16"/>
                <w:szCs w:val="16"/>
                <w:lang w:val="en-US"/>
              </w:rPr>
            </w:pPr>
            <w:r w:rsidRPr="009E5CE6">
              <w:rPr>
                <w:sz w:val="16"/>
                <w:szCs w:val="16"/>
              </w:rPr>
              <w:t xml:space="preserve">10 MHz </w:t>
            </w:r>
          </w:p>
        </w:tc>
        <w:tc>
          <w:tcPr>
            <w:tcW w:w="3874" w:type="dxa"/>
            <w:tcBorders>
              <w:top w:val="single" w:sz="4" w:space="0" w:color="auto"/>
              <w:left w:val="single" w:sz="4" w:space="0" w:color="auto"/>
              <w:bottom w:val="single" w:sz="4" w:space="0" w:color="auto"/>
              <w:right w:val="single" w:sz="4" w:space="0" w:color="auto"/>
            </w:tcBorders>
          </w:tcPr>
          <w:p w14:paraId="45C1C3EF" w14:textId="77777777" w:rsidR="00082EFC" w:rsidRPr="009E5CE6" w:rsidRDefault="00082EFC" w:rsidP="00082EFC">
            <w:pPr>
              <w:rPr>
                <w:sz w:val="16"/>
                <w:szCs w:val="16"/>
              </w:rPr>
            </w:pPr>
            <w:r w:rsidRPr="009E5CE6">
              <w:rPr>
                <w:sz w:val="16"/>
                <w:szCs w:val="16"/>
              </w:rPr>
              <w:t xml:space="preserve">10 MHz </w:t>
            </w:r>
          </w:p>
        </w:tc>
      </w:tr>
      <w:tr w:rsidR="00082EFC" w:rsidRPr="00C05C34" w14:paraId="1307C666" w14:textId="77777777" w:rsidTr="00082EFC">
        <w:tc>
          <w:tcPr>
            <w:tcW w:w="1885"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070BE732" w14:textId="77777777" w:rsidR="00082EFC" w:rsidRPr="009E5CE6" w:rsidRDefault="00082EFC" w:rsidP="00082EFC">
            <w:pPr>
              <w:rPr>
                <w:sz w:val="16"/>
                <w:szCs w:val="16"/>
              </w:rPr>
            </w:pPr>
            <w:r w:rsidRPr="009E5CE6">
              <w:rPr>
                <w:sz w:val="16"/>
                <w:szCs w:val="16"/>
              </w:rPr>
              <w:t xml:space="preserve">Frame structure </w:t>
            </w:r>
          </w:p>
        </w:tc>
        <w:tc>
          <w:tcPr>
            <w:tcW w:w="387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6EB12B40" w14:textId="77777777" w:rsidR="00082EFC" w:rsidRPr="009E5CE6" w:rsidRDefault="00082EFC" w:rsidP="00082EFC">
            <w:pPr>
              <w:rPr>
                <w:sz w:val="16"/>
                <w:szCs w:val="16"/>
                <w:lang w:eastAsia="zh-CN"/>
              </w:rPr>
            </w:pPr>
            <w:r w:rsidRPr="009E5CE6">
              <w:rPr>
                <w:sz w:val="16"/>
                <w:szCs w:val="16"/>
              </w:rPr>
              <w:t>Slot Format 0 (all downlink) for all slots</w:t>
            </w:r>
          </w:p>
        </w:tc>
        <w:tc>
          <w:tcPr>
            <w:tcW w:w="3874" w:type="dxa"/>
            <w:tcBorders>
              <w:top w:val="single" w:sz="4" w:space="0" w:color="auto"/>
              <w:left w:val="single" w:sz="4" w:space="0" w:color="auto"/>
              <w:bottom w:val="single" w:sz="4" w:space="0" w:color="auto"/>
              <w:right w:val="single" w:sz="4" w:space="0" w:color="auto"/>
            </w:tcBorders>
          </w:tcPr>
          <w:p w14:paraId="1DD51809" w14:textId="77777777" w:rsidR="00082EFC" w:rsidRPr="009E5CE6" w:rsidRDefault="00082EFC" w:rsidP="00082EFC">
            <w:pPr>
              <w:rPr>
                <w:sz w:val="16"/>
                <w:szCs w:val="16"/>
              </w:rPr>
            </w:pPr>
            <w:r w:rsidRPr="009E5CE6">
              <w:rPr>
                <w:sz w:val="16"/>
                <w:szCs w:val="16"/>
              </w:rPr>
              <w:t>Slot Format 0 (all downlink) for all slots</w:t>
            </w:r>
          </w:p>
        </w:tc>
      </w:tr>
      <w:tr w:rsidR="00082EFC" w:rsidRPr="00C05C34" w14:paraId="3B0749C1" w14:textId="77777777" w:rsidTr="00082EFC">
        <w:tc>
          <w:tcPr>
            <w:tcW w:w="1885"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2C52E237" w14:textId="77777777" w:rsidR="00082EFC" w:rsidRPr="009E5CE6" w:rsidRDefault="00082EFC" w:rsidP="00082EFC">
            <w:pPr>
              <w:rPr>
                <w:sz w:val="16"/>
                <w:szCs w:val="16"/>
              </w:rPr>
            </w:pPr>
            <w:r w:rsidRPr="009E5CE6">
              <w:rPr>
                <w:rFonts w:eastAsia="STXihei"/>
                <w:bCs/>
                <w:kern w:val="24"/>
                <w:sz w:val="16"/>
                <w:szCs w:val="16"/>
              </w:rPr>
              <w:t xml:space="preserve">MIMO </w:t>
            </w:r>
            <w:r>
              <w:rPr>
                <w:rFonts w:eastAsia="STXihei"/>
                <w:bCs/>
                <w:kern w:val="24"/>
                <w:sz w:val="16"/>
                <w:szCs w:val="16"/>
              </w:rPr>
              <w:t xml:space="preserve">and scheduling </w:t>
            </w:r>
            <w:r w:rsidRPr="009E5CE6">
              <w:rPr>
                <w:rFonts w:eastAsia="STXihei"/>
                <w:bCs/>
                <w:kern w:val="24"/>
                <w:sz w:val="16"/>
                <w:szCs w:val="16"/>
              </w:rPr>
              <w:t>scheme</w:t>
            </w:r>
          </w:p>
        </w:tc>
        <w:tc>
          <w:tcPr>
            <w:tcW w:w="387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02BD2370" w14:textId="77777777" w:rsidR="00082EFC" w:rsidRPr="009E5CE6" w:rsidRDefault="00082EFC" w:rsidP="00082EFC">
            <w:pPr>
              <w:rPr>
                <w:rFonts w:eastAsia="Times New Roman"/>
                <w:sz w:val="16"/>
                <w:szCs w:val="16"/>
                <w:lang w:val="en-US"/>
              </w:rPr>
            </w:pPr>
            <w:r>
              <w:rPr>
                <w:sz w:val="16"/>
                <w:szCs w:val="16"/>
              </w:rPr>
              <w:t xml:space="preserve">MU-MIMO PF scheduling (User Rank 1 or 2 or 3 or 4) </w:t>
            </w:r>
          </w:p>
        </w:tc>
        <w:tc>
          <w:tcPr>
            <w:tcW w:w="3874" w:type="dxa"/>
            <w:tcBorders>
              <w:top w:val="single" w:sz="4" w:space="0" w:color="auto"/>
              <w:left w:val="single" w:sz="4" w:space="0" w:color="auto"/>
              <w:bottom w:val="single" w:sz="4" w:space="0" w:color="auto"/>
              <w:right w:val="single" w:sz="4" w:space="0" w:color="auto"/>
            </w:tcBorders>
          </w:tcPr>
          <w:p w14:paraId="2D052FCB" w14:textId="77777777" w:rsidR="00082EFC" w:rsidRPr="009E5CE6" w:rsidRDefault="00082EFC" w:rsidP="00082EFC">
            <w:pPr>
              <w:rPr>
                <w:sz w:val="16"/>
                <w:szCs w:val="16"/>
              </w:rPr>
            </w:pPr>
            <w:r>
              <w:rPr>
                <w:sz w:val="16"/>
                <w:szCs w:val="16"/>
              </w:rPr>
              <w:t>MU-MIMO PF scheduling (User Rank 1 or 2 or 3 or 4)</w:t>
            </w:r>
          </w:p>
        </w:tc>
      </w:tr>
      <w:tr w:rsidR="00082EFC" w:rsidRPr="00C05C34" w14:paraId="07D5965A" w14:textId="77777777" w:rsidTr="00082EFC">
        <w:tc>
          <w:tcPr>
            <w:tcW w:w="1885" w:type="dxa"/>
            <w:gridSpan w:val="2"/>
            <w:tcBorders>
              <w:top w:val="single" w:sz="4" w:space="0" w:color="auto"/>
              <w:left w:val="single" w:sz="4" w:space="0" w:color="auto"/>
              <w:bottom w:val="single" w:sz="4" w:space="0" w:color="auto"/>
              <w:right w:val="single" w:sz="4" w:space="0" w:color="auto"/>
            </w:tcBorders>
            <w:vAlign w:val="center"/>
            <w:hideMark/>
          </w:tcPr>
          <w:p w14:paraId="21A534C7" w14:textId="77777777" w:rsidR="00082EFC" w:rsidRPr="009E5CE6" w:rsidRDefault="00082EFC" w:rsidP="00082EFC">
            <w:pPr>
              <w:pStyle w:val="NormalWeb"/>
              <w:spacing w:before="0" w:beforeAutospacing="0" w:after="0" w:afterAutospacing="0"/>
              <w:ind w:leftChars="68" w:left="150"/>
              <w:contextualSpacing/>
              <w:jc w:val="both"/>
              <w:rPr>
                <w:rFonts w:eastAsia="STXihei"/>
                <w:kern w:val="24"/>
                <w:sz w:val="16"/>
                <w:szCs w:val="16"/>
              </w:rPr>
            </w:pPr>
            <w:r w:rsidRPr="009E5CE6">
              <w:rPr>
                <w:rFonts w:eastAsia="STXihei"/>
                <w:kern w:val="24"/>
                <w:sz w:val="16"/>
                <w:szCs w:val="16"/>
              </w:rPr>
              <w:t>MIMO layers</w:t>
            </w:r>
          </w:p>
        </w:tc>
        <w:tc>
          <w:tcPr>
            <w:tcW w:w="387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59E66A97" w14:textId="77777777" w:rsidR="00082EFC" w:rsidRPr="009E5CE6" w:rsidRDefault="00082EFC" w:rsidP="00082EFC">
            <w:pPr>
              <w:rPr>
                <w:rFonts w:eastAsia="Times New Roman"/>
                <w:sz w:val="16"/>
                <w:szCs w:val="16"/>
                <w:lang w:val="en-US"/>
              </w:rPr>
            </w:pPr>
            <w:r>
              <w:rPr>
                <w:sz w:val="16"/>
                <w:szCs w:val="16"/>
              </w:rPr>
              <w:t>Up to 4</w:t>
            </w:r>
          </w:p>
        </w:tc>
        <w:tc>
          <w:tcPr>
            <w:tcW w:w="3874" w:type="dxa"/>
            <w:tcBorders>
              <w:top w:val="single" w:sz="4" w:space="0" w:color="auto"/>
              <w:left w:val="single" w:sz="4" w:space="0" w:color="auto"/>
              <w:bottom w:val="single" w:sz="4" w:space="0" w:color="auto"/>
              <w:right w:val="single" w:sz="4" w:space="0" w:color="auto"/>
            </w:tcBorders>
          </w:tcPr>
          <w:p w14:paraId="77941AD0" w14:textId="77777777" w:rsidR="00082EFC" w:rsidRPr="009E5CE6" w:rsidRDefault="00082EFC" w:rsidP="00082EFC">
            <w:pPr>
              <w:rPr>
                <w:sz w:val="16"/>
                <w:szCs w:val="16"/>
              </w:rPr>
            </w:pPr>
            <w:r>
              <w:rPr>
                <w:sz w:val="16"/>
                <w:szCs w:val="16"/>
              </w:rPr>
              <w:t>Up to 12</w:t>
            </w:r>
          </w:p>
        </w:tc>
      </w:tr>
      <w:tr w:rsidR="00082EFC" w:rsidRPr="00C05C34" w14:paraId="41BD3E72" w14:textId="77777777" w:rsidTr="00082EFC">
        <w:trPr>
          <w:trHeight w:val="908"/>
        </w:trPr>
        <w:tc>
          <w:tcPr>
            <w:tcW w:w="1885" w:type="dxa"/>
            <w:gridSpan w:val="2"/>
            <w:tcBorders>
              <w:top w:val="single" w:sz="4" w:space="0" w:color="auto"/>
              <w:left w:val="single" w:sz="4" w:space="0" w:color="auto"/>
              <w:bottom w:val="single" w:sz="4" w:space="0" w:color="auto"/>
              <w:right w:val="single" w:sz="4" w:space="0" w:color="auto"/>
            </w:tcBorders>
            <w:vAlign w:val="center"/>
            <w:hideMark/>
          </w:tcPr>
          <w:p w14:paraId="27F5A6AE" w14:textId="77777777" w:rsidR="00082EFC" w:rsidRPr="009E5CE6" w:rsidRDefault="00082EFC" w:rsidP="00082EFC">
            <w:pPr>
              <w:pStyle w:val="NormalWeb"/>
              <w:spacing w:before="0" w:beforeAutospacing="0" w:after="0" w:afterAutospacing="0"/>
              <w:ind w:leftChars="68" w:left="150"/>
              <w:contextualSpacing/>
              <w:jc w:val="both"/>
              <w:rPr>
                <w:rFonts w:eastAsia="STXihei"/>
                <w:kern w:val="24"/>
                <w:sz w:val="16"/>
                <w:szCs w:val="16"/>
              </w:rPr>
            </w:pPr>
            <w:r w:rsidRPr="009E5CE6">
              <w:rPr>
                <w:rFonts w:eastAsia="STXihei"/>
                <w:kern w:val="24"/>
                <w:sz w:val="16"/>
                <w:szCs w:val="16"/>
              </w:rPr>
              <w:t xml:space="preserve">CSI feedback </w:t>
            </w:r>
          </w:p>
        </w:tc>
        <w:tc>
          <w:tcPr>
            <w:tcW w:w="387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16082C97" w14:textId="77777777" w:rsidR="00082EFC" w:rsidRPr="009E5CE6" w:rsidRDefault="00082EFC" w:rsidP="00082EFC">
            <w:pPr>
              <w:contextualSpacing/>
              <w:rPr>
                <w:rFonts w:ascii="Calibri" w:hAnsi="Calibri"/>
                <w:snapToGrid w:val="0"/>
                <w:kern w:val="2"/>
                <w:sz w:val="16"/>
                <w:szCs w:val="16"/>
                <w:lang w:eastAsia="ko-KR"/>
              </w:rPr>
            </w:pPr>
            <w:r w:rsidRPr="009E5CE6">
              <w:rPr>
                <w:rFonts w:hAnsi="Calibri"/>
                <w:snapToGrid w:val="0"/>
                <w:sz w:val="16"/>
                <w:szCs w:val="16"/>
                <w:lang w:val="en-US" w:eastAsia="ko-KR"/>
              </w:rPr>
              <w:t xml:space="preserve">Feedback assumption </w:t>
            </w:r>
          </w:p>
          <w:p w14:paraId="52A36C5B" w14:textId="77777777" w:rsidR="00082EFC" w:rsidRPr="009E5CE6" w:rsidRDefault="00082EFC" w:rsidP="009159F9">
            <w:pPr>
              <w:pStyle w:val="ListParagraph"/>
              <w:numPr>
                <w:ilvl w:val="0"/>
                <w:numId w:val="40"/>
              </w:numPr>
              <w:autoSpaceDE w:val="0"/>
              <w:autoSpaceDN w:val="0"/>
              <w:adjustRightInd w:val="0"/>
              <w:snapToGrid w:val="0"/>
              <w:ind w:leftChars="0"/>
              <w:contextualSpacing/>
              <w:jc w:val="both"/>
              <w:textAlignment w:val="baseline"/>
              <w:rPr>
                <w:rFonts w:ascii="Calibri" w:hAnsi="Calibri"/>
                <w:kern w:val="2"/>
                <w:sz w:val="16"/>
                <w:szCs w:val="16"/>
                <w:lang w:eastAsia="ko-KR"/>
              </w:rPr>
            </w:pPr>
            <w:r w:rsidRPr="009E5CE6">
              <w:rPr>
                <w:sz w:val="16"/>
                <w:szCs w:val="16"/>
              </w:rPr>
              <w:t>CSI feedback periodicity (full CSI feedback</w:t>
            </w:r>
            <w:proofErr w:type="gramStart"/>
            <w:r w:rsidRPr="009E5CE6">
              <w:rPr>
                <w:sz w:val="16"/>
                <w:szCs w:val="16"/>
              </w:rPr>
              <w:t>) :</w:t>
            </w:r>
            <w:proofErr w:type="gramEnd"/>
            <w:r w:rsidRPr="009E5CE6">
              <w:rPr>
                <w:sz w:val="16"/>
                <w:szCs w:val="16"/>
              </w:rPr>
              <w:t xml:space="preserve">  5 </w:t>
            </w:r>
            <w:proofErr w:type="spellStart"/>
            <w:r w:rsidRPr="009E5CE6">
              <w:rPr>
                <w:sz w:val="16"/>
                <w:szCs w:val="16"/>
              </w:rPr>
              <w:t>ms</w:t>
            </w:r>
            <w:proofErr w:type="spellEnd"/>
            <w:r w:rsidRPr="009E5CE6">
              <w:rPr>
                <w:sz w:val="16"/>
                <w:szCs w:val="16"/>
              </w:rPr>
              <w:t xml:space="preserve">, </w:t>
            </w:r>
          </w:p>
          <w:p w14:paraId="6280AE2E" w14:textId="77777777" w:rsidR="00082EFC" w:rsidRPr="009E5CE6" w:rsidRDefault="00082EFC" w:rsidP="009159F9">
            <w:pPr>
              <w:pStyle w:val="ListParagraph"/>
              <w:numPr>
                <w:ilvl w:val="0"/>
                <w:numId w:val="40"/>
              </w:numPr>
              <w:autoSpaceDE w:val="0"/>
              <w:autoSpaceDN w:val="0"/>
              <w:adjustRightInd w:val="0"/>
              <w:snapToGrid w:val="0"/>
              <w:ind w:leftChars="0"/>
              <w:contextualSpacing/>
              <w:jc w:val="both"/>
              <w:textAlignment w:val="baseline"/>
              <w:rPr>
                <w:sz w:val="16"/>
                <w:szCs w:val="16"/>
              </w:rPr>
            </w:pPr>
            <w:r w:rsidRPr="009E5CE6">
              <w:rPr>
                <w:sz w:val="16"/>
                <w:szCs w:val="16"/>
              </w:rPr>
              <w:t>Scheduling delay (from CSI feedback to time to apply in scheduling</w:t>
            </w:r>
            <w:proofErr w:type="gramStart"/>
            <w:r w:rsidRPr="009E5CE6">
              <w:rPr>
                <w:sz w:val="16"/>
                <w:szCs w:val="16"/>
              </w:rPr>
              <w:t>) :</w:t>
            </w:r>
            <w:proofErr w:type="gramEnd"/>
            <w:r w:rsidRPr="009E5CE6">
              <w:rPr>
                <w:sz w:val="16"/>
                <w:szCs w:val="16"/>
              </w:rPr>
              <w:t xml:space="preserve">  4 </w:t>
            </w:r>
            <w:proofErr w:type="spellStart"/>
            <w:r w:rsidRPr="009E5CE6">
              <w:rPr>
                <w:sz w:val="16"/>
                <w:szCs w:val="16"/>
              </w:rPr>
              <w:t>ms</w:t>
            </w:r>
            <w:proofErr w:type="spellEnd"/>
          </w:p>
        </w:tc>
        <w:tc>
          <w:tcPr>
            <w:tcW w:w="3874" w:type="dxa"/>
            <w:tcBorders>
              <w:top w:val="single" w:sz="4" w:space="0" w:color="auto"/>
              <w:left w:val="single" w:sz="4" w:space="0" w:color="auto"/>
              <w:bottom w:val="single" w:sz="4" w:space="0" w:color="auto"/>
              <w:right w:val="single" w:sz="4" w:space="0" w:color="auto"/>
            </w:tcBorders>
          </w:tcPr>
          <w:p w14:paraId="7DA713B7" w14:textId="77777777" w:rsidR="00082EFC" w:rsidRPr="009E5CE6" w:rsidRDefault="00082EFC" w:rsidP="00082EFC">
            <w:pPr>
              <w:contextualSpacing/>
              <w:rPr>
                <w:rFonts w:ascii="Calibri" w:hAnsi="Calibri"/>
                <w:snapToGrid w:val="0"/>
                <w:kern w:val="2"/>
                <w:sz w:val="16"/>
                <w:szCs w:val="16"/>
                <w:lang w:eastAsia="ko-KR"/>
              </w:rPr>
            </w:pPr>
            <w:r w:rsidRPr="009E5CE6">
              <w:rPr>
                <w:rFonts w:hAnsi="Calibri"/>
                <w:snapToGrid w:val="0"/>
                <w:sz w:val="16"/>
                <w:szCs w:val="16"/>
                <w:lang w:val="en-US" w:eastAsia="ko-KR"/>
              </w:rPr>
              <w:t xml:space="preserve">Feedback assumption </w:t>
            </w:r>
          </w:p>
          <w:p w14:paraId="0DAC6119" w14:textId="77777777" w:rsidR="00082EFC" w:rsidRPr="004104EF" w:rsidRDefault="00082EFC" w:rsidP="009159F9">
            <w:pPr>
              <w:pStyle w:val="ListParagraph"/>
              <w:numPr>
                <w:ilvl w:val="0"/>
                <w:numId w:val="40"/>
              </w:numPr>
              <w:autoSpaceDE w:val="0"/>
              <w:autoSpaceDN w:val="0"/>
              <w:adjustRightInd w:val="0"/>
              <w:snapToGrid w:val="0"/>
              <w:ind w:leftChars="0"/>
              <w:contextualSpacing/>
              <w:jc w:val="both"/>
              <w:textAlignment w:val="baseline"/>
              <w:rPr>
                <w:rFonts w:hAnsi="Calibri"/>
                <w:sz w:val="16"/>
                <w:szCs w:val="16"/>
                <w:lang w:val="en-US" w:eastAsia="ko-KR"/>
              </w:rPr>
            </w:pPr>
            <w:r w:rsidRPr="009E5CE6">
              <w:rPr>
                <w:sz w:val="16"/>
                <w:szCs w:val="16"/>
              </w:rPr>
              <w:t>CSI feedback periodicity (full CSI feedback</w:t>
            </w:r>
            <w:proofErr w:type="gramStart"/>
            <w:r w:rsidRPr="009E5CE6">
              <w:rPr>
                <w:sz w:val="16"/>
                <w:szCs w:val="16"/>
              </w:rPr>
              <w:t>) :</w:t>
            </w:r>
            <w:proofErr w:type="gramEnd"/>
            <w:r w:rsidRPr="009E5CE6">
              <w:rPr>
                <w:sz w:val="16"/>
                <w:szCs w:val="16"/>
              </w:rPr>
              <w:t xml:space="preserve">  5 </w:t>
            </w:r>
            <w:proofErr w:type="spellStart"/>
            <w:r w:rsidRPr="009E5CE6">
              <w:rPr>
                <w:sz w:val="16"/>
                <w:szCs w:val="16"/>
              </w:rPr>
              <w:t>ms</w:t>
            </w:r>
            <w:proofErr w:type="spellEnd"/>
            <w:r w:rsidRPr="009E5CE6">
              <w:rPr>
                <w:sz w:val="16"/>
                <w:szCs w:val="16"/>
              </w:rPr>
              <w:t xml:space="preserve">, </w:t>
            </w:r>
          </w:p>
          <w:p w14:paraId="2915BB40" w14:textId="77777777" w:rsidR="00082EFC" w:rsidRPr="005C631C" w:rsidRDefault="00082EFC" w:rsidP="009159F9">
            <w:pPr>
              <w:pStyle w:val="ListParagraph"/>
              <w:numPr>
                <w:ilvl w:val="0"/>
                <w:numId w:val="40"/>
              </w:numPr>
              <w:autoSpaceDE w:val="0"/>
              <w:autoSpaceDN w:val="0"/>
              <w:adjustRightInd w:val="0"/>
              <w:snapToGrid w:val="0"/>
              <w:ind w:leftChars="0"/>
              <w:contextualSpacing/>
              <w:jc w:val="both"/>
              <w:textAlignment w:val="baseline"/>
              <w:rPr>
                <w:rFonts w:hAnsi="Calibri"/>
                <w:sz w:val="16"/>
                <w:szCs w:val="16"/>
                <w:lang w:val="en-US" w:eastAsia="ko-KR"/>
              </w:rPr>
            </w:pPr>
            <w:r w:rsidRPr="009E5CE6">
              <w:rPr>
                <w:sz w:val="16"/>
                <w:szCs w:val="16"/>
              </w:rPr>
              <w:t>Scheduling delay (from CSI feedback to time to apply in scheduling</w:t>
            </w:r>
            <w:proofErr w:type="gramStart"/>
            <w:r w:rsidRPr="009E5CE6">
              <w:rPr>
                <w:sz w:val="16"/>
                <w:szCs w:val="16"/>
              </w:rPr>
              <w:t>) :</w:t>
            </w:r>
            <w:proofErr w:type="gramEnd"/>
            <w:r w:rsidRPr="009E5CE6">
              <w:rPr>
                <w:sz w:val="16"/>
                <w:szCs w:val="16"/>
              </w:rPr>
              <w:t xml:space="preserve">  4 </w:t>
            </w:r>
            <w:proofErr w:type="spellStart"/>
            <w:r w:rsidRPr="009E5CE6">
              <w:rPr>
                <w:sz w:val="16"/>
                <w:szCs w:val="16"/>
              </w:rPr>
              <w:t>ms</w:t>
            </w:r>
            <w:proofErr w:type="spellEnd"/>
          </w:p>
        </w:tc>
      </w:tr>
      <w:tr w:rsidR="00082EFC" w:rsidRPr="00C05C34" w14:paraId="13DF45E0" w14:textId="77777777" w:rsidTr="00082EFC">
        <w:tc>
          <w:tcPr>
            <w:tcW w:w="1885" w:type="dxa"/>
            <w:gridSpan w:val="2"/>
            <w:tcBorders>
              <w:top w:val="single" w:sz="4" w:space="0" w:color="auto"/>
              <w:left w:val="single" w:sz="4" w:space="0" w:color="auto"/>
              <w:bottom w:val="single" w:sz="4" w:space="0" w:color="auto"/>
              <w:right w:val="single" w:sz="4" w:space="0" w:color="auto"/>
            </w:tcBorders>
            <w:hideMark/>
          </w:tcPr>
          <w:p w14:paraId="14117E19" w14:textId="77777777" w:rsidR="00082EFC" w:rsidRPr="009E5CE6" w:rsidRDefault="00082EFC" w:rsidP="00082EFC">
            <w:pPr>
              <w:pStyle w:val="NormalWeb"/>
              <w:spacing w:before="0" w:beforeAutospacing="0" w:after="0" w:afterAutospacing="0"/>
              <w:ind w:leftChars="68" w:left="150"/>
              <w:contextualSpacing/>
              <w:jc w:val="both"/>
              <w:rPr>
                <w:sz w:val="16"/>
                <w:szCs w:val="16"/>
              </w:rPr>
            </w:pPr>
            <w:r w:rsidRPr="009E5CE6">
              <w:rPr>
                <w:rFonts w:eastAsia="STXihei"/>
                <w:kern w:val="24"/>
                <w:sz w:val="16"/>
                <w:szCs w:val="16"/>
              </w:rPr>
              <w:t xml:space="preserve">Overhead </w:t>
            </w:r>
          </w:p>
        </w:tc>
        <w:tc>
          <w:tcPr>
            <w:tcW w:w="387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7E1F4105" w14:textId="77777777" w:rsidR="00082EFC" w:rsidRPr="009E5CE6" w:rsidRDefault="00082EFC" w:rsidP="00082EFC">
            <w:pPr>
              <w:rPr>
                <w:kern w:val="24"/>
                <w:sz w:val="16"/>
                <w:szCs w:val="16"/>
              </w:rPr>
            </w:pPr>
            <w:r>
              <w:rPr>
                <w:sz w:val="16"/>
                <w:szCs w:val="16"/>
              </w:rPr>
              <w:t xml:space="preserve">Based on Alt1A/B, Alt2, Rel-16 </w:t>
            </w:r>
            <w:proofErr w:type="spellStart"/>
            <w:r>
              <w:rPr>
                <w:sz w:val="16"/>
                <w:szCs w:val="16"/>
              </w:rPr>
              <w:t>eType</w:t>
            </w:r>
            <w:proofErr w:type="spellEnd"/>
            <w:r>
              <w:rPr>
                <w:sz w:val="16"/>
                <w:szCs w:val="16"/>
              </w:rPr>
              <w:t>-II</w:t>
            </w:r>
          </w:p>
        </w:tc>
        <w:tc>
          <w:tcPr>
            <w:tcW w:w="3874" w:type="dxa"/>
            <w:tcBorders>
              <w:top w:val="single" w:sz="4" w:space="0" w:color="auto"/>
              <w:left w:val="single" w:sz="4" w:space="0" w:color="auto"/>
              <w:bottom w:val="single" w:sz="4" w:space="0" w:color="auto"/>
              <w:right w:val="single" w:sz="4" w:space="0" w:color="auto"/>
            </w:tcBorders>
            <w:vAlign w:val="center"/>
          </w:tcPr>
          <w:p w14:paraId="100E6903" w14:textId="77777777" w:rsidR="00082EFC" w:rsidRPr="009E5CE6" w:rsidRDefault="00082EFC" w:rsidP="00082EFC">
            <w:pPr>
              <w:rPr>
                <w:kern w:val="24"/>
                <w:sz w:val="16"/>
                <w:szCs w:val="16"/>
              </w:rPr>
            </w:pPr>
            <w:r>
              <w:rPr>
                <w:sz w:val="16"/>
                <w:szCs w:val="16"/>
              </w:rPr>
              <w:t xml:space="preserve">Based on Alt1/B, Alt2B, Rel-16 </w:t>
            </w:r>
            <w:proofErr w:type="spellStart"/>
            <w:r>
              <w:rPr>
                <w:sz w:val="16"/>
                <w:szCs w:val="16"/>
              </w:rPr>
              <w:t>eType</w:t>
            </w:r>
            <w:proofErr w:type="spellEnd"/>
            <w:r>
              <w:rPr>
                <w:sz w:val="16"/>
                <w:szCs w:val="16"/>
              </w:rPr>
              <w:t>-II</w:t>
            </w:r>
          </w:p>
        </w:tc>
      </w:tr>
      <w:tr w:rsidR="00082EFC" w:rsidRPr="00C05C34" w14:paraId="0BEB46E8" w14:textId="77777777" w:rsidTr="00082EFC">
        <w:tc>
          <w:tcPr>
            <w:tcW w:w="1885" w:type="dxa"/>
            <w:gridSpan w:val="2"/>
            <w:tcBorders>
              <w:top w:val="single" w:sz="4" w:space="0" w:color="auto"/>
              <w:left w:val="single" w:sz="4" w:space="0" w:color="auto"/>
              <w:bottom w:val="single" w:sz="4" w:space="0" w:color="auto"/>
              <w:right w:val="single" w:sz="4" w:space="0" w:color="auto"/>
            </w:tcBorders>
            <w:hideMark/>
          </w:tcPr>
          <w:p w14:paraId="7788552C" w14:textId="77777777" w:rsidR="00082EFC" w:rsidRPr="009E5CE6" w:rsidRDefault="00082EFC" w:rsidP="00082EFC">
            <w:pPr>
              <w:pStyle w:val="NormalWeb"/>
              <w:spacing w:before="0" w:beforeAutospacing="0" w:after="0" w:afterAutospacing="0"/>
              <w:ind w:leftChars="68" w:left="150"/>
              <w:contextualSpacing/>
              <w:jc w:val="both"/>
              <w:rPr>
                <w:rFonts w:eastAsia="Malgun Gothic"/>
                <w:kern w:val="24"/>
                <w:sz w:val="16"/>
                <w:szCs w:val="16"/>
              </w:rPr>
            </w:pPr>
            <w:r w:rsidRPr="009E5CE6">
              <w:rPr>
                <w:rFonts w:eastAsia="Malgun Gothic"/>
                <w:kern w:val="24"/>
                <w:sz w:val="16"/>
                <w:szCs w:val="16"/>
              </w:rPr>
              <w:t>Traffic model</w:t>
            </w:r>
          </w:p>
        </w:tc>
        <w:tc>
          <w:tcPr>
            <w:tcW w:w="387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44387F08" w14:textId="77777777" w:rsidR="00082EFC" w:rsidRPr="009E5CE6" w:rsidRDefault="00082EFC" w:rsidP="00082EFC">
            <w:pPr>
              <w:pStyle w:val="NormalWeb"/>
              <w:spacing w:before="0" w:beforeAutospacing="0" w:after="0" w:afterAutospacing="0"/>
              <w:contextualSpacing/>
              <w:jc w:val="both"/>
              <w:rPr>
                <w:rFonts w:eastAsia="Malgun Gothic"/>
                <w:kern w:val="24"/>
                <w:sz w:val="16"/>
                <w:szCs w:val="16"/>
              </w:rPr>
            </w:pPr>
            <w:r w:rsidRPr="009E5CE6">
              <w:rPr>
                <w:rFonts w:eastAsia="Malgun Gothic"/>
                <w:kern w:val="24"/>
                <w:sz w:val="16"/>
                <w:szCs w:val="16"/>
              </w:rPr>
              <w:t>FTP model 1 with packet size 0.5 Mbytes</w:t>
            </w:r>
          </w:p>
        </w:tc>
        <w:tc>
          <w:tcPr>
            <w:tcW w:w="3874" w:type="dxa"/>
            <w:tcBorders>
              <w:top w:val="single" w:sz="4" w:space="0" w:color="auto"/>
              <w:left w:val="single" w:sz="4" w:space="0" w:color="auto"/>
              <w:bottom w:val="single" w:sz="4" w:space="0" w:color="auto"/>
              <w:right w:val="single" w:sz="4" w:space="0" w:color="auto"/>
            </w:tcBorders>
          </w:tcPr>
          <w:p w14:paraId="466E2E19" w14:textId="77777777" w:rsidR="00082EFC" w:rsidRPr="009E5CE6" w:rsidRDefault="00082EFC" w:rsidP="00082EFC">
            <w:pPr>
              <w:pStyle w:val="NormalWeb"/>
              <w:spacing w:before="0" w:beforeAutospacing="0" w:after="0" w:afterAutospacing="0"/>
              <w:contextualSpacing/>
              <w:jc w:val="both"/>
              <w:rPr>
                <w:rFonts w:eastAsia="Malgun Gothic"/>
                <w:kern w:val="24"/>
                <w:sz w:val="16"/>
                <w:szCs w:val="16"/>
              </w:rPr>
            </w:pPr>
            <w:r w:rsidRPr="009E5CE6">
              <w:rPr>
                <w:rFonts w:eastAsia="Malgun Gothic"/>
                <w:kern w:val="24"/>
                <w:sz w:val="16"/>
                <w:szCs w:val="16"/>
              </w:rPr>
              <w:t>FTP model 1 with packet size 0.5 Mbytes</w:t>
            </w:r>
          </w:p>
        </w:tc>
      </w:tr>
      <w:tr w:rsidR="00082EFC" w:rsidRPr="00C05C34" w14:paraId="3676ACE3" w14:textId="77777777" w:rsidTr="00082EFC">
        <w:tc>
          <w:tcPr>
            <w:tcW w:w="1885" w:type="dxa"/>
            <w:gridSpan w:val="2"/>
            <w:tcBorders>
              <w:top w:val="single" w:sz="4" w:space="0" w:color="auto"/>
              <w:left w:val="single" w:sz="4" w:space="0" w:color="auto"/>
              <w:bottom w:val="single" w:sz="4" w:space="0" w:color="auto"/>
              <w:right w:val="single" w:sz="4" w:space="0" w:color="auto"/>
            </w:tcBorders>
            <w:hideMark/>
          </w:tcPr>
          <w:p w14:paraId="5C0BF33E" w14:textId="77777777" w:rsidR="00082EFC" w:rsidRPr="009E5CE6" w:rsidRDefault="00082EFC" w:rsidP="00082EFC">
            <w:pPr>
              <w:pStyle w:val="NormalWeb"/>
              <w:spacing w:before="0" w:beforeAutospacing="0" w:after="0" w:afterAutospacing="0"/>
              <w:ind w:leftChars="68" w:left="150"/>
              <w:contextualSpacing/>
              <w:jc w:val="both"/>
              <w:rPr>
                <w:rFonts w:eastAsia="Malgun Gothic"/>
                <w:kern w:val="24"/>
                <w:sz w:val="16"/>
                <w:szCs w:val="16"/>
              </w:rPr>
            </w:pPr>
            <w:r w:rsidRPr="009E5CE6">
              <w:rPr>
                <w:rFonts w:eastAsia="Malgun Gothic"/>
                <w:kern w:val="24"/>
                <w:sz w:val="16"/>
                <w:szCs w:val="16"/>
              </w:rPr>
              <w:t>Traffic load (Resource utilization)</w:t>
            </w:r>
          </w:p>
        </w:tc>
        <w:tc>
          <w:tcPr>
            <w:tcW w:w="387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517F7DDE" w14:textId="77777777" w:rsidR="00082EFC" w:rsidRPr="009E5CE6" w:rsidRDefault="00082EFC" w:rsidP="00082EFC">
            <w:pPr>
              <w:jc w:val="both"/>
              <w:rPr>
                <w:rFonts w:eastAsia="Times New Roman"/>
                <w:sz w:val="16"/>
                <w:szCs w:val="16"/>
                <w:lang w:val="en-US"/>
              </w:rPr>
            </w:pPr>
            <w:r>
              <w:rPr>
                <w:sz w:val="16"/>
                <w:szCs w:val="16"/>
              </w:rPr>
              <w:t>RU 30~40% or 70~80%</w:t>
            </w:r>
          </w:p>
        </w:tc>
        <w:tc>
          <w:tcPr>
            <w:tcW w:w="3874" w:type="dxa"/>
            <w:tcBorders>
              <w:top w:val="single" w:sz="4" w:space="0" w:color="auto"/>
              <w:left w:val="single" w:sz="4" w:space="0" w:color="auto"/>
              <w:bottom w:val="single" w:sz="4" w:space="0" w:color="auto"/>
              <w:right w:val="single" w:sz="4" w:space="0" w:color="auto"/>
            </w:tcBorders>
          </w:tcPr>
          <w:p w14:paraId="230CA084" w14:textId="77777777" w:rsidR="00082EFC" w:rsidRPr="009E5CE6" w:rsidRDefault="00082EFC" w:rsidP="00082EFC">
            <w:pPr>
              <w:jc w:val="both"/>
              <w:rPr>
                <w:sz w:val="16"/>
                <w:szCs w:val="16"/>
              </w:rPr>
            </w:pPr>
            <w:r>
              <w:rPr>
                <w:sz w:val="16"/>
                <w:szCs w:val="16"/>
              </w:rPr>
              <w:t>RU 30~40% or 70~80%</w:t>
            </w:r>
          </w:p>
        </w:tc>
      </w:tr>
      <w:tr w:rsidR="00082EFC" w:rsidRPr="00C05C34" w14:paraId="4CD6917B" w14:textId="77777777" w:rsidTr="00082EFC">
        <w:tc>
          <w:tcPr>
            <w:tcW w:w="1885" w:type="dxa"/>
            <w:gridSpan w:val="2"/>
            <w:tcBorders>
              <w:top w:val="single" w:sz="4" w:space="0" w:color="auto"/>
              <w:left w:val="single" w:sz="4" w:space="0" w:color="auto"/>
              <w:bottom w:val="single" w:sz="4" w:space="0" w:color="auto"/>
              <w:right w:val="single" w:sz="4" w:space="0" w:color="auto"/>
            </w:tcBorders>
            <w:hideMark/>
          </w:tcPr>
          <w:p w14:paraId="01D35E81" w14:textId="77777777" w:rsidR="00082EFC" w:rsidRPr="009E5CE6" w:rsidRDefault="00082EFC" w:rsidP="00082EFC">
            <w:pPr>
              <w:pStyle w:val="NormalWeb"/>
              <w:spacing w:before="0" w:beforeAutospacing="0" w:after="0" w:afterAutospacing="0"/>
              <w:ind w:leftChars="68" w:left="150"/>
              <w:contextualSpacing/>
              <w:jc w:val="both"/>
              <w:rPr>
                <w:rFonts w:eastAsia="Malgun Gothic"/>
                <w:kern w:val="24"/>
                <w:sz w:val="16"/>
                <w:szCs w:val="16"/>
              </w:rPr>
            </w:pPr>
            <w:r w:rsidRPr="009E5CE6">
              <w:rPr>
                <w:rFonts w:eastAsia="Malgun Gothic"/>
                <w:kern w:val="24"/>
                <w:sz w:val="16"/>
                <w:szCs w:val="16"/>
              </w:rPr>
              <w:t>UE distribution</w:t>
            </w:r>
          </w:p>
        </w:tc>
        <w:tc>
          <w:tcPr>
            <w:tcW w:w="387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24DD2CC4" w14:textId="77777777" w:rsidR="00082EFC" w:rsidRPr="009E5CE6" w:rsidRDefault="00082EFC" w:rsidP="00082EFC">
            <w:pPr>
              <w:pStyle w:val="NormalWeb"/>
              <w:spacing w:before="0" w:beforeAutospacing="0" w:after="0" w:afterAutospacing="0"/>
              <w:contextualSpacing/>
              <w:jc w:val="both"/>
              <w:rPr>
                <w:rFonts w:eastAsia="Malgun Gothic"/>
                <w:kern w:val="24"/>
                <w:sz w:val="16"/>
                <w:szCs w:val="16"/>
              </w:rPr>
            </w:pPr>
            <w:r>
              <w:rPr>
                <w:rFonts w:eastAsia="Malgun Gothic"/>
                <w:kern w:val="24"/>
                <w:sz w:val="16"/>
                <w:szCs w:val="16"/>
              </w:rPr>
              <w:t>5</w:t>
            </w:r>
            <w:r w:rsidRPr="009E5CE6">
              <w:rPr>
                <w:rFonts w:eastAsia="Malgun Gothic"/>
                <w:kern w:val="24"/>
                <w:sz w:val="16"/>
                <w:szCs w:val="16"/>
              </w:rPr>
              <w:t xml:space="preserve">0% indoor (3km/h), </w:t>
            </w:r>
            <w:r>
              <w:rPr>
                <w:rFonts w:eastAsia="Malgun Gothic"/>
                <w:kern w:val="24"/>
                <w:sz w:val="16"/>
                <w:szCs w:val="16"/>
              </w:rPr>
              <w:t>5</w:t>
            </w:r>
            <w:r w:rsidRPr="009E5CE6">
              <w:rPr>
                <w:rFonts w:eastAsia="Malgun Gothic"/>
                <w:kern w:val="24"/>
                <w:sz w:val="16"/>
                <w:szCs w:val="16"/>
              </w:rPr>
              <w:t>0% outdoor (</w:t>
            </w:r>
            <w:r>
              <w:rPr>
                <w:rFonts w:eastAsia="Malgun Gothic"/>
                <w:kern w:val="24"/>
                <w:sz w:val="16"/>
                <w:szCs w:val="16"/>
              </w:rPr>
              <w:t>12</w:t>
            </w:r>
            <w:r w:rsidRPr="009E5CE6">
              <w:rPr>
                <w:rFonts w:eastAsia="Malgun Gothic"/>
                <w:kern w:val="24"/>
                <w:sz w:val="16"/>
                <w:szCs w:val="16"/>
              </w:rPr>
              <w:t xml:space="preserve">0km/h) </w:t>
            </w:r>
          </w:p>
        </w:tc>
        <w:tc>
          <w:tcPr>
            <w:tcW w:w="3874" w:type="dxa"/>
            <w:tcBorders>
              <w:top w:val="single" w:sz="4" w:space="0" w:color="auto"/>
              <w:left w:val="single" w:sz="4" w:space="0" w:color="auto"/>
              <w:bottom w:val="single" w:sz="4" w:space="0" w:color="auto"/>
              <w:right w:val="single" w:sz="4" w:space="0" w:color="auto"/>
            </w:tcBorders>
          </w:tcPr>
          <w:p w14:paraId="540B33FF" w14:textId="77777777" w:rsidR="00082EFC" w:rsidRPr="009E5CE6" w:rsidRDefault="00082EFC" w:rsidP="00082EFC">
            <w:pPr>
              <w:pStyle w:val="NormalWeb"/>
              <w:spacing w:before="0" w:beforeAutospacing="0" w:after="0" w:afterAutospacing="0"/>
              <w:ind w:leftChars="11" w:left="24"/>
              <w:contextualSpacing/>
              <w:jc w:val="both"/>
              <w:rPr>
                <w:rFonts w:eastAsia="Malgun Gothic"/>
                <w:kern w:val="24"/>
                <w:sz w:val="16"/>
                <w:szCs w:val="16"/>
              </w:rPr>
            </w:pPr>
            <w:r w:rsidRPr="009E5CE6">
              <w:rPr>
                <w:rFonts w:eastAsia="Malgun Gothic"/>
                <w:kern w:val="24"/>
                <w:sz w:val="16"/>
                <w:szCs w:val="16"/>
              </w:rPr>
              <w:t xml:space="preserve">80% indoor (3km/h), 20% outdoor (30km/h) </w:t>
            </w:r>
          </w:p>
        </w:tc>
      </w:tr>
      <w:tr w:rsidR="00082EFC" w:rsidRPr="00C05C34" w14:paraId="3C74C1C8" w14:textId="77777777" w:rsidTr="00082EFC">
        <w:tc>
          <w:tcPr>
            <w:tcW w:w="1885" w:type="dxa"/>
            <w:gridSpan w:val="2"/>
            <w:tcBorders>
              <w:top w:val="single" w:sz="4" w:space="0" w:color="auto"/>
              <w:left w:val="single" w:sz="4" w:space="0" w:color="auto"/>
              <w:bottom w:val="single" w:sz="4" w:space="0" w:color="auto"/>
              <w:right w:val="single" w:sz="4" w:space="0" w:color="auto"/>
            </w:tcBorders>
            <w:hideMark/>
          </w:tcPr>
          <w:p w14:paraId="5E97FF56" w14:textId="77777777" w:rsidR="00082EFC" w:rsidRPr="009E5CE6" w:rsidRDefault="00082EFC" w:rsidP="00082EFC">
            <w:pPr>
              <w:pStyle w:val="NormalWeb"/>
              <w:spacing w:before="0" w:beforeAutospacing="0" w:after="0" w:afterAutospacing="0"/>
              <w:ind w:leftChars="68" w:left="150"/>
              <w:contextualSpacing/>
              <w:jc w:val="both"/>
              <w:rPr>
                <w:rFonts w:eastAsia="Malgun Gothic"/>
                <w:kern w:val="24"/>
                <w:sz w:val="16"/>
                <w:szCs w:val="16"/>
              </w:rPr>
            </w:pPr>
            <w:r w:rsidRPr="009E5CE6">
              <w:rPr>
                <w:rFonts w:eastAsia="Malgun Gothic"/>
                <w:kern w:val="24"/>
                <w:sz w:val="16"/>
                <w:szCs w:val="16"/>
              </w:rPr>
              <w:t>UE receiver</w:t>
            </w:r>
          </w:p>
        </w:tc>
        <w:tc>
          <w:tcPr>
            <w:tcW w:w="387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082B766A" w14:textId="77777777" w:rsidR="00082EFC" w:rsidRPr="009E5CE6" w:rsidRDefault="00082EFC" w:rsidP="00082EFC">
            <w:pPr>
              <w:pStyle w:val="NormalWeb"/>
              <w:spacing w:before="0" w:beforeAutospacing="0" w:after="0" w:afterAutospacing="0"/>
              <w:contextualSpacing/>
              <w:jc w:val="both"/>
              <w:rPr>
                <w:rFonts w:eastAsia="Malgun Gothic"/>
                <w:kern w:val="24"/>
                <w:sz w:val="16"/>
                <w:szCs w:val="16"/>
              </w:rPr>
            </w:pPr>
            <w:r w:rsidRPr="009E5CE6">
              <w:rPr>
                <w:rFonts w:eastAsia="Malgun Gothic"/>
                <w:kern w:val="24"/>
                <w:sz w:val="16"/>
                <w:szCs w:val="16"/>
              </w:rPr>
              <w:t>MMSE-IRC</w:t>
            </w:r>
          </w:p>
        </w:tc>
        <w:tc>
          <w:tcPr>
            <w:tcW w:w="3874" w:type="dxa"/>
            <w:tcBorders>
              <w:top w:val="single" w:sz="4" w:space="0" w:color="auto"/>
              <w:left w:val="single" w:sz="4" w:space="0" w:color="auto"/>
              <w:bottom w:val="single" w:sz="4" w:space="0" w:color="auto"/>
              <w:right w:val="single" w:sz="4" w:space="0" w:color="auto"/>
            </w:tcBorders>
          </w:tcPr>
          <w:p w14:paraId="066A70C4" w14:textId="77777777" w:rsidR="00082EFC" w:rsidRPr="009E5CE6" w:rsidRDefault="00082EFC" w:rsidP="00082EFC">
            <w:pPr>
              <w:pStyle w:val="NormalWeb"/>
              <w:spacing w:before="0" w:beforeAutospacing="0" w:after="0" w:afterAutospacing="0"/>
              <w:contextualSpacing/>
              <w:jc w:val="both"/>
              <w:rPr>
                <w:rFonts w:eastAsia="Malgun Gothic"/>
                <w:kern w:val="24"/>
                <w:sz w:val="16"/>
                <w:szCs w:val="16"/>
              </w:rPr>
            </w:pPr>
            <w:r w:rsidRPr="009E5CE6">
              <w:rPr>
                <w:rFonts w:eastAsia="Malgun Gothic"/>
                <w:kern w:val="24"/>
                <w:sz w:val="16"/>
                <w:szCs w:val="16"/>
              </w:rPr>
              <w:t>MMSE-IRC</w:t>
            </w:r>
          </w:p>
        </w:tc>
      </w:tr>
      <w:tr w:rsidR="00082EFC" w:rsidRPr="00C05C34" w14:paraId="23312854" w14:textId="77777777" w:rsidTr="00082EFC">
        <w:tc>
          <w:tcPr>
            <w:tcW w:w="1885" w:type="dxa"/>
            <w:gridSpan w:val="2"/>
            <w:tcBorders>
              <w:top w:val="single" w:sz="4" w:space="0" w:color="auto"/>
              <w:left w:val="single" w:sz="4" w:space="0" w:color="auto"/>
              <w:bottom w:val="single" w:sz="4" w:space="0" w:color="auto"/>
              <w:right w:val="single" w:sz="4" w:space="0" w:color="auto"/>
            </w:tcBorders>
            <w:hideMark/>
          </w:tcPr>
          <w:p w14:paraId="663AE06F" w14:textId="77777777" w:rsidR="00082EFC" w:rsidRPr="009E5CE6" w:rsidRDefault="00082EFC" w:rsidP="00082EFC">
            <w:pPr>
              <w:pStyle w:val="NormalWeb"/>
              <w:spacing w:before="0" w:beforeAutospacing="0" w:after="0" w:afterAutospacing="0"/>
              <w:ind w:leftChars="68" w:left="150"/>
              <w:contextualSpacing/>
              <w:jc w:val="both"/>
              <w:rPr>
                <w:rFonts w:eastAsia="Malgun Gothic"/>
                <w:kern w:val="24"/>
                <w:sz w:val="16"/>
                <w:szCs w:val="16"/>
              </w:rPr>
            </w:pPr>
            <w:r w:rsidRPr="009E5CE6">
              <w:rPr>
                <w:rFonts w:eastAsia="Malgun Gothic"/>
                <w:kern w:val="24"/>
                <w:sz w:val="16"/>
                <w:szCs w:val="16"/>
              </w:rPr>
              <w:t>Feedback assumption</w:t>
            </w:r>
          </w:p>
        </w:tc>
        <w:tc>
          <w:tcPr>
            <w:tcW w:w="387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7BC0E6CD" w14:textId="77777777" w:rsidR="00082EFC" w:rsidRPr="009E5CE6" w:rsidRDefault="00082EFC" w:rsidP="00082EFC">
            <w:pPr>
              <w:pStyle w:val="NormalWeb"/>
              <w:spacing w:before="0" w:beforeAutospacing="0" w:after="0" w:afterAutospacing="0"/>
              <w:contextualSpacing/>
              <w:jc w:val="both"/>
              <w:rPr>
                <w:rFonts w:eastAsia="Malgun Gothic"/>
                <w:kern w:val="24"/>
                <w:sz w:val="16"/>
                <w:szCs w:val="16"/>
              </w:rPr>
            </w:pPr>
            <w:r w:rsidRPr="009E5CE6">
              <w:rPr>
                <w:rFonts w:eastAsia="Malgun Gothic"/>
                <w:kern w:val="24"/>
                <w:sz w:val="16"/>
                <w:szCs w:val="16"/>
              </w:rPr>
              <w:t>Realistic</w:t>
            </w:r>
          </w:p>
        </w:tc>
        <w:tc>
          <w:tcPr>
            <w:tcW w:w="3874" w:type="dxa"/>
            <w:tcBorders>
              <w:top w:val="single" w:sz="4" w:space="0" w:color="auto"/>
              <w:left w:val="single" w:sz="4" w:space="0" w:color="auto"/>
              <w:bottom w:val="single" w:sz="4" w:space="0" w:color="auto"/>
              <w:right w:val="single" w:sz="4" w:space="0" w:color="auto"/>
            </w:tcBorders>
          </w:tcPr>
          <w:p w14:paraId="32633691" w14:textId="77777777" w:rsidR="00082EFC" w:rsidRPr="009E5CE6" w:rsidRDefault="00082EFC" w:rsidP="00082EFC">
            <w:pPr>
              <w:pStyle w:val="NormalWeb"/>
              <w:spacing w:before="0" w:beforeAutospacing="0" w:after="0" w:afterAutospacing="0"/>
              <w:contextualSpacing/>
              <w:jc w:val="both"/>
              <w:rPr>
                <w:rFonts w:eastAsia="Malgun Gothic"/>
                <w:kern w:val="24"/>
                <w:sz w:val="16"/>
                <w:szCs w:val="16"/>
              </w:rPr>
            </w:pPr>
            <w:r w:rsidRPr="009E5CE6">
              <w:rPr>
                <w:rFonts w:eastAsia="Malgun Gothic"/>
                <w:kern w:val="24"/>
                <w:sz w:val="16"/>
                <w:szCs w:val="16"/>
              </w:rPr>
              <w:t>Realistic</w:t>
            </w:r>
          </w:p>
        </w:tc>
      </w:tr>
      <w:tr w:rsidR="00082EFC" w:rsidRPr="00C05C34" w14:paraId="13DF3E48" w14:textId="77777777" w:rsidTr="00082EFC">
        <w:tc>
          <w:tcPr>
            <w:tcW w:w="1885" w:type="dxa"/>
            <w:gridSpan w:val="2"/>
            <w:tcBorders>
              <w:top w:val="single" w:sz="4" w:space="0" w:color="auto"/>
              <w:left w:val="single" w:sz="4" w:space="0" w:color="auto"/>
              <w:bottom w:val="single" w:sz="4" w:space="0" w:color="auto"/>
              <w:right w:val="single" w:sz="4" w:space="0" w:color="auto"/>
            </w:tcBorders>
            <w:hideMark/>
          </w:tcPr>
          <w:p w14:paraId="2FE4D537" w14:textId="77777777" w:rsidR="00082EFC" w:rsidRPr="009E5CE6" w:rsidRDefault="00082EFC" w:rsidP="00082EFC">
            <w:pPr>
              <w:pStyle w:val="NormalWeb"/>
              <w:spacing w:before="0" w:beforeAutospacing="0" w:after="0" w:afterAutospacing="0"/>
              <w:ind w:leftChars="68" w:left="150"/>
              <w:contextualSpacing/>
              <w:jc w:val="both"/>
              <w:rPr>
                <w:rFonts w:eastAsia="Malgun Gothic"/>
                <w:kern w:val="24"/>
                <w:sz w:val="16"/>
                <w:szCs w:val="16"/>
              </w:rPr>
            </w:pPr>
            <w:r w:rsidRPr="009E5CE6">
              <w:rPr>
                <w:rFonts w:eastAsia="Malgun Gothic"/>
                <w:kern w:val="24"/>
                <w:sz w:val="16"/>
                <w:szCs w:val="16"/>
              </w:rPr>
              <w:t>Channel estimation</w:t>
            </w:r>
          </w:p>
        </w:tc>
        <w:tc>
          <w:tcPr>
            <w:tcW w:w="387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78D46962" w14:textId="77777777" w:rsidR="00082EFC" w:rsidRPr="009E5CE6" w:rsidRDefault="00082EFC" w:rsidP="00082EFC">
            <w:pPr>
              <w:pStyle w:val="NormalWeb"/>
              <w:spacing w:before="0" w:beforeAutospacing="0" w:after="0" w:afterAutospacing="0"/>
              <w:contextualSpacing/>
              <w:jc w:val="both"/>
              <w:rPr>
                <w:rFonts w:eastAsia="Malgun Gothic"/>
                <w:kern w:val="24"/>
                <w:sz w:val="16"/>
                <w:szCs w:val="16"/>
              </w:rPr>
            </w:pPr>
            <w:r w:rsidRPr="009E5CE6">
              <w:rPr>
                <w:rFonts w:eastAsia="Malgun Gothic"/>
                <w:kern w:val="24"/>
                <w:sz w:val="16"/>
                <w:szCs w:val="16"/>
              </w:rPr>
              <w:t>Realistic</w:t>
            </w:r>
          </w:p>
        </w:tc>
        <w:tc>
          <w:tcPr>
            <w:tcW w:w="3874" w:type="dxa"/>
            <w:tcBorders>
              <w:top w:val="single" w:sz="4" w:space="0" w:color="auto"/>
              <w:left w:val="single" w:sz="4" w:space="0" w:color="auto"/>
              <w:bottom w:val="single" w:sz="4" w:space="0" w:color="auto"/>
              <w:right w:val="single" w:sz="4" w:space="0" w:color="auto"/>
            </w:tcBorders>
          </w:tcPr>
          <w:p w14:paraId="07DBBC9B" w14:textId="77777777" w:rsidR="00082EFC" w:rsidRPr="009E5CE6" w:rsidRDefault="00082EFC" w:rsidP="00082EFC">
            <w:pPr>
              <w:pStyle w:val="NormalWeb"/>
              <w:spacing w:before="0" w:beforeAutospacing="0" w:after="0" w:afterAutospacing="0"/>
              <w:contextualSpacing/>
              <w:jc w:val="both"/>
              <w:rPr>
                <w:rFonts w:eastAsia="Malgun Gothic"/>
                <w:kern w:val="24"/>
                <w:sz w:val="16"/>
                <w:szCs w:val="16"/>
              </w:rPr>
            </w:pPr>
            <w:r w:rsidRPr="009E5CE6">
              <w:rPr>
                <w:rFonts w:eastAsia="Malgun Gothic"/>
                <w:kern w:val="24"/>
                <w:sz w:val="16"/>
                <w:szCs w:val="16"/>
              </w:rPr>
              <w:t>Realistic</w:t>
            </w:r>
          </w:p>
        </w:tc>
      </w:tr>
      <w:tr w:rsidR="00082EFC" w:rsidRPr="00C05C34" w14:paraId="2D27B4CF" w14:textId="77777777" w:rsidTr="00082EFC">
        <w:tc>
          <w:tcPr>
            <w:tcW w:w="1885" w:type="dxa"/>
            <w:gridSpan w:val="2"/>
            <w:tcBorders>
              <w:top w:val="single" w:sz="4" w:space="0" w:color="auto"/>
              <w:left w:val="single" w:sz="4" w:space="0" w:color="auto"/>
              <w:bottom w:val="single" w:sz="4" w:space="0" w:color="auto"/>
              <w:right w:val="single" w:sz="4" w:space="0" w:color="auto"/>
            </w:tcBorders>
            <w:hideMark/>
          </w:tcPr>
          <w:p w14:paraId="76651DEE" w14:textId="77777777" w:rsidR="00082EFC" w:rsidRPr="009E5CE6" w:rsidRDefault="00082EFC" w:rsidP="00082EFC">
            <w:pPr>
              <w:pStyle w:val="NormalWeb"/>
              <w:spacing w:before="0" w:beforeAutospacing="0" w:after="0" w:afterAutospacing="0"/>
              <w:ind w:leftChars="68" w:left="150"/>
              <w:contextualSpacing/>
              <w:jc w:val="both"/>
              <w:rPr>
                <w:rFonts w:eastAsia="Malgun Gothic"/>
                <w:kern w:val="24"/>
                <w:sz w:val="16"/>
                <w:szCs w:val="16"/>
              </w:rPr>
            </w:pPr>
            <w:r w:rsidRPr="009E5CE6">
              <w:rPr>
                <w:rFonts w:eastAsia="Malgun Gothic"/>
                <w:kern w:val="24"/>
                <w:sz w:val="16"/>
                <w:szCs w:val="16"/>
              </w:rPr>
              <w:t>Evaluation Metric</w:t>
            </w:r>
          </w:p>
        </w:tc>
        <w:tc>
          <w:tcPr>
            <w:tcW w:w="387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203A2222" w14:textId="77777777" w:rsidR="00082EFC" w:rsidRPr="009E5CE6" w:rsidRDefault="00082EFC" w:rsidP="00082EFC">
            <w:pPr>
              <w:jc w:val="both"/>
              <w:rPr>
                <w:rFonts w:eastAsia="Times New Roman"/>
                <w:sz w:val="16"/>
                <w:szCs w:val="16"/>
                <w:lang w:val="en-US"/>
              </w:rPr>
            </w:pPr>
            <w:r>
              <w:rPr>
                <w:sz w:val="16"/>
                <w:szCs w:val="16"/>
              </w:rPr>
              <w:t>User perceived t</w:t>
            </w:r>
            <w:r w:rsidRPr="009E5CE6">
              <w:rPr>
                <w:sz w:val="16"/>
                <w:szCs w:val="16"/>
              </w:rPr>
              <w:t xml:space="preserve">hroughput and CSI feedback overhead </w:t>
            </w:r>
          </w:p>
        </w:tc>
        <w:tc>
          <w:tcPr>
            <w:tcW w:w="3874" w:type="dxa"/>
            <w:tcBorders>
              <w:top w:val="single" w:sz="4" w:space="0" w:color="auto"/>
              <w:left w:val="single" w:sz="4" w:space="0" w:color="auto"/>
              <w:bottom w:val="single" w:sz="4" w:space="0" w:color="auto"/>
              <w:right w:val="single" w:sz="4" w:space="0" w:color="auto"/>
            </w:tcBorders>
          </w:tcPr>
          <w:p w14:paraId="713C30C4" w14:textId="77777777" w:rsidR="00082EFC" w:rsidRPr="009E5CE6" w:rsidRDefault="00082EFC" w:rsidP="00082EFC">
            <w:pPr>
              <w:jc w:val="both"/>
              <w:rPr>
                <w:sz w:val="16"/>
                <w:szCs w:val="16"/>
              </w:rPr>
            </w:pPr>
            <w:r>
              <w:rPr>
                <w:sz w:val="16"/>
                <w:szCs w:val="16"/>
              </w:rPr>
              <w:t>User perceived t</w:t>
            </w:r>
            <w:r w:rsidRPr="009E5CE6">
              <w:rPr>
                <w:sz w:val="16"/>
                <w:szCs w:val="16"/>
              </w:rPr>
              <w:t>hroughput and CSI feedback overhead</w:t>
            </w:r>
          </w:p>
        </w:tc>
      </w:tr>
    </w:tbl>
    <w:p w14:paraId="6750285D" w14:textId="77777777" w:rsidR="00082EFC" w:rsidRPr="001F62A2" w:rsidRDefault="00082EFC" w:rsidP="00082EFC"/>
    <w:p w14:paraId="09295659" w14:textId="2403AA17" w:rsidR="00082EFC" w:rsidRDefault="00082EFC" w:rsidP="00082EFC">
      <w:pPr>
        <w:pStyle w:val="Caption"/>
        <w:keepNext/>
        <w:jc w:val="center"/>
        <w:rPr>
          <w:sz w:val="20"/>
        </w:rPr>
      </w:pPr>
      <w:bookmarkStart w:id="18" w:name="_Ref118446604"/>
      <w:r w:rsidRPr="00D80B37">
        <w:rPr>
          <w:sz w:val="20"/>
        </w:rPr>
        <w:t xml:space="preserve">Table </w:t>
      </w:r>
      <w:r w:rsidRPr="00D80B37">
        <w:rPr>
          <w:sz w:val="20"/>
        </w:rPr>
        <w:fldChar w:fldCharType="begin"/>
      </w:r>
      <w:r w:rsidRPr="00D80B37">
        <w:rPr>
          <w:sz w:val="20"/>
        </w:rPr>
        <w:instrText xml:space="preserve"> SEQ Table \* ARABIC </w:instrText>
      </w:r>
      <w:r w:rsidRPr="00D80B37">
        <w:rPr>
          <w:sz w:val="20"/>
        </w:rPr>
        <w:fldChar w:fldCharType="separate"/>
      </w:r>
      <w:r w:rsidR="00CB4001">
        <w:rPr>
          <w:noProof/>
          <w:sz w:val="20"/>
        </w:rPr>
        <w:t>2</w:t>
      </w:r>
      <w:r w:rsidRPr="00D80B37">
        <w:rPr>
          <w:sz w:val="20"/>
        </w:rPr>
        <w:fldChar w:fldCharType="end"/>
      </w:r>
      <w:bookmarkEnd w:id="18"/>
      <w:r w:rsidRPr="00D80B37">
        <w:rPr>
          <w:sz w:val="20"/>
        </w:rPr>
        <w:t xml:space="preserve">: </w:t>
      </w:r>
      <w:r>
        <w:rPr>
          <w:sz w:val="20"/>
        </w:rPr>
        <w:t xml:space="preserve">EVM for Type II C-JT </w:t>
      </w:r>
    </w:p>
    <w:tbl>
      <w:tblPr>
        <w:tblW w:w="88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682"/>
        <w:gridCol w:w="1209"/>
        <w:gridCol w:w="5941"/>
      </w:tblGrid>
      <w:tr w:rsidR="00082EFC" w:rsidRPr="00C05C34" w14:paraId="6268907F" w14:textId="77777777" w:rsidTr="00082EFC">
        <w:trPr>
          <w:trHeight w:val="180"/>
        </w:trPr>
        <w:tc>
          <w:tcPr>
            <w:tcW w:w="2891" w:type="dxa"/>
            <w:gridSpan w:val="2"/>
            <w:tcBorders>
              <w:top w:val="single" w:sz="4" w:space="0" w:color="auto"/>
              <w:left w:val="single" w:sz="4" w:space="0" w:color="auto"/>
              <w:bottom w:val="single" w:sz="4" w:space="0" w:color="auto"/>
              <w:right w:val="single" w:sz="4" w:space="0" w:color="auto"/>
            </w:tcBorders>
            <w:shd w:val="clear" w:color="auto" w:fill="D9D9D9"/>
            <w:tcMar>
              <w:top w:w="72" w:type="dxa"/>
              <w:left w:w="144" w:type="dxa"/>
              <w:bottom w:w="72" w:type="dxa"/>
              <w:right w:w="144" w:type="dxa"/>
            </w:tcMar>
            <w:hideMark/>
          </w:tcPr>
          <w:p w14:paraId="11E250A7" w14:textId="77777777" w:rsidR="00082EFC" w:rsidRPr="009E5CE6" w:rsidRDefault="00082EFC" w:rsidP="00082EFC">
            <w:pPr>
              <w:rPr>
                <w:sz w:val="16"/>
                <w:szCs w:val="16"/>
              </w:rPr>
            </w:pPr>
            <w:r w:rsidRPr="009E5CE6">
              <w:rPr>
                <w:b/>
                <w:bCs/>
                <w:sz w:val="16"/>
                <w:szCs w:val="16"/>
              </w:rPr>
              <w:t>Parameter</w:t>
            </w:r>
          </w:p>
        </w:tc>
        <w:tc>
          <w:tcPr>
            <w:tcW w:w="5941" w:type="dxa"/>
            <w:tcBorders>
              <w:top w:val="single" w:sz="4" w:space="0" w:color="auto"/>
              <w:left w:val="single" w:sz="4" w:space="0" w:color="auto"/>
              <w:bottom w:val="single" w:sz="4" w:space="0" w:color="auto"/>
              <w:right w:val="single" w:sz="4" w:space="0" w:color="auto"/>
            </w:tcBorders>
            <w:shd w:val="clear" w:color="auto" w:fill="D9D9D9"/>
          </w:tcPr>
          <w:p w14:paraId="323CD29D" w14:textId="77777777" w:rsidR="00082EFC" w:rsidRPr="009E5CE6" w:rsidRDefault="00082EFC" w:rsidP="00082EFC">
            <w:pPr>
              <w:rPr>
                <w:b/>
                <w:bCs/>
                <w:sz w:val="16"/>
                <w:szCs w:val="16"/>
              </w:rPr>
            </w:pPr>
            <w:r>
              <w:rPr>
                <w:b/>
                <w:bCs/>
                <w:sz w:val="16"/>
                <w:szCs w:val="16"/>
              </w:rPr>
              <w:t>Value (Inter-cell scenario)</w:t>
            </w:r>
          </w:p>
        </w:tc>
      </w:tr>
      <w:tr w:rsidR="00082EFC" w:rsidRPr="00C05C34" w14:paraId="55694A9A" w14:textId="77777777" w:rsidTr="00082EFC">
        <w:trPr>
          <w:trHeight w:val="180"/>
        </w:trPr>
        <w:tc>
          <w:tcPr>
            <w:tcW w:w="2891"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607C5291" w14:textId="77777777" w:rsidR="00082EFC" w:rsidRPr="009E5CE6" w:rsidRDefault="00082EFC" w:rsidP="00082EFC">
            <w:pPr>
              <w:rPr>
                <w:sz w:val="16"/>
                <w:szCs w:val="16"/>
              </w:rPr>
            </w:pPr>
            <w:r w:rsidRPr="009E5CE6">
              <w:rPr>
                <w:sz w:val="16"/>
                <w:szCs w:val="16"/>
              </w:rPr>
              <w:t xml:space="preserve">Duplex, Waveform </w:t>
            </w:r>
          </w:p>
        </w:tc>
        <w:tc>
          <w:tcPr>
            <w:tcW w:w="5941" w:type="dxa"/>
            <w:tcBorders>
              <w:top w:val="single" w:sz="4" w:space="0" w:color="auto"/>
              <w:left w:val="single" w:sz="4" w:space="0" w:color="auto"/>
              <w:bottom w:val="single" w:sz="4" w:space="0" w:color="auto"/>
              <w:right w:val="single" w:sz="4" w:space="0" w:color="auto"/>
            </w:tcBorders>
          </w:tcPr>
          <w:p w14:paraId="1C787D3D" w14:textId="77777777" w:rsidR="00082EFC" w:rsidRPr="009E5CE6" w:rsidRDefault="00082EFC" w:rsidP="00082EFC">
            <w:pPr>
              <w:rPr>
                <w:sz w:val="16"/>
                <w:szCs w:val="16"/>
              </w:rPr>
            </w:pPr>
            <w:r w:rsidRPr="009E5CE6">
              <w:rPr>
                <w:sz w:val="16"/>
                <w:szCs w:val="16"/>
              </w:rPr>
              <w:t xml:space="preserve">FDD, OFDM </w:t>
            </w:r>
          </w:p>
        </w:tc>
      </w:tr>
      <w:tr w:rsidR="00082EFC" w:rsidRPr="00C05C34" w14:paraId="5CB981C0" w14:textId="77777777" w:rsidTr="00082EFC">
        <w:trPr>
          <w:trHeight w:val="180"/>
        </w:trPr>
        <w:tc>
          <w:tcPr>
            <w:tcW w:w="2891"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435FCDB0" w14:textId="77777777" w:rsidR="00082EFC" w:rsidRPr="009E5CE6" w:rsidRDefault="00082EFC" w:rsidP="00082EFC">
            <w:pPr>
              <w:rPr>
                <w:sz w:val="16"/>
                <w:szCs w:val="16"/>
              </w:rPr>
            </w:pPr>
            <w:r w:rsidRPr="009E5CE6">
              <w:rPr>
                <w:sz w:val="16"/>
                <w:szCs w:val="16"/>
              </w:rPr>
              <w:t xml:space="preserve">Multiple access </w:t>
            </w:r>
          </w:p>
        </w:tc>
        <w:tc>
          <w:tcPr>
            <w:tcW w:w="5941" w:type="dxa"/>
            <w:tcBorders>
              <w:top w:val="single" w:sz="4" w:space="0" w:color="auto"/>
              <w:left w:val="single" w:sz="4" w:space="0" w:color="auto"/>
              <w:bottom w:val="single" w:sz="4" w:space="0" w:color="auto"/>
              <w:right w:val="single" w:sz="4" w:space="0" w:color="auto"/>
            </w:tcBorders>
          </w:tcPr>
          <w:p w14:paraId="4D62A750" w14:textId="77777777" w:rsidR="00082EFC" w:rsidRPr="009E5CE6" w:rsidRDefault="00082EFC" w:rsidP="00082EFC">
            <w:pPr>
              <w:rPr>
                <w:sz w:val="16"/>
                <w:szCs w:val="16"/>
              </w:rPr>
            </w:pPr>
            <w:r w:rsidRPr="009E5CE6">
              <w:rPr>
                <w:sz w:val="16"/>
                <w:szCs w:val="16"/>
              </w:rPr>
              <w:t xml:space="preserve">OFDMA </w:t>
            </w:r>
          </w:p>
        </w:tc>
      </w:tr>
      <w:tr w:rsidR="00082EFC" w:rsidRPr="00C05C34" w14:paraId="49EA2909" w14:textId="77777777" w:rsidTr="00082EFC">
        <w:tblPrEx>
          <w:tblCellMar>
            <w:left w:w="108" w:type="dxa"/>
            <w:right w:w="108" w:type="dxa"/>
          </w:tblCellMar>
        </w:tblPrEx>
        <w:trPr>
          <w:trHeight w:val="1998"/>
        </w:trPr>
        <w:tc>
          <w:tcPr>
            <w:tcW w:w="2891" w:type="dxa"/>
            <w:gridSpan w:val="2"/>
            <w:tcBorders>
              <w:top w:val="single" w:sz="4" w:space="0" w:color="auto"/>
              <w:left w:val="single" w:sz="4" w:space="0" w:color="auto"/>
              <w:bottom w:val="single" w:sz="4" w:space="0" w:color="auto"/>
              <w:right w:val="single" w:sz="4" w:space="0" w:color="auto"/>
            </w:tcBorders>
            <w:hideMark/>
          </w:tcPr>
          <w:p w14:paraId="53B38CD9" w14:textId="77777777" w:rsidR="00082EFC" w:rsidRPr="009E5CE6" w:rsidRDefault="00082EFC" w:rsidP="00082EFC">
            <w:pPr>
              <w:rPr>
                <w:color w:val="000000" w:themeColor="text1"/>
                <w:sz w:val="16"/>
                <w:szCs w:val="16"/>
              </w:rPr>
            </w:pPr>
            <w:r w:rsidRPr="009E5CE6">
              <w:rPr>
                <w:color w:val="000000" w:themeColor="text1"/>
                <w:sz w:val="16"/>
                <w:szCs w:val="16"/>
              </w:rPr>
              <w:t>Scenario</w:t>
            </w:r>
          </w:p>
        </w:tc>
        <w:tc>
          <w:tcPr>
            <w:tcW w:w="5941" w:type="dxa"/>
            <w:tcBorders>
              <w:top w:val="single" w:sz="4" w:space="0" w:color="auto"/>
              <w:left w:val="single" w:sz="4" w:space="0" w:color="auto"/>
              <w:bottom w:val="single" w:sz="4" w:space="0" w:color="auto"/>
              <w:right w:val="single" w:sz="4" w:space="0" w:color="auto"/>
            </w:tcBorders>
          </w:tcPr>
          <w:p w14:paraId="2A2F4277" w14:textId="77777777" w:rsidR="00082EFC" w:rsidRDefault="00082EFC" w:rsidP="00082EFC">
            <w:pPr>
              <w:rPr>
                <w:sz w:val="16"/>
                <w:szCs w:val="16"/>
              </w:rPr>
            </w:pPr>
            <w:r w:rsidRPr="00CD2FBB">
              <w:rPr>
                <w:sz w:val="16"/>
                <w:szCs w:val="16"/>
              </w:rPr>
              <w:t>Dense Urban (Macro only)</w:t>
            </w:r>
          </w:p>
          <w:p w14:paraId="72159CB4" w14:textId="77777777" w:rsidR="00082EFC" w:rsidRDefault="00082EFC" w:rsidP="00082EFC">
            <w:pPr>
              <w:rPr>
                <w:color w:val="FF0000"/>
                <w:sz w:val="16"/>
                <w:szCs w:val="16"/>
              </w:rPr>
            </w:pPr>
            <w:r w:rsidRPr="00030322">
              <w:rPr>
                <w:sz w:val="16"/>
                <w:szCs w:val="16"/>
              </w:rPr>
              <w:t>N_TRP (#TRPs): 2, 3, (N_TRP is semi-statically</w:t>
            </w:r>
            <w:r>
              <w:rPr>
                <w:sz w:val="16"/>
                <w:szCs w:val="16"/>
              </w:rPr>
              <w:t xml:space="preserve"> or dynamically</w:t>
            </w:r>
            <w:r w:rsidRPr="00030322">
              <w:rPr>
                <w:sz w:val="16"/>
                <w:szCs w:val="16"/>
              </w:rPr>
              <w:t xml:space="preserve"> chosen based on, e.g. RSRP)</w:t>
            </w:r>
          </w:p>
          <w:p w14:paraId="42299E8D" w14:textId="77777777" w:rsidR="00082EFC" w:rsidRDefault="00082EFC" w:rsidP="00082EFC">
            <w:pPr>
              <w:jc w:val="center"/>
            </w:pPr>
            <w:r>
              <w:object w:dxaOrig="2865" w:dyaOrig="2715" w14:anchorId="6681CB92">
                <v:shape id="_x0000_i1058" type="#_x0000_t75" style="width:85.45pt;height:81.15pt" o:ole="">
                  <v:imagedata r:id="rId70" o:title=""/>
                </v:shape>
                <o:OLEObject Type="Embed" ProgID="PBrush" ShapeID="_x0000_i1058" DrawAspect="Content" ObjectID="_1777384314" r:id="rId71"/>
              </w:object>
            </w:r>
            <w:r>
              <w:t xml:space="preserve">        </w:t>
            </w:r>
            <w:r>
              <w:object w:dxaOrig="3495" w:dyaOrig="3615" w14:anchorId="1C6B9BC0">
                <v:shape id="_x0000_i1059" type="#_x0000_t75" style="width:89.2pt;height:94.05pt" o:ole="">
                  <v:imagedata r:id="rId72" o:title=""/>
                </v:shape>
                <o:OLEObject Type="Embed" ProgID="PBrush" ShapeID="_x0000_i1059" DrawAspect="Content" ObjectID="_1777384315" r:id="rId73"/>
              </w:object>
            </w:r>
          </w:p>
          <w:p w14:paraId="51B4561F" w14:textId="77777777" w:rsidR="00082EFC" w:rsidRDefault="00082EFC" w:rsidP="00082EFC">
            <w:pPr>
              <w:jc w:val="center"/>
              <w:rPr>
                <w:color w:val="FF0000"/>
                <w:sz w:val="16"/>
                <w:szCs w:val="16"/>
              </w:rPr>
            </w:pPr>
          </w:p>
          <w:p w14:paraId="0E58C75F" w14:textId="77777777" w:rsidR="00082EFC" w:rsidRPr="00AD4DC3" w:rsidRDefault="00082EFC" w:rsidP="00082EFC">
            <w:pPr>
              <w:jc w:val="center"/>
              <w:rPr>
                <w:sz w:val="16"/>
                <w:szCs w:val="16"/>
              </w:rPr>
            </w:pPr>
            <w:r>
              <w:rPr>
                <w:sz w:val="16"/>
                <w:szCs w:val="16"/>
              </w:rPr>
              <w:t>(</w:t>
            </w:r>
            <w:r w:rsidRPr="00AD4DC3">
              <w:rPr>
                <w:sz w:val="16"/>
                <w:szCs w:val="16"/>
              </w:rPr>
              <w:t xml:space="preserve">*Each same </w:t>
            </w:r>
            <w:proofErr w:type="spellStart"/>
            <w:r w:rsidRPr="00AD4DC3">
              <w:rPr>
                <w:sz w:val="16"/>
                <w:szCs w:val="16"/>
              </w:rPr>
              <w:t>color</w:t>
            </w:r>
            <w:proofErr w:type="spellEnd"/>
            <w:r w:rsidRPr="00AD4DC3">
              <w:rPr>
                <w:sz w:val="16"/>
                <w:szCs w:val="16"/>
              </w:rPr>
              <w:t xml:space="preserve"> indicates each collaborating </w:t>
            </w:r>
            <w:proofErr w:type="spellStart"/>
            <w:r w:rsidRPr="00AD4DC3">
              <w:rPr>
                <w:sz w:val="16"/>
                <w:szCs w:val="16"/>
              </w:rPr>
              <w:t>mTRP</w:t>
            </w:r>
            <w:proofErr w:type="spellEnd"/>
            <w:r w:rsidRPr="00AD4DC3">
              <w:rPr>
                <w:sz w:val="16"/>
                <w:szCs w:val="16"/>
              </w:rPr>
              <w:t xml:space="preserve"> set</w:t>
            </w:r>
            <w:r>
              <w:rPr>
                <w:sz w:val="16"/>
                <w:szCs w:val="16"/>
              </w:rPr>
              <w:t>)</w:t>
            </w:r>
          </w:p>
          <w:p w14:paraId="7EE52E65" w14:textId="77777777" w:rsidR="00082EFC" w:rsidRPr="00AD4DC3" w:rsidRDefault="00082EFC" w:rsidP="00082EFC">
            <w:pPr>
              <w:jc w:val="center"/>
              <w:rPr>
                <w:b/>
                <w:sz w:val="16"/>
                <w:szCs w:val="16"/>
              </w:rPr>
            </w:pPr>
            <w:r>
              <w:rPr>
                <w:b/>
                <w:sz w:val="16"/>
                <w:szCs w:val="16"/>
              </w:rPr>
              <w:t xml:space="preserve">Outdoor2 </w:t>
            </w:r>
            <w:proofErr w:type="spellStart"/>
            <w:r>
              <w:rPr>
                <w:b/>
                <w:sz w:val="16"/>
                <w:szCs w:val="16"/>
              </w:rPr>
              <w:t>OptA</w:t>
            </w:r>
            <w:proofErr w:type="spellEnd"/>
            <w:r>
              <w:rPr>
                <w:b/>
                <w:sz w:val="16"/>
                <w:szCs w:val="16"/>
              </w:rPr>
              <w:t xml:space="preserve"> - </w:t>
            </w:r>
            <w:r w:rsidRPr="00AD4DC3">
              <w:rPr>
                <w:b/>
                <w:sz w:val="16"/>
                <w:szCs w:val="16"/>
              </w:rPr>
              <w:t xml:space="preserve">Inter-site inter-cell scenario </w:t>
            </w:r>
          </w:p>
          <w:p w14:paraId="3931E34F" w14:textId="77777777" w:rsidR="00082EFC" w:rsidRPr="009E5CE6" w:rsidRDefault="00082EFC" w:rsidP="00082EFC">
            <w:pPr>
              <w:jc w:val="center"/>
              <w:rPr>
                <w:color w:val="FF0000"/>
                <w:sz w:val="16"/>
                <w:szCs w:val="16"/>
              </w:rPr>
            </w:pPr>
          </w:p>
        </w:tc>
      </w:tr>
      <w:tr w:rsidR="00082EFC" w:rsidRPr="00C05C34" w14:paraId="0758155B" w14:textId="77777777" w:rsidTr="00082EFC">
        <w:trPr>
          <w:trHeight w:val="180"/>
        </w:trPr>
        <w:tc>
          <w:tcPr>
            <w:tcW w:w="2891"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37352838" w14:textId="77777777" w:rsidR="00082EFC" w:rsidRPr="009E5CE6" w:rsidRDefault="00082EFC" w:rsidP="00082EFC">
            <w:pPr>
              <w:rPr>
                <w:color w:val="000000" w:themeColor="text1"/>
                <w:sz w:val="16"/>
                <w:szCs w:val="16"/>
              </w:rPr>
            </w:pPr>
            <w:r w:rsidRPr="009E5CE6">
              <w:rPr>
                <w:color w:val="000000" w:themeColor="text1"/>
                <w:sz w:val="16"/>
                <w:szCs w:val="16"/>
              </w:rPr>
              <w:t>Frequency Range</w:t>
            </w:r>
          </w:p>
        </w:tc>
        <w:tc>
          <w:tcPr>
            <w:tcW w:w="5941" w:type="dxa"/>
            <w:tcBorders>
              <w:top w:val="single" w:sz="4" w:space="0" w:color="auto"/>
              <w:left w:val="single" w:sz="4" w:space="0" w:color="auto"/>
              <w:bottom w:val="single" w:sz="4" w:space="0" w:color="auto"/>
              <w:right w:val="single" w:sz="4" w:space="0" w:color="auto"/>
            </w:tcBorders>
          </w:tcPr>
          <w:p w14:paraId="0D54C00B" w14:textId="77777777" w:rsidR="00082EFC" w:rsidRPr="009E5CE6" w:rsidRDefault="00082EFC" w:rsidP="00082EFC">
            <w:pPr>
              <w:rPr>
                <w:snapToGrid w:val="0"/>
                <w:color w:val="000000" w:themeColor="text1"/>
                <w:sz w:val="16"/>
                <w:szCs w:val="16"/>
              </w:rPr>
            </w:pPr>
            <w:r w:rsidRPr="009E5CE6">
              <w:rPr>
                <w:snapToGrid w:val="0"/>
                <w:color w:val="000000" w:themeColor="text1"/>
                <w:sz w:val="16"/>
                <w:szCs w:val="16"/>
              </w:rPr>
              <w:t>FR1, 2GHz</w:t>
            </w:r>
          </w:p>
        </w:tc>
      </w:tr>
      <w:tr w:rsidR="00082EFC" w:rsidRPr="00C05C34" w14:paraId="442207D0" w14:textId="77777777" w:rsidTr="00082EFC">
        <w:trPr>
          <w:trHeight w:val="180"/>
        </w:trPr>
        <w:tc>
          <w:tcPr>
            <w:tcW w:w="2891"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5937EFBE" w14:textId="77777777" w:rsidR="00082EFC" w:rsidRPr="009E5CE6" w:rsidRDefault="00082EFC" w:rsidP="00082EFC">
            <w:pPr>
              <w:rPr>
                <w:color w:val="000000" w:themeColor="text1"/>
                <w:sz w:val="16"/>
                <w:szCs w:val="16"/>
              </w:rPr>
            </w:pPr>
            <w:r w:rsidRPr="009E5CE6">
              <w:rPr>
                <w:color w:val="000000" w:themeColor="text1"/>
                <w:sz w:val="16"/>
                <w:szCs w:val="16"/>
              </w:rPr>
              <w:lastRenderedPageBreak/>
              <w:t>Inter-BS distance</w:t>
            </w:r>
          </w:p>
        </w:tc>
        <w:tc>
          <w:tcPr>
            <w:tcW w:w="5941" w:type="dxa"/>
            <w:tcBorders>
              <w:top w:val="single" w:sz="4" w:space="0" w:color="auto"/>
              <w:left w:val="single" w:sz="4" w:space="0" w:color="auto"/>
              <w:bottom w:val="single" w:sz="4" w:space="0" w:color="auto"/>
              <w:right w:val="single" w:sz="4" w:space="0" w:color="auto"/>
            </w:tcBorders>
          </w:tcPr>
          <w:p w14:paraId="51F521E4" w14:textId="77777777" w:rsidR="00082EFC" w:rsidRPr="009E5CE6" w:rsidRDefault="00082EFC" w:rsidP="00082EFC">
            <w:pPr>
              <w:rPr>
                <w:snapToGrid w:val="0"/>
                <w:color w:val="000000" w:themeColor="text1"/>
                <w:sz w:val="16"/>
                <w:szCs w:val="16"/>
              </w:rPr>
            </w:pPr>
            <w:r w:rsidRPr="009E5CE6">
              <w:rPr>
                <w:snapToGrid w:val="0"/>
                <w:color w:val="000000" w:themeColor="text1"/>
                <w:sz w:val="16"/>
                <w:szCs w:val="16"/>
              </w:rPr>
              <w:t>200m</w:t>
            </w:r>
            <w:r>
              <w:rPr>
                <w:snapToGrid w:val="0"/>
                <w:color w:val="000000" w:themeColor="text1"/>
                <w:sz w:val="16"/>
                <w:szCs w:val="16"/>
              </w:rPr>
              <w:t xml:space="preserve"> or 500m</w:t>
            </w:r>
          </w:p>
        </w:tc>
      </w:tr>
      <w:tr w:rsidR="00082EFC" w:rsidRPr="00C05C34" w14:paraId="02FCAE9D" w14:textId="77777777" w:rsidTr="00082EFC">
        <w:trPr>
          <w:trHeight w:val="1121"/>
        </w:trPr>
        <w:tc>
          <w:tcPr>
            <w:tcW w:w="2891"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68928430" w14:textId="77777777" w:rsidR="00082EFC" w:rsidRPr="009E5CE6" w:rsidRDefault="00082EFC" w:rsidP="00082EFC">
            <w:pPr>
              <w:rPr>
                <w:sz w:val="16"/>
                <w:szCs w:val="16"/>
              </w:rPr>
            </w:pPr>
            <w:r w:rsidRPr="009E5CE6">
              <w:rPr>
                <w:sz w:val="16"/>
                <w:szCs w:val="16"/>
              </w:rPr>
              <w:t>Channel model</w:t>
            </w:r>
          </w:p>
        </w:tc>
        <w:tc>
          <w:tcPr>
            <w:tcW w:w="5941" w:type="dxa"/>
            <w:tcBorders>
              <w:top w:val="single" w:sz="4" w:space="0" w:color="auto"/>
              <w:left w:val="single" w:sz="4" w:space="0" w:color="auto"/>
              <w:bottom w:val="single" w:sz="4" w:space="0" w:color="auto"/>
              <w:right w:val="single" w:sz="4" w:space="0" w:color="auto"/>
            </w:tcBorders>
          </w:tcPr>
          <w:p w14:paraId="57E6062B" w14:textId="77777777" w:rsidR="00082EFC" w:rsidRDefault="00082EFC" w:rsidP="00082EFC">
            <w:pPr>
              <w:rPr>
                <w:snapToGrid w:val="0"/>
                <w:sz w:val="16"/>
                <w:szCs w:val="16"/>
              </w:rPr>
            </w:pPr>
            <w:r w:rsidRPr="009E5CE6">
              <w:rPr>
                <w:snapToGrid w:val="0"/>
                <w:sz w:val="16"/>
                <w:szCs w:val="16"/>
              </w:rPr>
              <w:t>According to the TR 38.901</w:t>
            </w:r>
          </w:p>
          <w:p w14:paraId="2E878C91" w14:textId="77777777" w:rsidR="00082EFC" w:rsidRDefault="00082EFC" w:rsidP="00082EFC">
            <w:pPr>
              <w:rPr>
                <w:snapToGrid w:val="0"/>
                <w:sz w:val="16"/>
                <w:szCs w:val="16"/>
              </w:rPr>
            </w:pPr>
          </w:p>
          <w:p w14:paraId="21287490" w14:textId="77777777" w:rsidR="00082EFC" w:rsidRDefault="00082EFC" w:rsidP="00082EFC">
            <w:pPr>
              <w:rPr>
                <w:snapToGrid w:val="0"/>
                <w:sz w:val="16"/>
                <w:szCs w:val="16"/>
              </w:rPr>
            </w:pPr>
            <w:r w:rsidRPr="00A746BD">
              <w:rPr>
                <w:snapToGrid w:val="0"/>
                <w:sz w:val="16"/>
                <w:szCs w:val="16"/>
              </w:rPr>
              <w:t xml:space="preserve">Difference in propagation delays between UE and N_TRP TRPs is </w:t>
            </w:r>
            <w:proofErr w:type="gramStart"/>
            <w:r w:rsidRPr="00A746BD">
              <w:rPr>
                <w:snapToGrid w:val="0"/>
                <w:sz w:val="16"/>
                <w:szCs w:val="16"/>
              </w:rPr>
              <w:t>taken into account</w:t>
            </w:r>
            <w:proofErr w:type="gramEnd"/>
            <w:r w:rsidRPr="00A746BD">
              <w:rPr>
                <w:snapToGrid w:val="0"/>
                <w:sz w:val="16"/>
                <w:szCs w:val="16"/>
              </w:rPr>
              <w:t xml:space="preserve"> in the composite Channel Impulse Response (CIR) for CJT</w:t>
            </w:r>
          </w:p>
          <w:p w14:paraId="280C82A5" w14:textId="77777777" w:rsidR="00082EFC" w:rsidRPr="009E5CE6" w:rsidRDefault="00082EFC" w:rsidP="00082EFC">
            <w:pPr>
              <w:rPr>
                <w:snapToGrid w:val="0"/>
                <w:sz w:val="16"/>
                <w:szCs w:val="16"/>
              </w:rPr>
            </w:pPr>
          </w:p>
        </w:tc>
      </w:tr>
      <w:tr w:rsidR="00082EFC" w:rsidRPr="00C05C34" w14:paraId="629845C6" w14:textId="77777777" w:rsidTr="00082EFC">
        <w:trPr>
          <w:trHeight w:val="579"/>
        </w:trPr>
        <w:tc>
          <w:tcPr>
            <w:tcW w:w="2891"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tcPr>
          <w:p w14:paraId="32C37921" w14:textId="77777777" w:rsidR="00082EFC" w:rsidRPr="009E5CE6" w:rsidRDefault="00082EFC" w:rsidP="00082EFC">
            <w:pPr>
              <w:rPr>
                <w:color w:val="000000" w:themeColor="text1"/>
                <w:sz w:val="16"/>
                <w:szCs w:val="16"/>
              </w:rPr>
            </w:pPr>
            <w:r w:rsidRPr="007A50A0">
              <w:rPr>
                <w:bCs/>
                <w:color w:val="000000" w:themeColor="text1"/>
                <w:sz w:val="16"/>
                <w:szCs w:val="16"/>
              </w:rPr>
              <w:t>Number of Rings</w:t>
            </w:r>
          </w:p>
        </w:tc>
        <w:tc>
          <w:tcPr>
            <w:tcW w:w="5941" w:type="dxa"/>
            <w:tcBorders>
              <w:top w:val="single" w:sz="4" w:space="0" w:color="auto"/>
              <w:left w:val="single" w:sz="4" w:space="0" w:color="auto"/>
              <w:bottom w:val="single" w:sz="4" w:space="0" w:color="auto"/>
              <w:right w:val="single" w:sz="4" w:space="0" w:color="auto"/>
            </w:tcBorders>
          </w:tcPr>
          <w:p w14:paraId="100AB465" w14:textId="77777777" w:rsidR="00082EFC" w:rsidRDefault="00082EFC" w:rsidP="00082EFC">
            <w:pPr>
              <w:rPr>
                <w:sz w:val="16"/>
                <w:szCs w:val="16"/>
              </w:rPr>
            </w:pPr>
            <w:r>
              <w:rPr>
                <w:sz w:val="16"/>
                <w:szCs w:val="16"/>
              </w:rPr>
              <w:t>2 rings (57 sectors):</w:t>
            </w:r>
          </w:p>
          <w:p w14:paraId="05B7432A" w14:textId="77777777" w:rsidR="00082EFC" w:rsidRPr="007A50A0" w:rsidRDefault="00082EFC" w:rsidP="009159F9">
            <w:pPr>
              <w:pStyle w:val="ListParagraph"/>
              <w:numPr>
                <w:ilvl w:val="0"/>
                <w:numId w:val="41"/>
              </w:numPr>
              <w:ind w:leftChars="0"/>
              <w:rPr>
                <w:sz w:val="16"/>
                <w:szCs w:val="16"/>
              </w:rPr>
            </w:pPr>
            <w:r>
              <w:rPr>
                <w:sz w:val="16"/>
                <w:szCs w:val="16"/>
              </w:rPr>
              <w:t>T</w:t>
            </w:r>
            <w:r w:rsidRPr="007A50A0">
              <w:rPr>
                <w:sz w:val="16"/>
                <w:szCs w:val="16"/>
              </w:rPr>
              <w:t xml:space="preserve">he three sectors </w:t>
            </w:r>
            <w:r>
              <w:rPr>
                <w:sz w:val="16"/>
                <w:szCs w:val="16"/>
              </w:rPr>
              <w:t>with</w:t>
            </w:r>
            <w:r w:rsidRPr="007A50A0">
              <w:rPr>
                <w:sz w:val="16"/>
                <w:szCs w:val="16"/>
              </w:rPr>
              <w:t xml:space="preserve"> each </w:t>
            </w:r>
            <w:r>
              <w:rPr>
                <w:sz w:val="16"/>
                <w:szCs w:val="16"/>
              </w:rPr>
              <w:t xml:space="preserve">same </w:t>
            </w:r>
            <w:proofErr w:type="spellStart"/>
            <w:r>
              <w:rPr>
                <w:sz w:val="16"/>
                <w:szCs w:val="16"/>
              </w:rPr>
              <w:t>color</w:t>
            </w:r>
            <w:proofErr w:type="spellEnd"/>
            <w:r>
              <w:rPr>
                <w:sz w:val="16"/>
                <w:szCs w:val="16"/>
              </w:rPr>
              <w:t xml:space="preserve"> above</w:t>
            </w:r>
            <w:r w:rsidRPr="007A50A0">
              <w:rPr>
                <w:sz w:val="16"/>
                <w:szCs w:val="16"/>
              </w:rPr>
              <w:t xml:space="preserve"> is </w:t>
            </w:r>
            <w:r>
              <w:rPr>
                <w:sz w:val="16"/>
                <w:szCs w:val="16"/>
              </w:rPr>
              <w:t xml:space="preserve">a cooperating </w:t>
            </w:r>
            <w:proofErr w:type="spellStart"/>
            <w:r w:rsidRPr="007A50A0">
              <w:rPr>
                <w:sz w:val="16"/>
                <w:szCs w:val="16"/>
              </w:rPr>
              <w:t>mTRP</w:t>
            </w:r>
            <w:proofErr w:type="spellEnd"/>
            <w:r>
              <w:rPr>
                <w:sz w:val="16"/>
                <w:szCs w:val="16"/>
              </w:rPr>
              <w:t xml:space="preserve"> set</w:t>
            </w:r>
            <w:r w:rsidRPr="007A50A0">
              <w:rPr>
                <w:sz w:val="16"/>
                <w:szCs w:val="16"/>
              </w:rPr>
              <w:t>.</w:t>
            </w:r>
          </w:p>
        </w:tc>
      </w:tr>
      <w:tr w:rsidR="00082EFC" w:rsidRPr="00C05C34" w14:paraId="01970D16" w14:textId="77777777" w:rsidTr="00082EFC">
        <w:trPr>
          <w:trHeight w:val="361"/>
        </w:trPr>
        <w:tc>
          <w:tcPr>
            <w:tcW w:w="2891"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tcPr>
          <w:p w14:paraId="06B99A85" w14:textId="77777777" w:rsidR="00082EFC" w:rsidRPr="009E5CE6" w:rsidRDefault="00082EFC" w:rsidP="00082EFC">
            <w:pPr>
              <w:rPr>
                <w:color w:val="000000" w:themeColor="text1"/>
                <w:sz w:val="16"/>
                <w:szCs w:val="16"/>
              </w:rPr>
            </w:pPr>
            <w:r>
              <w:rPr>
                <w:color w:val="000000" w:themeColor="text1"/>
                <w:sz w:val="16"/>
                <w:szCs w:val="16"/>
              </w:rPr>
              <w:t>Number of UEs per sector</w:t>
            </w:r>
          </w:p>
        </w:tc>
        <w:tc>
          <w:tcPr>
            <w:tcW w:w="5941" w:type="dxa"/>
            <w:tcBorders>
              <w:top w:val="single" w:sz="4" w:space="0" w:color="auto"/>
              <w:left w:val="single" w:sz="4" w:space="0" w:color="auto"/>
              <w:bottom w:val="single" w:sz="4" w:space="0" w:color="auto"/>
              <w:right w:val="single" w:sz="4" w:space="0" w:color="auto"/>
            </w:tcBorders>
          </w:tcPr>
          <w:p w14:paraId="19698EC6" w14:textId="77777777" w:rsidR="00082EFC" w:rsidRPr="007A50A0" w:rsidRDefault="00082EFC" w:rsidP="00082EFC">
            <w:pPr>
              <w:rPr>
                <w:sz w:val="16"/>
                <w:szCs w:val="16"/>
              </w:rPr>
            </w:pPr>
            <w:r>
              <w:rPr>
                <w:sz w:val="16"/>
                <w:szCs w:val="16"/>
              </w:rPr>
              <w:t>30</w:t>
            </w:r>
          </w:p>
        </w:tc>
      </w:tr>
      <w:tr w:rsidR="00082EFC" w:rsidRPr="00C05C34" w14:paraId="1D259F4B" w14:textId="77777777" w:rsidTr="00082EFC">
        <w:trPr>
          <w:trHeight w:val="1134"/>
        </w:trPr>
        <w:tc>
          <w:tcPr>
            <w:tcW w:w="2891"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1ADDBF97" w14:textId="77777777" w:rsidR="00082EFC" w:rsidRPr="009E5CE6" w:rsidRDefault="00082EFC" w:rsidP="00082EFC">
            <w:pPr>
              <w:rPr>
                <w:color w:val="FF0000"/>
                <w:sz w:val="16"/>
                <w:szCs w:val="16"/>
              </w:rPr>
            </w:pPr>
            <w:r w:rsidRPr="009E5CE6">
              <w:rPr>
                <w:color w:val="000000" w:themeColor="text1"/>
                <w:sz w:val="16"/>
                <w:szCs w:val="16"/>
              </w:rPr>
              <w:t xml:space="preserve">Antenna setup and port layouts at </w:t>
            </w:r>
            <w:proofErr w:type="spellStart"/>
            <w:r w:rsidRPr="009E5CE6">
              <w:rPr>
                <w:color w:val="000000" w:themeColor="text1"/>
                <w:sz w:val="16"/>
                <w:szCs w:val="16"/>
              </w:rPr>
              <w:t>gNB</w:t>
            </w:r>
            <w:proofErr w:type="spellEnd"/>
          </w:p>
        </w:tc>
        <w:tc>
          <w:tcPr>
            <w:tcW w:w="5941" w:type="dxa"/>
            <w:tcBorders>
              <w:top w:val="single" w:sz="4" w:space="0" w:color="auto"/>
              <w:left w:val="single" w:sz="4" w:space="0" w:color="auto"/>
              <w:bottom w:val="single" w:sz="4" w:space="0" w:color="auto"/>
              <w:right w:val="single" w:sz="4" w:space="0" w:color="auto"/>
            </w:tcBorders>
          </w:tcPr>
          <w:p w14:paraId="480BB8FB" w14:textId="77777777" w:rsidR="00082EFC" w:rsidRPr="007A50A0" w:rsidRDefault="00082EFC" w:rsidP="00082EFC">
            <w:pPr>
              <w:rPr>
                <w:sz w:val="16"/>
                <w:szCs w:val="16"/>
              </w:rPr>
            </w:pPr>
            <w:r w:rsidRPr="007A50A0">
              <w:rPr>
                <w:sz w:val="16"/>
                <w:szCs w:val="16"/>
              </w:rPr>
              <w:t>For each TRP,</w:t>
            </w:r>
          </w:p>
          <w:p w14:paraId="04C45236" w14:textId="77777777" w:rsidR="00082EFC" w:rsidRPr="00A746BD" w:rsidRDefault="00082EFC" w:rsidP="00082EFC">
            <w:pPr>
              <w:rPr>
                <w:sz w:val="16"/>
                <w:szCs w:val="16"/>
              </w:rPr>
            </w:pPr>
            <w:r w:rsidRPr="00A746BD">
              <w:rPr>
                <w:sz w:val="16"/>
                <w:szCs w:val="16"/>
              </w:rPr>
              <w:t>- 8 ports: (4,4,2,1,1,1,4), (</w:t>
            </w:r>
            <w:proofErr w:type="spellStart"/>
            <w:proofErr w:type="gramStart"/>
            <w:r w:rsidRPr="00A746BD">
              <w:rPr>
                <w:sz w:val="16"/>
                <w:szCs w:val="16"/>
              </w:rPr>
              <w:t>dH,dV</w:t>
            </w:r>
            <w:proofErr w:type="spellEnd"/>
            <w:proofErr w:type="gramEnd"/>
            <w:r w:rsidRPr="00A746BD">
              <w:rPr>
                <w:sz w:val="16"/>
                <w:szCs w:val="16"/>
              </w:rPr>
              <w:t>) = (0.5, 0.8)λ</w:t>
            </w:r>
          </w:p>
          <w:p w14:paraId="7A929551" w14:textId="77777777" w:rsidR="00082EFC" w:rsidRPr="00A746BD" w:rsidRDefault="00082EFC" w:rsidP="00082EFC">
            <w:pPr>
              <w:rPr>
                <w:sz w:val="16"/>
                <w:szCs w:val="16"/>
              </w:rPr>
            </w:pPr>
            <w:r w:rsidRPr="00A746BD">
              <w:rPr>
                <w:sz w:val="16"/>
                <w:szCs w:val="16"/>
              </w:rPr>
              <w:t>- 16 ports: (8,4,2,1,1,2,4), (</w:t>
            </w:r>
            <w:proofErr w:type="spellStart"/>
            <w:proofErr w:type="gramStart"/>
            <w:r w:rsidRPr="00A746BD">
              <w:rPr>
                <w:sz w:val="16"/>
                <w:szCs w:val="16"/>
              </w:rPr>
              <w:t>dH,dV</w:t>
            </w:r>
            <w:proofErr w:type="spellEnd"/>
            <w:proofErr w:type="gramEnd"/>
            <w:r w:rsidRPr="00A746BD">
              <w:rPr>
                <w:sz w:val="16"/>
                <w:szCs w:val="16"/>
              </w:rPr>
              <w:t>) = (0.5, 0.8)λ</w:t>
            </w:r>
          </w:p>
          <w:p w14:paraId="64772B00" w14:textId="77777777" w:rsidR="00082EFC" w:rsidRPr="00A746BD" w:rsidRDefault="00082EFC" w:rsidP="00082EFC">
            <w:pPr>
              <w:rPr>
                <w:sz w:val="16"/>
                <w:szCs w:val="16"/>
              </w:rPr>
            </w:pPr>
            <w:r w:rsidRPr="00A746BD">
              <w:rPr>
                <w:sz w:val="16"/>
                <w:szCs w:val="16"/>
              </w:rPr>
              <w:t>- 32 ports: (8,8,2,1,1,2,8), (</w:t>
            </w:r>
            <w:proofErr w:type="spellStart"/>
            <w:proofErr w:type="gramStart"/>
            <w:r w:rsidRPr="00A746BD">
              <w:rPr>
                <w:sz w:val="16"/>
                <w:szCs w:val="16"/>
              </w:rPr>
              <w:t>dH,dV</w:t>
            </w:r>
            <w:proofErr w:type="spellEnd"/>
            <w:proofErr w:type="gramEnd"/>
            <w:r w:rsidRPr="00A746BD">
              <w:rPr>
                <w:sz w:val="16"/>
                <w:szCs w:val="16"/>
              </w:rPr>
              <w:t xml:space="preserve">) = (0.5, 0.8)λ </w:t>
            </w:r>
          </w:p>
          <w:p w14:paraId="4AB99277" w14:textId="77777777" w:rsidR="00082EFC" w:rsidRPr="007A50A0" w:rsidRDefault="00082EFC" w:rsidP="00082EFC">
            <w:pPr>
              <w:rPr>
                <w:sz w:val="16"/>
                <w:szCs w:val="16"/>
              </w:rPr>
            </w:pPr>
            <w:r w:rsidRPr="00A746BD">
              <w:rPr>
                <w:sz w:val="16"/>
                <w:szCs w:val="16"/>
              </w:rPr>
              <w:t>Total #ports = N_TRP x {</w:t>
            </w:r>
            <w:r>
              <w:rPr>
                <w:sz w:val="16"/>
                <w:szCs w:val="16"/>
              </w:rPr>
              <w:t>8,</w:t>
            </w:r>
            <w:r w:rsidRPr="00A746BD">
              <w:rPr>
                <w:sz w:val="16"/>
                <w:szCs w:val="16"/>
              </w:rPr>
              <w:t>16,32}</w:t>
            </w:r>
          </w:p>
          <w:p w14:paraId="4C34B58C" w14:textId="77777777" w:rsidR="00082EFC" w:rsidRPr="007A50A0" w:rsidRDefault="00082EFC" w:rsidP="00082EFC">
            <w:pPr>
              <w:rPr>
                <w:sz w:val="16"/>
                <w:szCs w:val="16"/>
              </w:rPr>
            </w:pPr>
          </w:p>
        </w:tc>
      </w:tr>
      <w:tr w:rsidR="00082EFC" w:rsidRPr="00C05C34" w14:paraId="318E1A0D" w14:textId="77777777" w:rsidTr="00082EFC">
        <w:trPr>
          <w:trHeight w:val="373"/>
        </w:trPr>
        <w:tc>
          <w:tcPr>
            <w:tcW w:w="2891"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475CB525" w14:textId="77777777" w:rsidR="00082EFC" w:rsidRPr="009E5CE6" w:rsidRDefault="00082EFC" w:rsidP="00082EFC">
            <w:pPr>
              <w:rPr>
                <w:sz w:val="16"/>
                <w:szCs w:val="16"/>
              </w:rPr>
            </w:pPr>
            <w:r w:rsidRPr="009E5CE6">
              <w:rPr>
                <w:sz w:val="16"/>
                <w:szCs w:val="16"/>
              </w:rPr>
              <w:t>Antenna setup and port layouts at UE</w:t>
            </w:r>
          </w:p>
        </w:tc>
        <w:tc>
          <w:tcPr>
            <w:tcW w:w="5941" w:type="dxa"/>
            <w:tcBorders>
              <w:top w:val="single" w:sz="4" w:space="0" w:color="auto"/>
              <w:left w:val="single" w:sz="4" w:space="0" w:color="auto"/>
              <w:bottom w:val="single" w:sz="4" w:space="0" w:color="auto"/>
              <w:right w:val="single" w:sz="4" w:space="0" w:color="auto"/>
            </w:tcBorders>
          </w:tcPr>
          <w:p w14:paraId="4A9E2F6C" w14:textId="77777777" w:rsidR="00082EFC" w:rsidRPr="009E5CE6" w:rsidRDefault="00082EFC" w:rsidP="00082EFC">
            <w:pPr>
              <w:rPr>
                <w:sz w:val="16"/>
                <w:szCs w:val="16"/>
              </w:rPr>
            </w:pPr>
            <w:r w:rsidRPr="009E5CE6">
              <w:rPr>
                <w:sz w:val="16"/>
                <w:szCs w:val="16"/>
              </w:rPr>
              <w:t>2RX: (1,1,2,1,1,1,1), (</w:t>
            </w:r>
            <w:proofErr w:type="spellStart"/>
            <w:proofErr w:type="gramStart"/>
            <w:r w:rsidRPr="009E5CE6">
              <w:rPr>
                <w:sz w:val="16"/>
                <w:szCs w:val="16"/>
              </w:rPr>
              <w:t>dH,dV</w:t>
            </w:r>
            <w:proofErr w:type="spellEnd"/>
            <w:proofErr w:type="gramEnd"/>
            <w:r w:rsidRPr="009E5CE6">
              <w:rPr>
                <w:sz w:val="16"/>
                <w:szCs w:val="16"/>
              </w:rPr>
              <w:t xml:space="preserve">) = (0.5, 0.5)λ for (rank 1,2) </w:t>
            </w:r>
            <w:r w:rsidRPr="009E5CE6">
              <w:rPr>
                <w:sz w:val="16"/>
                <w:szCs w:val="16"/>
              </w:rPr>
              <w:br/>
            </w:r>
          </w:p>
        </w:tc>
      </w:tr>
      <w:tr w:rsidR="00082EFC" w:rsidRPr="00C05C34" w14:paraId="027F2A80" w14:textId="77777777" w:rsidTr="00082EFC">
        <w:trPr>
          <w:trHeight w:val="180"/>
        </w:trPr>
        <w:tc>
          <w:tcPr>
            <w:tcW w:w="2891"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338A3A11" w14:textId="77777777" w:rsidR="00082EFC" w:rsidRPr="009E5CE6" w:rsidRDefault="00082EFC" w:rsidP="00082EFC">
            <w:pPr>
              <w:rPr>
                <w:sz w:val="16"/>
                <w:szCs w:val="16"/>
              </w:rPr>
            </w:pPr>
            <w:r w:rsidRPr="008A4FCC">
              <w:rPr>
                <w:sz w:val="16"/>
                <w:szCs w:val="16"/>
              </w:rPr>
              <w:t xml:space="preserve">BS Tx power </w:t>
            </w:r>
          </w:p>
        </w:tc>
        <w:tc>
          <w:tcPr>
            <w:tcW w:w="5941" w:type="dxa"/>
            <w:tcBorders>
              <w:top w:val="single" w:sz="4" w:space="0" w:color="auto"/>
              <w:left w:val="single" w:sz="4" w:space="0" w:color="auto"/>
              <w:bottom w:val="single" w:sz="4" w:space="0" w:color="auto"/>
              <w:right w:val="single" w:sz="4" w:space="0" w:color="auto"/>
            </w:tcBorders>
          </w:tcPr>
          <w:p w14:paraId="58E273BE" w14:textId="77777777" w:rsidR="00082EFC" w:rsidRPr="009E5CE6" w:rsidRDefault="00082EFC" w:rsidP="00082EFC">
            <w:pPr>
              <w:rPr>
                <w:snapToGrid w:val="0"/>
                <w:color w:val="FF0000"/>
                <w:sz w:val="16"/>
                <w:szCs w:val="16"/>
              </w:rPr>
            </w:pPr>
            <w:r w:rsidRPr="005C2F10">
              <w:rPr>
                <w:snapToGrid w:val="0"/>
                <w:sz w:val="16"/>
                <w:szCs w:val="16"/>
              </w:rPr>
              <w:t>4</w:t>
            </w:r>
            <w:r>
              <w:rPr>
                <w:snapToGrid w:val="0"/>
                <w:sz w:val="16"/>
                <w:szCs w:val="16"/>
              </w:rPr>
              <w:t>1</w:t>
            </w:r>
            <w:r w:rsidRPr="005C2F10">
              <w:rPr>
                <w:snapToGrid w:val="0"/>
                <w:sz w:val="16"/>
                <w:szCs w:val="16"/>
              </w:rPr>
              <w:t xml:space="preserve"> dBm</w:t>
            </w:r>
            <w:r>
              <w:rPr>
                <w:snapToGrid w:val="0"/>
                <w:sz w:val="16"/>
                <w:szCs w:val="16"/>
              </w:rPr>
              <w:t xml:space="preserve"> per TRP for 10 MHz</w:t>
            </w:r>
          </w:p>
        </w:tc>
      </w:tr>
      <w:tr w:rsidR="00082EFC" w:rsidRPr="00C05C34" w14:paraId="383208EF" w14:textId="77777777" w:rsidTr="00082EFC">
        <w:trPr>
          <w:trHeight w:val="180"/>
        </w:trPr>
        <w:tc>
          <w:tcPr>
            <w:tcW w:w="2891"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638E283F" w14:textId="77777777" w:rsidR="00082EFC" w:rsidRPr="009E5CE6" w:rsidRDefault="00082EFC" w:rsidP="00082EFC">
            <w:pPr>
              <w:rPr>
                <w:sz w:val="16"/>
                <w:szCs w:val="16"/>
              </w:rPr>
            </w:pPr>
            <w:r w:rsidRPr="009E5CE6">
              <w:rPr>
                <w:sz w:val="16"/>
                <w:szCs w:val="16"/>
              </w:rPr>
              <w:t xml:space="preserve">BS antenna height </w:t>
            </w:r>
          </w:p>
        </w:tc>
        <w:tc>
          <w:tcPr>
            <w:tcW w:w="5941" w:type="dxa"/>
            <w:tcBorders>
              <w:top w:val="single" w:sz="4" w:space="0" w:color="auto"/>
              <w:left w:val="single" w:sz="4" w:space="0" w:color="auto"/>
              <w:bottom w:val="single" w:sz="4" w:space="0" w:color="auto"/>
              <w:right w:val="single" w:sz="4" w:space="0" w:color="auto"/>
            </w:tcBorders>
          </w:tcPr>
          <w:p w14:paraId="5FAAD81F" w14:textId="77777777" w:rsidR="00082EFC" w:rsidRPr="009E5CE6" w:rsidRDefault="00082EFC" w:rsidP="00082EFC">
            <w:pPr>
              <w:rPr>
                <w:snapToGrid w:val="0"/>
                <w:sz w:val="16"/>
                <w:szCs w:val="16"/>
              </w:rPr>
            </w:pPr>
            <w:r w:rsidRPr="009E5CE6">
              <w:rPr>
                <w:snapToGrid w:val="0"/>
                <w:sz w:val="16"/>
                <w:szCs w:val="16"/>
              </w:rPr>
              <w:t xml:space="preserve">25m </w:t>
            </w:r>
          </w:p>
        </w:tc>
      </w:tr>
      <w:tr w:rsidR="00082EFC" w:rsidRPr="00C05C34" w14:paraId="6B93EF70" w14:textId="77777777" w:rsidTr="00082EFC">
        <w:trPr>
          <w:trHeight w:val="361"/>
        </w:trPr>
        <w:tc>
          <w:tcPr>
            <w:tcW w:w="2891"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728D9356" w14:textId="77777777" w:rsidR="00082EFC" w:rsidRPr="009E5CE6" w:rsidRDefault="00082EFC" w:rsidP="00082EFC">
            <w:pPr>
              <w:rPr>
                <w:sz w:val="16"/>
                <w:szCs w:val="16"/>
              </w:rPr>
            </w:pPr>
            <w:r w:rsidRPr="009E5CE6">
              <w:rPr>
                <w:sz w:val="16"/>
                <w:szCs w:val="16"/>
              </w:rPr>
              <w:t>UE antenna height &amp; gain</w:t>
            </w:r>
          </w:p>
        </w:tc>
        <w:tc>
          <w:tcPr>
            <w:tcW w:w="5941" w:type="dxa"/>
            <w:tcBorders>
              <w:top w:val="single" w:sz="4" w:space="0" w:color="auto"/>
              <w:left w:val="single" w:sz="4" w:space="0" w:color="auto"/>
              <w:bottom w:val="single" w:sz="4" w:space="0" w:color="auto"/>
              <w:right w:val="single" w:sz="4" w:space="0" w:color="auto"/>
            </w:tcBorders>
          </w:tcPr>
          <w:p w14:paraId="3C5A3444" w14:textId="77777777" w:rsidR="00082EFC" w:rsidRPr="009E5CE6" w:rsidRDefault="00082EFC" w:rsidP="00082EFC">
            <w:pPr>
              <w:rPr>
                <w:snapToGrid w:val="0"/>
                <w:sz w:val="16"/>
                <w:szCs w:val="16"/>
              </w:rPr>
            </w:pPr>
            <w:r w:rsidRPr="009E5CE6">
              <w:rPr>
                <w:snapToGrid w:val="0"/>
                <w:sz w:val="16"/>
                <w:szCs w:val="16"/>
              </w:rPr>
              <w:t xml:space="preserve">Follow TR36.873 </w:t>
            </w:r>
          </w:p>
        </w:tc>
      </w:tr>
      <w:tr w:rsidR="00082EFC" w:rsidRPr="00C05C34" w14:paraId="4A97FE7D" w14:textId="77777777" w:rsidTr="00082EFC">
        <w:trPr>
          <w:trHeight w:val="180"/>
        </w:trPr>
        <w:tc>
          <w:tcPr>
            <w:tcW w:w="2891"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25559A9E" w14:textId="77777777" w:rsidR="00082EFC" w:rsidRPr="009E5CE6" w:rsidRDefault="00082EFC" w:rsidP="00082EFC">
            <w:pPr>
              <w:rPr>
                <w:sz w:val="16"/>
                <w:szCs w:val="16"/>
              </w:rPr>
            </w:pPr>
            <w:r w:rsidRPr="009E5CE6">
              <w:rPr>
                <w:sz w:val="16"/>
                <w:szCs w:val="16"/>
              </w:rPr>
              <w:t>UE receiver noise figure</w:t>
            </w:r>
          </w:p>
        </w:tc>
        <w:tc>
          <w:tcPr>
            <w:tcW w:w="5941" w:type="dxa"/>
            <w:tcBorders>
              <w:top w:val="single" w:sz="4" w:space="0" w:color="auto"/>
              <w:left w:val="single" w:sz="4" w:space="0" w:color="auto"/>
              <w:bottom w:val="single" w:sz="4" w:space="0" w:color="auto"/>
              <w:right w:val="single" w:sz="4" w:space="0" w:color="auto"/>
            </w:tcBorders>
          </w:tcPr>
          <w:p w14:paraId="60196DD9" w14:textId="77777777" w:rsidR="00082EFC" w:rsidRPr="009E5CE6" w:rsidRDefault="00082EFC" w:rsidP="00082EFC">
            <w:pPr>
              <w:rPr>
                <w:snapToGrid w:val="0"/>
                <w:sz w:val="16"/>
                <w:szCs w:val="16"/>
              </w:rPr>
            </w:pPr>
            <w:r w:rsidRPr="009E5CE6">
              <w:rPr>
                <w:snapToGrid w:val="0"/>
                <w:sz w:val="16"/>
                <w:szCs w:val="16"/>
              </w:rPr>
              <w:t>9dB</w:t>
            </w:r>
          </w:p>
        </w:tc>
      </w:tr>
      <w:tr w:rsidR="00082EFC" w:rsidRPr="00C05C34" w14:paraId="6387F469" w14:textId="77777777" w:rsidTr="00082EFC">
        <w:trPr>
          <w:trHeight w:val="180"/>
        </w:trPr>
        <w:tc>
          <w:tcPr>
            <w:tcW w:w="2891"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440AE763" w14:textId="77777777" w:rsidR="00082EFC" w:rsidRPr="009E5CE6" w:rsidRDefault="00082EFC" w:rsidP="00082EFC">
            <w:pPr>
              <w:rPr>
                <w:sz w:val="16"/>
                <w:szCs w:val="16"/>
              </w:rPr>
            </w:pPr>
            <w:r w:rsidRPr="009E5CE6">
              <w:rPr>
                <w:sz w:val="16"/>
                <w:szCs w:val="16"/>
              </w:rPr>
              <w:t xml:space="preserve">Modulation </w:t>
            </w:r>
          </w:p>
        </w:tc>
        <w:tc>
          <w:tcPr>
            <w:tcW w:w="5941" w:type="dxa"/>
            <w:tcBorders>
              <w:top w:val="single" w:sz="4" w:space="0" w:color="auto"/>
              <w:left w:val="single" w:sz="4" w:space="0" w:color="auto"/>
              <w:bottom w:val="single" w:sz="4" w:space="0" w:color="auto"/>
              <w:right w:val="single" w:sz="4" w:space="0" w:color="auto"/>
            </w:tcBorders>
          </w:tcPr>
          <w:p w14:paraId="715BA2F8" w14:textId="77777777" w:rsidR="00082EFC" w:rsidRPr="009E5CE6" w:rsidRDefault="00082EFC" w:rsidP="00082EFC">
            <w:pPr>
              <w:rPr>
                <w:sz w:val="16"/>
                <w:szCs w:val="16"/>
              </w:rPr>
            </w:pPr>
            <w:r w:rsidRPr="009E5CE6">
              <w:rPr>
                <w:sz w:val="16"/>
                <w:szCs w:val="16"/>
              </w:rPr>
              <w:t xml:space="preserve">Up to 256QAM </w:t>
            </w:r>
          </w:p>
        </w:tc>
      </w:tr>
      <w:tr w:rsidR="00082EFC" w:rsidRPr="00C05C34" w14:paraId="71BA1A76" w14:textId="77777777" w:rsidTr="00082EFC">
        <w:trPr>
          <w:trHeight w:val="490"/>
        </w:trPr>
        <w:tc>
          <w:tcPr>
            <w:tcW w:w="2891"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71B844C5" w14:textId="77777777" w:rsidR="00082EFC" w:rsidRPr="009E5CE6" w:rsidRDefault="00082EFC" w:rsidP="00082EFC">
            <w:pPr>
              <w:rPr>
                <w:sz w:val="16"/>
                <w:szCs w:val="16"/>
              </w:rPr>
            </w:pPr>
            <w:r w:rsidRPr="009E5CE6">
              <w:rPr>
                <w:sz w:val="16"/>
                <w:szCs w:val="16"/>
              </w:rPr>
              <w:t xml:space="preserve">Coding on PDSCH </w:t>
            </w:r>
          </w:p>
        </w:tc>
        <w:tc>
          <w:tcPr>
            <w:tcW w:w="5941" w:type="dxa"/>
            <w:tcBorders>
              <w:top w:val="single" w:sz="4" w:space="0" w:color="auto"/>
              <w:left w:val="single" w:sz="4" w:space="0" w:color="auto"/>
              <w:bottom w:val="single" w:sz="4" w:space="0" w:color="auto"/>
              <w:right w:val="single" w:sz="4" w:space="0" w:color="auto"/>
            </w:tcBorders>
          </w:tcPr>
          <w:p w14:paraId="45333799" w14:textId="77777777" w:rsidR="00082EFC" w:rsidRPr="009E5CE6" w:rsidRDefault="00082EFC" w:rsidP="00082EFC">
            <w:pPr>
              <w:spacing w:line="240" w:lineRule="atLeast"/>
              <w:contextualSpacing/>
              <w:rPr>
                <w:sz w:val="16"/>
                <w:szCs w:val="16"/>
              </w:rPr>
            </w:pPr>
            <w:r w:rsidRPr="009E5CE6">
              <w:rPr>
                <w:sz w:val="16"/>
                <w:szCs w:val="16"/>
              </w:rPr>
              <w:t>LDPC</w:t>
            </w:r>
          </w:p>
          <w:p w14:paraId="58E8B023" w14:textId="77777777" w:rsidR="00082EFC" w:rsidRPr="009E5CE6" w:rsidRDefault="00082EFC" w:rsidP="00082EFC">
            <w:pPr>
              <w:spacing w:line="240" w:lineRule="atLeast"/>
              <w:contextualSpacing/>
              <w:rPr>
                <w:sz w:val="16"/>
                <w:szCs w:val="16"/>
              </w:rPr>
            </w:pPr>
            <w:r w:rsidRPr="009E5CE6">
              <w:rPr>
                <w:sz w:val="16"/>
                <w:szCs w:val="16"/>
              </w:rPr>
              <w:t xml:space="preserve">Max code-block size=8448bit </w:t>
            </w:r>
          </w:p>
        </w:tc>
      </w:tr>
      <w:tr w:rsidR="00082EFC" w:rsidRPr="00C05C34" w14:paraId="19D5E7B6" w14:textId="77777777" w:rsidTr="00082EFC">
        <w:trPr>
          <w:trHeight w:val="450"/>
        </w:trPr>
        <w:tc>
          <w:tcPr>
            <w:tcW w:w="1682" w:type="dxa"/>
            <w:vMerge w:val="restar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0B96025A" w14:textId="77777777" w:rsidR="00082EFC" w:rsidRPr="009E5CE6" w:rsidRDefault="00082EFC" w:rsidP="00082EFC">
            <w:pPr>
              <w:rPr>
                <w:sz w:val="16"/>
                <w:szCs w:val="16"/>
              </w:rPr>
            </w:pPr>
            <w:r w:rsidRPr="009E5CE6">
              <w:rPr>
                <w:sz w:val="16"/>
                <w:szCs w:val="16"/>
              </w:rPr>
              <w:t>Numerology</w:t>
            </w:r>
          </w:p>
        </w:tc>
        <w:tc>
          <w:tcPr>
            <w:tcW w:w="1208" w:type="dxa"/>
            <w:tcBorders>
              <w:top w:val="single" w:sz="4" w:space="0" w:color="auto"/>
              <w:left w:val="single" w:sz="4" w:space="0" w:color="auto"/>
              <w:bottom w:val="single" w:sz="4" w:space="0" w:color="auto"/>
              <w:right w:val="single" w:sz="4" w:space="0" w:color="auto"/>
            </w:tcBorders>
            <w:hideMark/>
          </w:tcPr>
          <w:p w14:paraId="14E4F650" w14:textId="77777777" w:rsidR="00082EFC" w:rsidRPr="009E5CE6" w:rsidRDefault="00082EFC" w:rsidP="00082EFC">
            <w:pPr>
              <w:ind w:leftChars="54" w:left="119"/>
              <w:contextualSpacing/>
              <w:rPr>
                <w:sz w:val="16"/>
                <w:szCs w:val="16"/>
              </w:rPr>
            </w:pPr>
            <w:r w:rsidRPr="009E5CE6">
              <w:rPr>
                <w:bCs/>
                <w:sz w:val="16"/>
                <w:szCs w:val="16"/>
              </w:rPr>
              <w:t>Slot/non-slot</w:t>
            </w:r>
          </w:p>
        </w:tc>
        <w:tc>
          <w:tcPr>
            <w:tcW w:w="5941" w:type="dxa"/>
            <w:tcBorders>
              <w:top w:val="single" w:sz="4" w:space="0" w:color="auto"/>
              <w:left w:val="single" w:sz="4" w:space="0" w:color="auto"/>
              <w:bottom w:val="single" w:sz="4" w:space="0" w:color="auto"/>
              <w:right w:val="single" w:sz="4" w:space="0" w:color="auto"/>
            </w:tcBorders>
          </w:tcPr>
          <w:p w14:paraId="2ECA16B5" w14:textId="77777777" w:rsidR="00082EFC" w:rsidRPr="009E5CE6" w:rsidRDefault="00082EFC" w:rsidP="00082EFC">
            <w:pPr>
              <w:rPr>
                <w:bCs/>
                <w:sz w:val="16"/>
                <w:szCs w:val="16"/>
              </w:rPr>
            </w:pPr>
            <w:r w:rsidRPr="009E5CE6">
              <w:rPr>
                <w:bCs/>
                <w:sz w:val="16"/>
                <w:szCs w:val="16"/>
              </w:rPr>
              <w:t xml:space="preserve">14 </w:t>
            </w:r>
            <w:r w:rsidRPr="009E5CE6">
              <w:rPr>
                <w:bCs/>
                <w:sz w:val="16"/>
                <w:szCs w:val="16"/>
                <w:lang w:eastAsia="zh-CN"/>
              </w:rPr>
              <w:t xml:space="preserve">OFDM symbol </w:t>
            </w:r>
            <w:r w:rsidRPr="009E5CE6">
              <w:rPr>
                <w:bCs/>
                <w:sz w:val="16"/>
                <w:szCs w:val="16"/>
              </w:rPr>
              <w:t>slot</w:t>
            </w:r>
          </w:p>
        </w:tc>
      </w:tr>
      <w:tr w:rsidR="00082EFC" w:rsidRPr="00C05C34" w14:paraId="506F3F90" w14:textId="77777777" w:rsidTr="00082EFC">
        <w:trPr>
          <w:trHeight w:val="193"/>
        </w:trPr>
        <w:tc>
          <w:tcPr>
            <w:tcW w:w="1682" w:type="dxa"/>
            <w:vMerge/>
            <w:tcBorders>
              <w:top w:val="single" w:sz="4" w:space="0" w:color="auto"/>
              <w:left w:val="single" w:sz="4" w:space="0" w:color="auto"/>
              <w:bottom w:val="single" w:sz="4" w:space="0" w:color="auto"/>
              <w:right w:val="single" w:sz="4" w:space="0" w:color="auto"/>
            </w:tcBorders>
            <w:vAlign w:val="center"/>
            <w:hideMark/>
          </w:tcPr>
          <w:p w14:paraId="3E26EF4F" w14:textId="77777777" w:rsidR="00082EFC" w:rsidRPr="009E5CE6" w:rsidRDefault="00082EFC" w:rsidP="00082EFC">
            <w:pPr>
              <w:rPr>
                <w:sz w:val="16"/>
                <w:szCs w:val="16"/>
              </w:rPr>
            </w:pPr>
          </w:p>
        </w:tc>
        <w:tc>
          <w:tcPr>
            <w:tcW w:w="1208" w:type="dxa"/>
            <w:tcBorders>
              <w:top w:val="single" w:sz="4" w:space="0" w:color="auto"/>
              <w:left w:val="single" w:sz="4" w:space="0" w:color="auto"/>
              <w:bottom w:val="single" w:sz="4" w:space="0" w:color="auto"/>
              <w:right w:val="single" w:sz="4" w:space="0" w:color="auto"/>
            </w:tcBorders>
            <w:hideMark/>
          </w:tcPr>
          <w:p w14:paraId="76B77A65" w14:textId="77777777" w:rsidR="00082EFC" w:rsidRPr="009E5CE6" w:rsidRDefault="00082EFC" w:rsidP="00082EFC">
            <w:pPr>
              <w:ind w:leftChars="54" w:left="119"/>
              <w:contextualSpacing/>
              <w:rPr>
                <w:sz w:val="16"/>
                <w:szCs w:val="16"/>
              </w:rPr>
            </w:pPr>
            <w:r w:rsidRPr="009E5CE6">
              <w:rPr>
                <w:bCs/>
                <w:sz w:val="16"/>
                <w:szCs w:val="16"/>
              </w:rPr>
              <w:t>SCS</w:t>
            </w:r>
            <w:r w:rsidRPr="009E5CE6">
              <w:rPr>
                <w:bCs/>
                <w:sz w:val="16"/>
                <w:szCs w:val="16"/>
                <w:lang w:eastAsia="zh-CN"/>
              </w:rPr>
              <w:t xml:space="preserve"> </w:t>
            </w:r>
          </w:p>
        </w:tc>
        <w:tc>
          <w:tcPr>
            <w:tcW w:w="5941" w:type="dxa"/>
            <w:tcBorders>
              <w:top w:val="single" w:sz="4" w:space="0" w:color="auto"/>
              <w:left w:val="single" w:sz="4" w:space="0" w:color="auto"/>
              <w:bottom w:val="single" w:sz="4" w:space="0" w:color="auto"/>
              <w:right w:val="single" w:sz="4" w:space="0" w:color="auto"/>
            </w:tcBorders>
          </w:tcPr>
          <w:p w14:paraId="77DF6694" w14:textId="77777777" w:rsidR="00082EFC" w:rsidRPr="009E5CE6" w:rsidRDefault="00082EFC" w:rsidP="00082EFC">
            <w:pPr>
              <w:rPr>
                <w:bCs/>
                <w:sz w:val="16"/>
                <w:szCs w:val="16"/>
                <w:lang w:eastAsia="zh-CN"/>
              </w:rPr>
            </w:pPr>
            <w:r w:rsidRPr="009E5CE6">
              <w:rPr>
                <w:bCs/>
                <w:sz w:val="16"/>
                <w:szCs w:val="16"/>
                <w:lang w:eastAsia="zh-CN"/>
              </w:rPr>
              <w:t>15kHz</w:t>
            </w:r>
          </w:p>
        </w:tc>
      </w:tr>
      <w:tr w:rsidR="00082EFC" w:rsidRPr="00C05C34" w14:paraId="69309B11" w14:textId="77777777" w:rsidTr="00082EFC">
        <w:trPr>
          <w:trHeight w:val="180"/>
        </w:trPr>
        <w:tc>
          <w:tcPr>
            <w:tcW w:w="2891"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56E664A2" w14:textId="77777777" w:rsidR="00082EFC" w:rsidRPr="009E5CE6" w:rsidRDefault="00082EFC" w:rsidP="00082EFC">
            <w:pPr>
              <w:rPr>
                <w:sz w:val="16"/>
                <w:szCs w:val="16"/>
                <w:lang w:eastAsia="zh-CN"/>
              </w:rPr>
            </w:pPr>
            <w:r w:rsidRPr="009E5CE6">
              <w:rPr>
                <w:sz w:val="16"/>
                <w:szCs w:val="16"/>
                <w:lang w:eastAsia="zh-CN"/>
              </w:rPr>
              <w:t>N</w:t>
            </w:r>
            <w:r w:rsidRPr="009E5CE6">
              <w:rPr>
                <w:sz w:val="16"/>
                <w:szCs w:val="16"/>
              </w:rPr>
              <w:t xml:space="preserve">umber </w:t>
            </w:r>
            <w:r w:rsidRPr="009E5CE6">
              <w:rPr>
                <w:sz w:val="16"/>
                <w:szCs w:val="16"/>
                <w:lang w:eastAsia="zh-CN"/>
              </w:rPr>
              <w:t>of RBs</w:t>
            </w:r>
          </w:p>
        </w:tc>
        <w:tc>
          <w:tcPr>
            <w:tcW w:w="5941" w:type="dxa"/>
            <w:tcBorders>
              <w:top w:val="single" w:sz="4" w:space="0" w:color="auto"/>
              <w:left w:val="single" w:sz="4" w:space="0" w:color="auto"/>
              <w:bottom w:val="single" w:sz="4" w:space="0" w:color="auto"/>
              <w:right w:val="single" w:sz="4" w:space="0" w:color="auto"/>
            </w:tcBorders>
          </w:tcPr>
          <w:p w14:paraId="5FAF7537" w14:textId="77777777" w:rsidR="00082EFC" w:rsidRPr="009E5CE6" w:rsidRDefault="00082EFC" w:rsidP="00082EFC">
            <w:pPr>
              <w:rPr>
                <w:sz w:val="16"/>
                <w:szCs w:val="16"/>
              </w:rPr>
            </w:pPr>
            <w:r w:rsidRPr="009E5CE6">
              <w:rPr>
                <w:sz w:val="16"/>
                <w:szCs w:val="16"/>
              </w:rPr>
              <w:t>52</w:t>
            </w:r>
            <w:r w:rsidRPr="009E5CE6">
              <w:rPr>
                <w:sz w:val="16"/>
                <w:szCs w:val="16"/>
                <w:lang w:eastAsia="zh-CN"/>
              </w:rPr>
              <w:t xml:space="preserve"> for 15 kHz SCS</w:t>
            </w:r>
          </w:p>
        </w:tc>
      </w:tr>
      <w:tr w:rsidR="00082EFC" w:rsidRPr="00C05C34" w14:paraId="0B8BADCA" w14:textId="77777777" w:rsidTr="00082EFC">
        <w:trPr>
          <w:trHeight w:val="217"/>
        </w:trPr>
        <w:tc>
          <w:tcPr>
            <w:tcW w:w="2891"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08B9BE16" w14:textId="77777777" w:rsidR="00082EFC" w:rsidRPr="009E5CE6" w:rsidRDefault="00082EFC" w:rsidP="00082EFC">
            <w:pPr>
              <w:rPr>
                <w:sz w:val="16"/>
                <w:szCs w:val="16"/>
              </w:rPr>
            </w:pPr>
            <w:r w:rsidRPr="009E5CE6">
              <w:rPr>
                <w:sz w:val="16"/>
                <w:szCs w:val="16"/>
              </w:rPr>
              <w:t xml:space="preserve">Simulation bandwidth </w:t>
            </w:r>
          </w:p>
        </w:tc>
        <w:tc>
          <w:tcPr>
            <w:tcW w:w="5941" w:type="dxa"/>
            <w:tcBorders>
              <w:top w:val="single" w:sz="4" w:space="0" w:color="auto"/>
              <w:left w:val="single" w:sz="4" w:space="0" w:color="auto"/>
              <w:bottom w:val="single" w:sz="4" w:space="0" w:color="auto"/>
              <w:right w:val="single" w:sz="4" w:space="0" w:color="auto"/>
            </w:tcBorders>
          </w:tcPr>
          <w:p w14:paraId="58BDFC7A" w14:textId="77777777" w:rsidR="00082EFC" w:rsidRPr="009E5CE6" w:rsidRDefault="00082EFC" w:rsidP="00082EFC">
            <w:pPr>
              <w:rPr>
                <w:sz w:val="16"/>
                <w:szCs w:val="16"/>
              </w:rPr>
            </w:pPr>
            <w:r w:rsidRPr="009E5CE6">
              <w:rPr>
                <w:sz w:val="16"/>
                <w:szCs w:val="16"/>
              </w:rPr>
              <w:t xml:space="preserve">10 MHz </w:t>
            </w:r>
          </w:p>
        </w:tc>
      </w:tr>
      <w:tr w:rsidR="00082EFC" w:rsidRPr="00C05C34" w14:paraId="17451964" w14:textId="77777777" w:rsidTr="00082EFC">
        <w:trPr>
          <w:trHeight w:val="180"/>
        </w:trPr>
        <w:tc>
          <w:tcPr>
            <w:tcW w:w="2891"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0896CD37" w14:textId="77777777" w:rsidR="00082EFC" w:rsidRPr="009E5CE6" w:rsidRDefault="00082EFC" w:rsidP="00082EFC">
            <w:pPr>
              <w:rPr>
                <w:sz w:val="16"/>
                <w:szCs w:val="16"/>
              </w:rPr>
            </w:pPr>
            <w:r w:rsidRPr="009E5CE6">
              <w:rPr>
                <w:sz w:val="16"/>
                <w:szCs w:val="16"/>
              </w:rPr>
              <w:t xml:space="preserve">Frame structure </w:t>
            </w:r>
          </w:p>
        </w:tc>
        <w:tc>
          <w:tcPr>
            <w:tcW w:w="5941" w:type="dxa"/>
            <w:tcBorders>
              <w:top w:val="single" w:sz="4" w:space="0" w:color="auto"/>
              <w:left w:val="single" w:sz="4" w:space="0" w:color="auto"/>
              <w:bottom w:val="single" w:sz="4" w:space="0" w:color="auto"/>
              <w:right w:val="single" w:sz="4" w:space="0" w:color="auto"/>
            </w:tcBorders>
          </w:tcPr>
          <w:p w14:paraId="1C4B7E9D" w14:textId="77777777" w:rsidR="00082EFC" w:rsidRPr="009E5CE6" w:rsidRDefault="00082EFC" w:rsidP="00082EFC">
            <w:pPr>
              <w:rPr>
                <w:sz w:val="16"/>
                <w:szCs w:val="16"/>
              </w:rPr>
            </w:pPr>
            <w:r w:rsidRPr="009E5CE6">
              <w:rPr>
                <w:sz w:val="16"/>
                <w:szCs w:val="16"/>
              </w:rPr>
              <w:t>Slot Format 0 (all downlink) for all slots</w:t>
            </w:r>
          </w:p>
        </w:tc>
      </w:tr>
      <w:tr w:rsidR="00082EFC" w:rsidRPr="00C05C34" w14:paraId="09DD997B" w14:textId="77777777" w:rsidTr="00082EFC">
        <w:trPr>
          <w:trHeight w:val="373"/>
        </w:trPr>
        <w:tc>
          <w:tcPr>
            <w:tcW w:w="2891"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50EBC853" w14:textId="77777777" w:rsidR="00082EFC" w:rsidRPr="009E5CE6" w:rsidRDefault="00082EFC" w:rsidP="00082EFC">
            <w:pPr>
              <w:rPr>
                <w:sz w:val="16"/>
                <w:szCs w:val="16"/>
              </w:rPr>
            </w:pPr>
            <w:r w:rsidRPr="009E5CE6">
              <w:rPr>
                <w:rFonts w:eastAsia="STXihei"/>
                <w:bCs/>
                <w:kern w:val="24"/>
                <w:sz w:val="16"/>
                <w:szCs w:val="16"/>
              </w:rPr>
              <w:t xml:space="preserve">MIMO </w:t>
            </w:r>
            <w:r>
              <w:rPr>
                <w:rFonts w:eastAsia="STXihei"/>
                <w:bCs/>
                <w:kern w:val="24"/>
                <w:sz w:val="16"/>
                <w:szCs w:val="16"/>
              </w:rPr>
              <w:t xml:space="preserve">and scheduling </w:t>
            </w:r>
            <w:r w:rsidRPr="009E5CE6">
              <w:rPr>
                <w:rFonts w:eastAsia="STXihei"/>
                <w:bCs/>
                <w:kern w:val="24"/>
                <w:sz w:val="16"/>
                <w:szCs w:val="16"/>
              </w:rPr>
              <w:t>scheme</w:t>
            </w:r>
          </w:p>
        </w:tc>
        <w:tc>
          <w:tcPr>
            <w:tcW w:w="5941" w:type="dxa"/>
            <w:tcBorders>
              <w:top w:val="single" w:sz="4" w:space="0" w:color="auto"/>
              <w:left w:val="single" w:sz="4" w:space="0" w:color="auto"/>
              <w:bottom w:val="single" w:sz="4" w:space="0" w:color="auto"/>
              <w:right w:val="single" w:sz="4" w:space="0" w:color="auto"/>
            </w:tcBorders>
          </w:tcPr>
          <w:p w14:paraId="0070FE6F" w14:textId="77777777" w:rsidR="00082EFC" w:rsidRPr="009E5CE6" w:rsidRDefault="00082EFC" w:rsidP="00082EFC">
            <w:pPr>
              <w:rPr>
                <w:sz w:val="16"/>
                <w:szCs w:val="16"/>
              </w:rPr>
            </w:pPr>
            <w:r>
              <w:rPr>
                <w:sz w:val="16"/>
                <w:szCs w:val="16"/>
              </w:rPr>
              <w:t>MU-MIMO PF scheduling (User Rank 1 or 2 or 3 or 4)</w:t>
            </w:r>
          </w:p>
        </w:tc>
      </w:tr>
      <w:tr w:rsidR="00082EFC" w:rsidRPr="00C05C34" w14:paraId="4AABF477" w14:textId="77777777" w:rsidTr="00082EFC">
        <w:trPr>
          <w:trHeight w:val="180"/>
        </w:trPr>
        <w:tc>
          <w:tcPr>
            <w:tcW w:w="2891" w:type="dxa"/>
            <w:gridSpan w:val="2"/>
            <w:tcBorders>
              <w:top w:val="single" w:sz="4" w:space="0" w:color="auto"/>
              <w:left w:val="single" w:sz="4" w:space="0" w:color="auto"/>
              <w:bottom w:val="single" w:sz="4" w:space="0" w:color="auto"/>
              <w:right w:val="single" w:sz="4" w:space="0" w:color="auto"/>
            </w:tcBorders>
            <w:vAlign w:val="center"/>
            <w:hideMark/>
          </w:tcPr>
          <w:p w14:paraId="1555BD28" w14:textId="77777777" w:rsidR="00082EFC" w:rsidRPr="009E5CE6" w:rsidRDefault="00082EFC" w:rsidP="00082EFC">
            <w:pPr>
              <w:pStyle w:val="NormalWeb"/>
              <w:spacing w:before="0" w:beforeAutospacing="0" w:after="0" w:afterAutospacing="0"/>
              <w:ind w:leftChars="68" w:left="150"/>
              <w:contextualSpacing/>
              <w:jc w:val="both"/>
              <w:rPr>
                <w:rFonts w:eastAsia="STXihei"/>
                <w:kern w:val="24"/>
                <w:sz w:val="16"/>
                <w:szCs w:val="16"/>
              </w:rPr>
            </w:pPr>
            <w:r w:rsidRPr="009E5CE6">
              <w:rPr>
                <w:rFonts w:eastAsia="STXihei"/>
                <w:kern w:val="24"/>
                <w:sz w:val="16"/>
                <w:szCs w:val="16"/>
              </w:rPr>
              <w:t>MIMO layers</w:t>
            </w:r>
          </w:p>
        </w:tc>
        <w:tc>
          <w:tcPr>
            <w:tcW w:w="5941" w:type="dxa"/>
            <w:tcBorders>
              <w:top w:val="single" w:sz="4" w:space="0" w:color="auto"/>
              <w:left w:val="single" w:sz="4" w:space="0" w:color="auto"/>
              <w:bottom w:val="single" w:sz="4" w:space="0" w:color="auto"/>
              <w:right w:val="single" w:sz="4" w:space="0" w:color="auto"/>
            </w:tcBorders>
          </w:tcPr>
          <w:p w14:paraId="154672BA" w14:textId="77777777" w:rsidR="00082EFC" w:rsidRPr="009E5CE6" w:rsidRDefault="00082EFC" w:rsidP="00082EFC">
            <w:pPr>
              <w:rPr>
                <w:sz w:val="16"/>
                <w:szCs w:val="16"/>
              </w:rPr>
            </w:pPr>
            <w:r>
              <w:rPr>
                <w:sz w:val="16"/>
                <w:szCs w:val="16"/>
              </w:rPr>
              <w:t>Up to 12</w:t>
            </w:r>
          </w:p>
        </w:tc>
      </w:tr>
      <w:tr w:rsidR="00082EFC" w:rsidRPr="00C05C34" w14:paraId="332EF43A" w14:textId="77777777" w:rsidTr="00082EFC">
        <w:trPr>
          <w:trHeight w:val="934"/>
        </w:trPr>
        <w:tc>
          <w:tcPr>
            <w:tcW w:w="2891" w:type="dxa"/>
            <w:gridSpan w:val="2"/>
            <w:tcBorders>
              <w:top w:val="single" w:sz="4" w:space="0" w:color="auto"/>
              <w:left w:val="single" w:sz="4" w:space="0" w:color="auto"/>
              <w:bottom w:val="single" w:sz="4" w:space="0" w:color="auto"/>
              <w:right w:val="single" w:sz="4" w:space="0" w:color="auto"/>
            </w:tcBorders>
            <w:vAlign w:val="center"/>
            <w:hideMark/>
          </w:tcPr>
          <w:p w14:paraId="41CE65D7" w14:textId="77777777" w:rsidR="00082EFC" w:rsidRPr="009E5CE6" w:rsidRDefault="00082EFC" w:rsidP="00082EFC">
            <w:pPr>
              <w:pStyle w:val="NormalWeb"/>
              <w:spacing w:before="0" w:beforeAutospacing="0" w:after="0" w:afterAutospacing="0"/>
              <w:ind w:leftChars="68" w:left="150"/>
              <w:contextualSpacing/>
              <w:jc w:val="both"/>
              <w:rPr>
                <w:rFonts w:eastAsia="STXihei"/>
                <w:kern w:val="24"/>
                <w:sz w:val="16"/>
                <w:szCs w:val="16"/>
              </w:rPr>
            </w:pPr>
            <w:r w:rsidRPr="009E5CE6">
              <w:rPr>
                <w:rFonts w:eastAsia="STXihei"/>
                <w:kern w:val="24"/>
                <w:sz w:val="16"/>
                <w:szCs w:val="16"/>
              </w:rPr>
              <w:t xml:space="preserve">CSI feedback </w:t>
            </w:r>
          </w:p>
        </w:tc>
        <w:tc>
          <w:tcPr>
            <w:tcW w:w="5941" w:type="dxa"/>
            <w:tcBorders>
              <w:top w:val="single" w:sz="4" w:space="0" w:color="auto"/>
              <w:left w:val="single" w:sz="4" w:space="0" w:color="auto"/>
              <w:bottom w:val="single" w:sz="4" w:space="0" w:color="auto"/>
              <w:right w:val="single" w:sz="4" w:space="0" w:color="auto"/>
            </w:tcBorders>
          </w:tcPr>
          <w:p w14:paraId="2625BAC7" w14:textId="77777777" w:rsidR="00082EFC" w:rsidRPr="009E5CE6" w:rsidRDefault="00082EFC" w:rsidP="00082EFC">
            <w:pPr>
              <w:contextualSpacing/>
              <w:rPr>
                <w:rFonts w:ascii="Calibri" w:hAnsi="Calibri"/>
                <w:snapToGrid w:val="0"/>
                <w:kern w:val="2"/>
                <w:sz w:val="16"/>
                <w:szCs w:val="16"/>
                <w:lang w:eastAsia="ko-KR"/>
              </w:rPr>
            </w:pPr>
            <w:r w:rsidRPr="009E5CE6">
              <w:rPr>
                <w:rFonts w:hAnsi="Calibri"/>
                <w:snapToGrid w:val="0"/>
                <w:sz w:val="16"/>
                <w:szCs w:val="16"/>
                <w:lang w:val="en-US" w:eastAsia="ko-KR"/>
              </w:rPr>
              <w:t xml:space="preserve">Feedback assumption </w:t>
            </w:r>
          </w:p>
          <w:p w14:paraId="107B3DB0" w14:textId="77777777" w:rsidR="00082EFC" w:rsidRPr="004104EF" w:rsidRDefault="00082EFC" w:rsidP="009159F9">
            <w:pPr>
              <w:pStyle w:val="ListParagraph"/>
              <w:numPr>
                <w:ilvl w:val="0"/>
                <w:numId w:val="40"/>
              </w:numPr>
              <w:autoSpaceDE w:val="0"/>
              <w:autoSpaceDN w:val="0"/>
              <w:adjustRightInd w:val="0"/>
              <w:snapToGrid w:val="0"/>
              <w:ind w:leftChars="0"/>
              <w:contextualSpacing/>
              <w:jc w:val="both"/>
              <w:textAlignment w:val="baseline"/>
              <w:rPr>
                <w:rFonts w:hAnsi="Calibri"/>
                <w:sz w:val="16"/>
                <w:szCs w:val="16"/>
                <w:lang w:val="en-US" w:eastAsia="ko-KR"/>
              </w:rPr>
            </w:pPr>
            <w:r w:rsidRPr="009E5CE6">
              <w:rPr>
                <w:sz w:val="16"/>
                <w:szCs w:val="16"/>
              </w:rPr>
              <w:t>CSI feedback periodicity (full CSI feedback</w:t>
            </w:r>
            <w:proofErr w:type="gramStart"/>
            <w:r w:rsidRPr="009E5CE6">
              <w:rPr>
                <w:sz w:val="16"/>
                <w:szCs w:val="16"/>
              </w:rPr>
              <w:t>) :</w:t>
            </w:r>
            <w:proofErr w:type="gramEnd"/>
            <w:r w:rsidRPr="009E5CE6">
              <w:rPr>
                <w:sz w:val="16"/>
                <w:szCs w:val="16"/>
              </w:rPr>
              <w:t xml:space="preserve">  5 </w:t>
            </w:r>
            <w:proofErr w:type="spellStart"/>
            <w:r w:rsidRPr="009E5CE6">
              <w:rPr>
                <w:sz w:val="16"/>
                <w:szCs w:val="16"/>
              </w:rPr>
              <w:t>ms</w:t>
            </w:r>
            <w:proofErr w:type="spellEnd"/>
            <w:r w:rsidRPr="009E5CE6">
              <w:rPr>
                <w:sz w:val="16"/>
                <w:szCs w:val="16"/>
              </w:rPr>
              <w:t xml:space="preserve">, </w:t>
            </w:r>
          </w:p>
          <w:p w14:paraId="62FA30CC" w14:textId="77777777" w:rsidR="00082EFC" w:rsidRPr="005C631C" w:rsidRDefault="00082EFC" w:rsidP="009159F9">
            <w:pPr>
              <w:pStyle w:val="ListParagraph"/>
              <w:numPr>
                <w:ilvl w:val="0"/>
                <w:numId w:val="40"/>
              </w:numPr>
              <w:autoSpaceDE w:val="0"/>
              <w:autoSpaceDN w:val="0"/>
              <w:adjustRightInd w:val="0"/>
              <w:snapToGrid w:val="0"/>
              <w:ind w:leftChars="0"/>
              <w:contextualSpacing/>
              <w:jc w:val="both"/>
              <w:textAlignment w:val="baseline"/>
              <w:rPr>
                <w:rFonts w:hAnsi="Calibri"/>
                <w:sz w:val="16"/>
                <w:szCs w:val="16"/>
                <w:lang w:val="en-US" w:eastAsia="ko-KR"/>
              </w:rPr>
            </w:pPr>
            <w:r w:rsidRPr="009E5CE6">
              <w:rPr>
                <w:sz w:val="16"/>
                <w:szCs w:val="16"/>
              </w:rPr>
              <w:t>Scheduling delay (from CSI feedback to time to apply in scheduling</w:t>
            </w:r>
            <w:proofErr w:type="gramStart"/>
            <w:r w:rsidRPr="009E5CE6">
              <w:rPr>
                <w:sz w:val="16"/>
                <w:szCs w:val="16"/>
              </w:rPr>
              <w:t>) :</w:t>
            </w:r>
            <w:proofErr w:type="gramEnd"/>
            <w:r w:rsidRPr="009E5CE6">
              <w:rPr>
                <w:sz w:val="16"/>
                <w:szCs w:val="16"/>
              </w:rPr>
              <w:t xml:space="preserve">  4 </w:t>
            </w:r>
            <w:proofErr w:type="spellStart"/>
            <w:r w:rsidRPr="009E5CE6">
              <w:rPr>
                <w:sz w:val="16"/>
                <w:szCs w:val="16"/>
              </w:rPr>
              <w:t>ms</w:t>
            </w:r>
            <w:proofErr w:type="spellEnd"/>
          </w:p>
        </w:tc>
      </w:tr>
      <w:tr w:rsidR="00082EFC" w:rsidRPr="00C05C34" w14:paraId="4BCBE10B" w14:textId="77777777" w:rsidTr="00082EFC">
        <w:trPr>
          <w:trHeight w:val="180"/>
        </w:trPr>
        <w:tc>
          <w:tcPr>
            <w:tcW w:w="2891" w:type="dxa"/>
            <w:gridSpan w:val="2"/>
            <w:tcBorders>
              <w:top w:val="single" w:sz="4" w:space="0" w:color="auto"/>
              <w:left w:val="single" w:sz="4" w:space="0" w:color="auto"/>
              <w:bottom w:val="single" w:sz="4" w:space="0" w:color="auto"/>
              <w:right w:val="single" w:sz="4" w:space="0" w:color="auto"/>
            </w:tcBorders>
            <w:hideMark/>
          </w:tcPr>
          <w:p w14:paraId="2B5C210D" w14:textId="77777777" w:rsidR="00082EFC" w:rsidRPr="009E5CE6" w:rsidRDefault="00082EFC" w:rsidP="00082EFC">
            <w:pPr>
              <w:pStyle w:val="NormalWeb"/>
              <w:spacing w:before="0" w:beforeAutospacing="0" w:after="0" w:afterAutospacing="0"/>
              <w:ind w:leftChars="68" w:left="150"/>
              <w:contextualSpacing/>
              <w:jc w:val="both"/>
              <w:rPr>
                <w:sz w:val="16"/>
                <w:szCs w:val="16"/>
              </w:rPr>
            </w:pPr>
            <w:r w:rsidRPr="009E5CE6">
              <w:rPr>
                <w:rFonts w:eastAsia="STXihei"/>
                <w:kern w:val="24"/>
                <w:sz w:val="16"/>
                <w:szCs w:val="16"/>
              </w:rPr>
              <w:t xml:space="preserve">Overhead </w:t>
            </w:r>
          </w:p>
        </w:tc>
        <w:tc>
          <w:tcPr>
            <w:tcW w:w="5941" w:type="dxa"/>
            <w:tcBorders>
              <w:top w:val="single" w:sz="4" w:space="0" w:color="auto"/>
              <w:left w:val="single" w:sz="4" w:space="0" w:color="auto"/>
              <w:bottom w:val="single" w:sz="4" w:space="0" w:color="auto"/>
              <w:right w:val="single" w:sz="4" w:space="0" w:color="auto"/>
            </w:tcBorders>
            <w:vAlign w:val="center"/>
          </w:tcPr>
          <w:p w14:paraId="086CAA3F" w14:textId="77777777" w:rsidR="00082EFC" w:rsidRPr="009E5CE6" w:rsidRDefault="00082EFC" w:rsidP="00082EFC">
            <w:pPr>
              <w:rPr>
                <w:kern w:val="24"/>
                <w:sz w:val="16"/>
                <w:szCs w:val="16"/>
              </w:rPr>
            </w:pPr>
            <w:r>
              <w:rPr>
                <w:sz w:val="16"/>
                <w:szCs w:val="16"/>
              </w:rPr>
              <w:t xml:space="preserve">Based on Alt1/B, Alt2B, Rel-16 </w:t>
            </w:r>
            <w:proofErr w:type="spellStart"/>
            <w:r>
              <w:rPr>
                <w:sz w:val="16"/>
                <w:szCs w:val="16"/>
              </w:rPr>
              <w:t>eType</w:t>
            </w:r>
            <w:proofErr w:type="spellEnd"/>
            <w:r>
              <w:rPr>
                <w:sz w:val="16"/>
                <w:szCs w:val="16"/>
              </w:rPr>
              <w:t>-II</w:t>
            </w:r>
          </w:p>
        </w:tc>
      </w:tr>
      <w:tr w:rsidR="00082EFC" w:rsidRPr="00C05C34" w14:paraId="6D9E2505" w14:textId="77777777" w:rsidTr="00082EFC">
        <w:trPr>
          <w:trHeight w:val="193"/>
        </w:trPr>
        <w:tc>
          <w:tcPr>
            <w:tcW w:w="2891" w:type="dxa"/>
            <w:gridSpan w:val="2"/>
            <w:tcBorders>
              <w:top w:val="single" w:sz="4" w:space="0" w:color="auto"/>
              <w:left w:val="single" w:sz="4" w:space="0" w:color="auto"/>
              <w:bottom w:val="single" w:sz="4" w:space="0" w:color="auto"/>
              <w:right w:val="single" w:sz="4" w:space="0" w:color="auto"/>
            </w:tcBorders>
            <w:hideMark/>
          </w:tcPr>
          <w:p w14:paraId="678538A3" w14:textId="77777777" w:rsidR="00082EFC" w:rsidRPr="009E5CE6" w:rsidRDefault="00082EFC" w:rsidP="00082EFC">
            <w:pPr>
              <w:pStyle w:val="NormalWeb"/>
              <w:spacing w:before="0" w:beforeAutospacing="0" w:after="0" w:afterAutospacing="0"/>
              <w:ind w:leftChars="68" w:left="150"/>
              <w:contextualSpacing/>
              <w:jc w:val="both"/>
              <w:rPr>
                <w:rFonts w:eastAsia="Malgun Gothic"/>
                <w:kern w:val="24"/>
                <w:sz w:val="16"/>
                <w:szCs w:val="16"/>
              </w:rPr>
            </w:pPr>
            <w:r w:rsidRPr="009E5CE6">
              <w:rPr>
                <w:rFonts w:eastAsia="Malgun Gothic"/>
                <w:kern w:val="24"/>
                <w:sz w:val="16"/>
                <w:szCs w:val="16"/>
              </w:rPr>
              <w:t>Traffic model</w:t>
            </w:r>
          </w:p>
        </w:tc>
        <w:tc>
          <w:tcPr>
            <w:tcW w:w="5941" w:type="dxa"/>
            <w:tcBorders>
              <w:top w:val="single" w:sz="4" w:space="0" w:color="auto"/>
              <w:left w:val="single" w:sz="4" w:space="0" w:color="auto"/>
              <w:bottom w:val="single" w:sz="4" w:space="0" w:color="auto"/>
              <w:right w:val="single" w:sz="4" w:space="0" w:color="auto"/>
            </w:tcBorders>
          </w:tcPr>
          <w:p w14:paraId="7CDAB6A7" w14:textId="77777777" w:rsidR="00082EFC" w:rsidRPr="009E5CE6" w:rsidRDefault="00082EFC" w:rsidP="00082EFC">
            <w:pPr>
              <w:pStyle w:val="NormalWeb"/>
              <w:spacing w:before="0" w:beforeAutospacing="0" w:after="0" w:afterAutospacing="0"/>
              <w:contextualSpacing/>
              <w:jc w:val="both"/>
              <w:rPr>
                <w:rFonts w:eastAsia="Malgun Gothic"/>
                <w:kern w:val="24"/>
                <w:sz w:val="16"/>
                <w:szCs w:val="16"/>
              </w:rPr>
            </w:pPr>
            <w:r w:rsidRPr="009E5CE6">
              <w:rPr>
                <w:rFonts w:eastAsia="Malgun Gothic"/>
                <w:kern w:val="24"/>
                <w:sz w:val="16"/>
                <w:szCs w:val="16"/>
              </w:rPr>
              <w:t>FTP model 1 with packet size 0.5 Mbytes</w:t>
            </w:r>
          </w:p>
        </w:tc>
      </w:tr>
      <w:tr w:rsidR="00082EFC" w:rsidRPr="00C05C34" w14:paraId="53C1161F" w14:textId="77777777" w:rsidTr="00082EFC">
        <w:trPr>
          <w:trHeight w:val="373"/>
        </w:trPr>
        <w:tc>
          <w:tcPr>
            <w:tcW w:w="2891" w:type="dxa"/>
            <w:gridSpan w:val="2"/>
            <w:tcBorders>
              <w:top w:val="single" w:sz="4" w:space="0" w:color="auto"/>
              <w:left w:val="single" w:sz="4" w:space="0" w:color="auto"/>
              <w:bottom w:val="single" w:sz="4" w:space="0" w:color="auto"/>
              <w:right w:val="single" w:sz="4" w:space="0" w:color="auto"/>
            </w:tcBorders>
            <w:hideMark/>
          </w:tcPr>
          <w:p w14:paraId="66FF107F" w14:textId="77777777" w:rsidR="00082EFC" w:rsidRPr="009E5CE6" w:rsidRDefault="00082EFC" w:rsidP="00082EFC">
            <w:pPr>
              <w:pStyle w:val="NormalWeb"/>
              <w:spacing w:before="0" w:beforeAutospacing="0" w:after="0" w:afterAutospacing="0"/>
              <w:ind w:leftChars="68" w:left="150"/>
              <w:contextualSpacing/>
              <w:jc w:val="both"/>
              <w:rPr>
                <w:rFonts w:eastAsia="Malgun Gothic"/>
                <w:kern w:val="24"/>
                <w:sz w:val="16"/>
                <w:szCs w:val="16"/>
              </w:rPr>
            </w:pPr>
            <w:r w:rsidRPr="009E5CE6">
              <w:rPr>
                <w:rFonts w:eastAsia="Malgun Gothic"/>
                <w:kern w:val="24"/>
                <w:sz w:val="16"/>
                <w:szCs w:val="16"/>
              </w:rPr>
              <w:t>Traffic load (Resource utilization)</w:t>
            </w:r>
          </w:p>
        </w:tc>
        <w:tc>
          <w:tcPr>
            <w:tcW w:w="5941" w:type="dxa"/>
            <w:tcBorders>
              <w:top w:val="single" w:sz="4" w:space="0" w:color="auto"/>
              <w:left w:val="single" w:sz="4" w:space="0" w:color="auto"/>
              <w:bottom w:val="single" w:sz="4" w:space="0" w:color="auto"/>
              <w:right w:val="single" w:sz="4" w:space="0" w:color="auto"/>
            </w:tcBorders>
          </w:tcPr>
          <w:p w14:paraId="6228D6B0" w14:textId="77777777" w:rsidR="00082EFC" w:rsidRPr="009E5CE6" w:rsidRDefault="00082EFC" w:rsidP="00082EFC">
            <w:pPr>
              <w:jc w:val="both"/>
              <w:rPr>
                <w:sz w:val="16"/>
                <w:szCs w:val="16"/>
              </w:rPr>
            </w:pPr>
            <w:r>
              <w:rPr>
                <w:sz w:val="16"/>
                <w:szCs w:val="16"/>
              </w:rPr>
              <w:t>RU 30~40% or 70~80%</w:t>
            </w:r>
          </w:p>
        </w:tc>
      </w:tr>
      <w:tr w:rsidR="00082EFC" w:rsidRPr="00C05C34" w14:paraId="7F456C9B" w14:textId="77777777" w:rsidTr="00082EFC">
        <w:trPr>
          <w:trHeight w:val="180"/>
        </w:trPr>
        <w:tc>
          <w:tcPr>
            <w:tcW w:w="2891" w:type="dxa"/>
            <w:gridSpan w:val="2"/>
            <w:tcBorders>
              <w:top w:val="single" w:sz="4" w:space="0" w:color="auto"/>
              <w:left w:val="single" w:sz="4" w:space="0" w:color="auto"/>
              <w:bottom w:val="single" w:sz="4" w:space="0" w:color="auto"/>
              <w:right w:val="single" w:sz="4" w:space="0" w:color="auto"/>
            </w:tcBorders>
            <w:hideMark/>
          </w:tcPr>
          <w:p w14:paraId="317A8A97" w14:textId="77777777" w:rsidR="00082EFC" w:rsidRPr="009E5CE6" w:rsidRDefault="00082EFC" w:rsidP="00082EFC">
            <w:pPr>
              <w:pStyle w:val="NormalWeb"/>
              <w:spacing w:before="0" w:beforeAutospacing="0" w:after="0" w:afterAutospacing="0"/>
              <w:ind w:leftChars="68" w:left="150"/>
              <w:contextualSpacing/>
              <w:jc w:val="both"/>
              <w:rPr>
                <w:rFonts w:eastAsia="Malgun Gothic"/>
                <w:kern w:val="24"/>
                <w:sz w:val="16"/>
                <w:szCs w:val="16"/>
              </w:rPr>
            </w:pPr>
            <w:r w:rsidRPr="009E5CE6">
              <w:rPr>
                <w:rFonts w:eastAsia="Malgun Gothic"/>
                <w:kern w:val="24"/>
                <w:sz w:val="16"/>
                <w:szCs w:val="16"/>
              </w:rPr>
              <w:t>UE distribution</w:t>
            </w:r>
          </w:p>
        </w:tc>
        <w:tc>
          <w:tcPr>
            <w:tcW w:w="5941" w:type="dxa"/>
            <w:tcBorders>
              <w:top w:val="single" w:sz="4" w:space="0" w:color="auto"/>
              <w:left w:val="single" w:sz="4" w:space="0" w:color="auto"/>
              <w:bottom w:val="single" w:sz="4" w:space="0" w:color="auto"/>
              <w:right w:val="single" w:sz="4" w:space="0" w:color="auto"/>
            </w:tcBorders>
          </w:tcPr>
          <w:p w14:paraId="452388D7" w14:textId="77777777" w:rsidR="00082EFC" w:rsidRPr="009E5CE6" w:rsidRDefault="00082EFC" w:rsidP="00082EFC">
            <w:pPr>
              <w:pStyle w:val="NormalWeb"/>
              <w:spacing w:before="0" w:beforeAutospacing="0" w:after="0" w:afterAutospacing="0"/>
              <w:ind w:leftChars="11" w:left="24"/>
              <w:contextualSpacing/>
              <w:jc w:val="both"/>
              <w:rPr>
                <w:rFonts w:eastAsia="Malgun Gothic"/>
                <w:kern w:val="24"/>
                <w:sz w:val="16"/>
                <w:szCs w:val="16"/>
              </w:rPr>
            </w:pPr>
            <w:r w:rsidRPr="009E5CE6">
              <w:rPr>
                <w:rFonts w:eastAsia="Malgun Gothic"/>
                <w:kern w:val="24"/>
                <w:sz w:val="16"/>
                <w:szCs w:val="16"/>
              </w:rPr>
              <w:t xml:space="preserve">80% indoor (3km/h), 20% outdoor (30km/h) </w:t>
            </w:r>
          </w:p>
        </w:tc>
      </w:tr>
      <w:tr w:rsidR="00082EFC" w:rsidRPr="00C05C34" w14:paraId="2933E93C" w14:textId="77777777" w:rsidTr="00082EFC">
        <w:trPr>
          <w:trHeight w:val="193"/>
        </w:trPr>
        <w:tc>
          <w:tcPr>
            <w:tcW w:w="2891" w:type="dxa"/>
            <w:gridSpan w:val="2"/>
            <w:tcBorders>
              <w:top w:val="single" w:sz="4" w:space="0" w:color="auto"/>
              <w:left w:val="single" w:sz="4" w:space="0" w:color="auto"/>
              <w:bottom w:val="single" w:sz="4" w:space="0" w:color="auto"/>
              <w:right w:val="single" w:sz="4" w:space="0" w:color="auto"/>
            </w:tcBorders>
            <w:hideMark/>
          </w:tcPr>
          <w:p w14:paraId="2564619C" w14:textId="77777777" w:rsidR="00082EFC" w:rsidRPr="009E5CE6" w:rsidRDefault="00082EFC" w:rsidP="00082EFC">
            <w:pPr>
              <w:pStyle w:val="NormalWeb"/>
              <w:spacing w:before="0" w:beforeAutospacing="0" w:after="0" w:afterAutospacing="0"/>
              <w:ind w:leftChars="68" w:left="150"/>
              <w:contextualSpacing/>
              <w:jc w:val="both"/>
              <w:rPr>
                <w:rFonts w:eastAsia="Malgun Gothic"/>
                <w:kern w:val="24"/>
                <w:sz w:val="16"/>
                <w:szCs w:val="16"/>
              </w:rPr>
            </w:pPr>
            <w:r w:rsidRPr="009E5CE6">
              <w:rPr>
                <w:rFonts w:eastAsia="Malgun Gothic"/>
                <w:kern w:val="24"/>
                <w:sz w:val="16"/>
                <w:szCs w:val="16"/>
              </w:rPr>
              <w:t>UE receiver</w:t>
            </w:r>
          </w:p>
        </w:tc>
        <w:tc>
          <w:tcPr>
            <w:tcW w:w="5941" w:type="dxa"/>
            <w:tcBorders>
              <w:top w:val="single" w:sz="4" w:space="0" w:color="auto"/>
              <w:left w:val="single" w:sz="4" w:space="0" w:color="auto"/>
              <w:bottom w:val="single" w:sz="4" w:space="0" w:color="auto"/>
              <w:right w:val="single" w:sz="4" w:space="0" w:color="auto"/>
            </w:tcBorders>
          </w:tcPr>
          <w:p w14:paraId="17015559" w14:textId="77777777" w:rsidR="00082EFC" w:rsidRPr="009E5CE6" w:rsidRDefault="00082EFC" w:rsidP="00082EFC">
            <w:pPr>
              <w:pStyle w:val="NormalWeb"/>
              <w:spacing w:before="0" w:beforeAutospacing="0" w:after="0" w:afterAutospacing="0"/>
              <w:contextualSpacing/>
              <w:jc w:val="both"/>
              <w:rPr>
                <w:rFonts w:eastAsia="Malgun Gothic"/>
                <w:kern w:val="24"/>
                <w:sz w:val="16"/>
                <w:szCs w:val="16"/>
              </w:rPr>
            </w:pPr>
            <w:r w:rsidRPr="009E5CE6">
              <w:rPr>
                <w:rFonts w:eastAsia="Malgun Gothic"/>
                <w:kern w:val="24"/>
                <w:sz w:val="16"/>
                <w:szCs w:val="16"/>
              </w:rPr>
              <w:t>MMSE-IRC</w:t>
            </w:r>
          </w:p>
        </w:tc>
      </w:tr>
      <w:tr w:rsidR="00082EFC" w:rsidRPr="00C05C34" w14:paraId="2AFCF563" w14:textId="77777777" w:rsidTr="00082EFC">
        <w:trPr>
          <w:trHeight w:val="180"/>
        </w:trPr>
        <w:tc>
          <w:tcPr>
            <w:tcW w:w="2891" w:type="dxa"/>
            <w:gridSpan w:val="2"/>
            <w:tcBorders>
              <w:top w:val="single" w:sz="4" w:space="0" w:color="auto"/>
              <w:left w:val="single" w:sz="4" w:space="0" w:color="auto"/>
              <w:bottom w:val="single" w:sz="4" w:space="0" w:color="auto"/>
              <w:right w:val="single" w:sz="4" w:space="0" w:color="auto"/>
            </w:tcBorders>
            <w:hideMark/>
          </w:tcPr>
          <w:p w14:paraId="47877B96" w14:textId="77777777" w:rsidR="00082EFC" w:rsidRPr="009E5CE6" w:rsidRDefault="00082EFC" w:rsidP="00082EFC">
            <w:pPr>
              <w:pStyle w:val="NormalWeb"/>
              <w:spacing w:before="0" w:beforeAutospacing="0" w:after="0" w:afterAutospacing="0"/>
              <w:ind w:leftChars="68" w:left="150"/>
              <w:contextualSpacing/>
              <w:jc w:val="both"/>
              <w:rPr>
                <w:rFonts w:eastAsia="Malgun Gothic"/>
                <w:kern w:val="24"/>
                <w:sz w:val="16"/>
                <w:szCs w:val="16"/>
              </w:rPr>
            </w:pPr>
            <w:r w:rsidRPr="009E5CE6">
              <w:rPr>
                <w:rFonts w:eastAsia="Malgun Gothic"/>
                <w:kern w:val="24"/>
                <w:sz w:val="16"/>
                <w:szCs w:val="16"/>
              </w:rPr>
              <w:t>Feedback assumption</w:t>
            </w:r>
          </w:p>
        </w:tc>
        <w:tc>
          <w:tcPr>
            <w:tcW w:w="5941" w:type="dxa"/>
            <w:tcBorders>
              <w:top w:val="single" w:sz="4" w:space="0" w:color="auto"/>
              <w:left w:val="single" w:sz="4" w:space="0" w:color="auto"/>
              <w:bottom w:val="single" w:sz="4" w:space="0" w:color="auto"/>
              <w:right w:val="single" w:sz="4" w:space="0" w:color="auto"/>
            </w:tcBorders>
          </w:tcPr>
          <w:p w14:paraId="339D0CB3" w14:textId="77777777" w:rsidR="00082EFC" w:rsidRPr="009E5CE6" w:rsidRDefault="00082EFC" w:rsidP="00082EFC">
            <w:pPr>
              <w:pStyle w:val="NormalWeb"/>
              <w:spacing w:before="0" w:beforeAutospacing="0" w:after="0" w:afterAutospacing="0"/>
              <w:contextualSpacing/>
              <w:jc w:val="both"/>
              <w:rPr>
                <w:rFonts w:eastAsia="Malgun Gothic"/>
                <w:kern w:val="24"/>
                <w:sz w:val="16"/>
                <w:szCs w:val="16"/>
              </w:rPr>
            </w:pPr>
            <w:r w:rsidRPr="009E5CE6">
              <w:rPr>
                <w:rFonts w:eastAsia="Malgun Gothic"/>
                <w:kern w:val="24"/>
                <w:sz w:val="16"/>
                <w:szCs w:val="16"/>
              </w:rPr>
              <w:t>Realistic</w:t>
            </w:r>
          </w:p>
        </w:tc>
      </w:tr>
      <w:tr w:rsidR="00082EFC" w:rsidRPr="00C05C34" w14:paraId="39846338" w14:textId="77777777" w:rsidTr="00082EFC">
        <w:trPr>
          <w:trHeight w:val="193"/>
        </w:trPr>
        <w:tc>
          <w:tcPr>
            <w:tcW w:w="2891" w:type="dxa"/>
            <w:gridSpan w:val="2"/>
            <w:tcBorders>
              <w:top w:val="single" w:sz="4" w:space="0" w:color="auto"/>
              <w:left w:val="single" w:sz="4" w:space="0" w:color="auto"/>
              <w:bottom w:val="single" w:sz="4" w:space="0" w:color="auto"/>
              <w:right w:val="single" w:sz="4" w:space="0" w:color="auto"/>
            </w:tcBorders>
            <w:hideMark/>
          </w:tcPr>
          <w:p w14:paraId="455E9FF2" w14:textId="77777777" w:rsidR="00082EFC" w:rsidRPr="009E5CE6" w:rsidRDefault="00082EFC" w:rsidP="00082EFC">
            <w:pPr>
              <w:pStyle w:val="NormalWeb"/>
              <w:spacing w:before="0" w:beforeAutospacing="0" w:after="0" w:afterAutospacing="0"/>
              <w:ind w:leftChars="68" w:left="150"/>
              <w:contextualSpacing/>
              <w:jc w:val="both"/>
              <w:rPr>
                <w:rFonts w:eastAsia="Malgun Gothic"/>
                <w:kern w:val="24"/>
                <w:sz w:val="16"/>
                <w:szCs w:val="16"/>
              </w:rPr>
            </w:pPr>
            <w:r w:rsidRPr="009E5CE6">
              <w:rPr>
                <w:rFonts w:eastAsia="Malgun Gothic"/>
                <w:kern w:val="24"/>
                <w:sz w:val="16"/>
                <w:szCs w:val="16"/>
              </w:rPr>
              <w:t>Channel estimation</w:t>
            </w:r>
          </w:p>
        </w:tc>
        <w:tc>
          <w:tcPr>
            <w:tcW w:w="5941" w:type="dxa"/>
            <w:tcBorders>
              <w:top w:val="single" w:sz="4" w:space="0" w:color="auto"/>
              <w:left w:val="single" w:sz="4" w:space="0" w:color="auto"/>
              <w:bottom w:val="single" w:sz="4" w:space="0" w:color="auto"/>
              <w:right w:val="single" w:sz="4" w:space="0" w:color="auto"/>
            </w:tcBorders>
          </w:tcPr>
          <w:p w14:paraId="5A2ADD9B" w14:textId="77777777" w:rsidR="00082EFC" w:rsidRPr="009E5CE6" w:rsidRDefault="00082EFC" w:rsidP="00082EFC">
            <w:pPr>
              <w:pStyle w:val="NormalWeb"/>
              <w:spacing w:before="0" w:beforeAutospacing="0" w:after="0" w:afterAutospacing="0"/>
              <w:contextualSpacing/>
              <w:jc w:val="both"/>
              <w:rPr>
                <w:rFonts w:eastAsia="Malgun Gothic"/>
                <w:kern w:val="24"/>
                <w:sz w:val="16"/>
                <w:szCs w:val="16"/>
              </w:rPr>
            </w:pPr>
            <w:r w:rsidRPr="009E5CE6">
              <w:rPr>
                <w:rFonts w:eastAsia="Malgun Gothic"/>
                <w:kern w:val="24"/>
                <w:sz w:val="16"/>
                <w:szCs w:val="16"/>
              </w:rPr>
              <w:t>Realistic</w:t>
            </w:r>
          </w:p>
        </w:tc>
      </w:tr>
      <w:tr w:rsidR="00082EFC" w:rsidRPr="00C05C34" w14:paraId="78001DC3" w14:textId="77777777" w:rsidTr="00082EFC">
        <w:trPr>
          <w:trHeight w:val="180"/>
        </w:trPr>
        <w:tc>
          <w:tcPr>
            <w:tcW w:w="2891" w:type="dxa"/>
            <w:gridSpan w:val="2"/>
            <w:tcBorders>
              <w:top w:val="single" w:sz="4" w:space="0" w:color="auto"/>
              <w:left w:val="single" w:sz="4" w:space="0" w:color="auto"/>
              <w:bottom w:val="single" w:sz="4" w:space="0" w:color="auto"/>
              <w:right w:val="single" w:sz="4" w:space="0" w:color="auto"/>
            </w:tcBorders>
            <w:hideMark/>
          </w:tcPr>
          <w:p w14:paraId="26DF2201" w14:textId="77777777" w:rsidR="00082EFC" w:rsidRPr="009E5CE6" w:rsidRDefault="00082EFC" w:rsidP="00082EFC">
            <w:pPr>
              <w:pStyle w:val="NormalWeb"/>
              <w:spacing w:before="0" w:beforeAutospacing="0" w:after="0" w:afterAutospacing="0"/>
              <w:ind w:leftChars="68" w:left="150"/>
              <w:contextualSpacing/>
              <w:jc w:val="both"/>
              <w:rPr>
                <w:rFonts w:eastAsia="Malgun Gothic"/>
                <w:kern w:val="24"/>
                <w:sz w:val="16"/>
                <w:szCs w:val="16"/>
              </w:rPr>
            </w:pPr>
            <w:r w:rsidRPr="009E5CE6">
              <w:rPr>
                <w:rFonts w:eastAsia="Malgun Gothic"/>
                <w:kern w:val="24"/>
                <w:sz w:val="16"/>
                <w:szCs w:val="16"/>
              </w:rPr>
              <w:t>Evaluation Metric</w:t>
            </w:r>
          </w:p>
        </w:tc>
        <w:tc>
          <w:tcPr>
            <w:tcW w:w="5941" w:type="dxa"/>
            <w:tcBorders>
              <w:top w:val="single" w:sz="4" w:space="0" w:color="auto"/>
              <w:left w:val="single" w:sz="4" w:space="0" w:color="auto"/>
              <w:bottom w:val="single" w:sz="4" w:space="0" w:color="auto"/>
              <w:right w:val="single" w:sz="4" w:space="0" w:color="auto"/>
            </w:tcBorders>
          </w:tcPr>
          <w:p w14:paraId="59283EDA" w14:textId="77777777" w:rsidR="00082EFC" w:rsidRPr="009E5CE6" w:rsidRDefault="00082EFC" w:rsidP="00082EFC">
            <w:pPr>
              <w:jc w:val="both"/>
              <w:rPr>
                <w:sz w:val="16"/>
                <w:szCs w:val="16"/>
              </w:rPr>
            </w:pPr>
            <w:r>
              <w:rPr>
                <w:sz w:val="16"/>
                <w:szCs w:val="16"/>
              </w:rPr>
              <w:t>User perceived t</w:t>
            </w:r>
            <w:r w:rsidRPr="009E5CE6">
              <w:rPr>
                <w:sz w:val="16"/>
                <w:szCs w:val="16"/>
              </w:rPr>
              <w:t>hroughput and CSI feedback overhead</w:t>
            </w:r>
          </w:p>
        </w:tc>
      </w:tr>
    </w:tbl>
    <w:p w14:paraId="3782C99C" w14:textId="77777777" w:rsidR="00082EFC" w:rsidRPr="001F62A2" w:rsidRDefault="00082EFC" w:rsidP="00082EFC"/>
    <w:p w14:paraId="35CDFB53" w14:textId="711AD994" w:rsidR="00500AE0" w:rsidRDefault="00500AE0" w:rsidP="006B3CE4">
      <w:pPr>
        <w:pStyle w:val="2222"/>
        <w:spacing w:after="120" w:line="288" w:lineRule="auto"/>
        <w:ind w:firstLineChars="0" w:firstLine="0"/>
        <w:rPr>
          <w:sz w:val="18"/>
          <w:szCs w:val="18"/>
        </w:rPr>
      </w:pPr>
    </w:p>
    <w:p w14:paraId="442F8F86" w14:textId="0C4CFE0E" w:rsidR="00AA3E41" w:rsidRDefault="00082EFC" w:rsidP="00082EFC">
      <w:pPr>
        <w:pStyle w:val="2222"/>
        <w:spacing w:after="120" w:line="288" w:lineRule="auto"/>
        <w:ind w:firstLineChars="0" w:firstLine="0"/>
        <w:jc w:val="center"/>
        <w:rPr>
          <w:b/>
          <w:sz w:val="20"/>
        </w:rPr>
      </w:pPr>
      <w:bookmarkStart w:id="19" w:name="_Ref158856047"/>
      <w:r w:rsidRPr="00082EFC">
        <w:rPr>
          <w:b/>
          <w:noProof/>
          <w:sz w:val="20"/>
        </w:rPr>
        <w:lastRenderedPageBreak/>
        <w:drawing>
          <wp:anchor distT="0" distB="0" distL="114300" distR="114300" simplePos="0" relativeHeight="251659264" behindDoc="0" locked="0" layoutInCell="1" allowOverlap="1" wp14:anchorId="41C09BF1" wp14:editId="358ED468">
            <wp:simplePos x="0" y="0"/>
            <wp:positionH relativeFrom="margin">
              <wp:align>right</wp:align>
            </wp:positionH>
            <wp:positionV relativeFrom="paragraph">
              <wp:posOffset>241300</wp:posOffset>
            </wp:positionV>
            <wp:extent cx="6120765" cy="974090"/>
            <wp:effectExtent l="0" t="0" r="0" b="0"/>
            <wp:wrapTopAndBottom/>
            <wp:docPr id="440" name="table">
              <a:extLst xmlns:a="http://schemas.openxmlformats.org/drawingml/2006/main">
                <a:ext uri="{FF2B5EF4-FFF2-40B4-BE49-F238E27FC236}">
                  <a16:creationId xmlns:a16="http://schemas.microsoft.com/office/drawing/2014/main" id="{59DDDFA0-E70A-491F-8511-C91F3F8FE1A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table">
                      <a:extLst>
                        <a:ext uri="{FF2B5EF4-FFF2-40B4-BE49-F238E27FC236}">
                          <a16:creationId xmlns:a16="http://schemas.microsoft.com/office/drawing/2014/main" id="{59DDDFA0-E70A-491F-8511-C91F3F8FE1A4}"/>
                        </a:ext>
                      </a:extLst>
                    </pic:cNvPr>
                    <pic:cNvPicPr>
                      <a:picLocks noChangeAspect="1"/>
                    </pic:cNvPicPr>
                  </pic:nvPicPr>
                  <pic:blipFill>
                    <a:blip r:embed="rId74"/>
                    <a:stretch>
                      <a:fillRect/>
                    </a:stretch>
                  </pic:blipFill>
                  <pic:spPr>
                    <a:xfrm>
                      <a:off x="0" y="0"/>
                      <a:ext cx="6120765" cy="974090"/>
                    </a:xfrm>
                    <a:prstGeom prst="rect">
                      <a:avLst/>
                    </a:prstGeom>
                  </pic:spPr>
                </pic:pic>
              </a:graphicData>
            </a:graphic>
          </wp:anchor>
        </w:drawing>
      </w:r>
      <w:r w:rsidRPr="00082EFC">
        <w:rPr>
          <w:b/>
          <w:sz w:val="20"/>
        </w:rPr>
        <w:t xml:space="preserve">Table </w:t>
      </w:r>
      <w:r w:rsidRPr="00082EFC">
        <w:rPr>
          <w:b/>
          <w:sz w:val="20"/>
        </w:rPr>
        <w:fldChar w:fldCharType="begin"/>
      </w:r>
      <w:r w:rsidRPr="00082EFC">
        <w:rPr>
          <w:b/>
          <w:sz w:val="20"/>
        </w:rPr>
        <w:instrText xml:space="preserve"> SEQ Table \* ARABIC </w:instrText>
      </w:r>
      <w:r w:rsidRPr="00082EFC">
        <w:rPr>
          <w:b/>
          <w:sz w:val="20"/>
        </w:rPr>
        <w:fldChar w:fldCharType="separate"/>
      </w:r>
      <w:r w:rsidR="00CB4001">
        <w:rPr>
          <w:b/>
          <w:noProof/>
          <w:sz w:val="20"/>
        </w:rPr>
        <w:t>3</w:t>
      </w:r>
      <w:r w:rsidRPr="00082EFC">
        <w:rPr>
          <w:b/>
          <w:sz w:val="20"/>
        </w:rPr>
        <w:fldChar w:fldCharType="end"/>
      </w:r>
      <w:bookmarkEnd w:id="19"/>
      <w:r w:rsidRPr="00082EFC">
        <w:rPr>
          <w:b/>
          <w:sz w:val="20"/>
        </w:rPr>
        <w:t xml:space="preserve">: </w:t>
      </w:r>
      <w:r w:rsidRPr="00082EFC">
        <w:rPr>
          <w:b/>
          <w:noProof/>
          <w:sz w:val="20"/>
        </w:rPr>
        <w:drawing>
          <wp:anchor distT="0" distB="0" distL="114300" distR="114300" simplePos="0" relativeHeight="251660288" behindDoc="0" locked="0" layoutInCell="1" allowOverlap="1" wp14:anchorId="394C2F96" wp14:editId="49182A5E">
            <wp:simplePos x="0" y="0"/>
            <wp:positionH relativeFrom="margin">
              <wp:align>right</wp:align>
            </wp:positionH>
            <wp:positionV relativeFrom="paragraph">
              <wp:posOffset>1295400</wp:posOffset>
            </wp:positionV>
            <wp:extent cx="6108065" cy="3258820"/>
            <wp:effectExtent l="0" t="0" r="6985" b="0"/>
            <wp:wrapTopAndBottom/>
            <wp:docPr id="441" name="table">
              <a:extLst xmlns:a="http://schemas.openxmlformats.org/drawingml/2006/main">
                <a:ext uri="{FF2B5EF4-FFF2-40B4-BE49-F238E27FC236}">
                  <a16:creationId xmlns:a16="http://schemas.microsoft.com/office/drawing/2014/main" id="{21AE7879-FF8E-4BC5-90A6-1DE5E47A734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table">
                      <a:extLst>
                        <a:ext uri="{FF2B5EF4-FFF2-40B4-BE49-F238E27FC236}">
                          <a16:creationId xmlns:a16="http://schemas.microsoft.com/office/drawing/2014/main" id="{21AE7879-FF8E-4BC5-90A6-1DE5E47A7343}"/>
                        </a:ext>
                      </a:extLst>
                    </pic:cNvPr>
                    <pic:cNvPicPr>
                      <a:picLocks noChangeAspect="1"/>
                    </pic:cNvPicPr>
                  </pic:nvPicPr>
                  <pic:blipFill>
                    <a:blip r:embed="rId75"/>
                    <a:stretch>
                      <a:fillRect/>
                    </a:stretch>
                  </pic:blipFill>
                  <pic:spPr>
                    <a:xfrm>
                      <a:off x="0" y="0"/>
                      <a:ext cx="6108065" cy="3258820"/>
                    </a:xfrm>
                    <a:prstGeom prst="rect">
                      <a:avLst/>
                    </a:prstGeom>
                  </pic:spPr>
                </pic:pic>
              </a:graphicData>
            </a:graphic>
          </wp:anchor>
        </w:drawing>
      </w:r>
      <w:r w:rsidRPr="00082EFC">
        <w:rPr>
          <w:b/>
          <w:sz w:val="20"/>
        </w:rPr>
        <w:t xml:space="preserve">Parameter combinations used for the SLS results in Section </w:t>
      </w:r>
      <w:r w:rsidRPr="00082EFC">
        <w:rPr>
          <w:b/>
          <w:sz w:val="20"/>
        </w:rPr>
        <w:fldChar w:fldCharType="begin"/>
      </w:r>
      <w:r w:rsidRPr="00082EFC">
        <w:rPr>
          <w:b/>
          <w:sz w:val="20"/>
        </w:rPr>
        <w:instrText xml:space="preserve"> REF _Ref158833701 \r \h  \* MERGEFORMAT </w:instrText>
      </w:r>
      <w:r w:rsidRPr="00082EFC">
        <w:rPr>
          <w:b/>
          <w:sz w:val="20"/>
        </w:rPr>
      </w:r>
      <w:r w:rsidRPr="00082EFC">
        <w:rPr>
          <w:b/>
          <w:sz w:val="20"/>
        </w:rPr>
        <w:fldChar w:fldCharType="separate"/>
      </w:r>
      <w:r w:rsidR="00CB4001">
        <w:rPr>
          <w:b/>
          <w:sz w:val="20"/>
        </w:rPr>
        <w:t>4.2</w:t>
      </w:r>
      <w:r w:rsidRPr="00082EFC">
        <w:rPr>
          <w:b/>
          <w:sz w:val="20"/>
        </w:rPr>
        <w:fldChar w:fldCharType="end"/>
      </w:r>
    </w:p>
    <w:sectPr w:rsidR="00AA3E41" w:rsidSect="00BD10D2">
      <w:headerReference w:type="default" r:id="rId76"/>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26A1E9" w14:textId="77777777" w:rsidR="000D7EDB" w:rsidRDefault="000D7EDB">
      <w:r>
        <w:separator/>
      </w:r>
    </w:p>
  </w:endnote>
  <w:endnote w:type="continuationSeparator" w:id="0">
    <w:p w14:paraId="07C0A662" w14:textId="77777777" w:rsidR="000D7EDB" w:rsidRDefault="000D7E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imes">
    <w:altName w:val="Sylfae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4000ACFF" w:usb2="00000001" w:usb3="00000000" w:csb0="000001FF" w:csb1="00000000"/>
  </w:font>
  <w:font w:name="Times New Roman Bold">
    <w:panose1 w:val="02020803070505020304"/>
    <w:charset w:val="00"/>
    <w:family w:val="auto"/>
    <w:pitch w:val="variable"/>
    <w:sig w:usb0="00000003" w:usb1="00000000" w:usb2="00000000" w:usb3="00000000" w:csb0="00000001" w:csb1="00000000"/>
  </w:font>
  <w:font w:name="ZapfDingbats">
    <w:altName w:val="Microsoft YaHei"/>
    <w:charset w:val="02"/>
    <w:family w:val="decorative"/>
    <w:pitch w:val="default"/>
    <w:sig w:usb0="00000000" w:usb1="0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altName w:val="Microsoft YaHei"/>
    <w:panose1 w:val="020B0604020202020204"/>
    <w:charset w:val="86"/>
    <w:family w:val="swiss"/>
    <w:pitch w:val="variable"/>
    <w:sig w:usb0="F7FFAFFF" w:usb1="E9DFFFFF" w:usb2="0000003F" w:usb3="00000000" w:csb0="003F01FF" w:csb1="00000000"/>
  </w:font>
  <w:font w:name="????">
    <w:altName w:val="Arial Unicode MS"/>
    <w:charset w:val="88"/>
    <w:family w:val="auto"/>
    <w:pitch w:val="default"/>
    <w:sig w:usb0="00000000" w:usb1="00000000" w:usb2="00000010" w:usb3="00000000" w:csb0="00100000" w:csb1="00000000"/>
  </w:font>
  <w:font w:name="KaiTi_GB2312">
    <w:altName w:val="Microsoft YaHei"/>
    <w:charset w:val="86"/>
    <w:family w:val="modern"/>
    <w:pitch w:val="fixed"/>
    <w:sig w:usb0="00000001" w:usb1="080E0000" w:usb2="00000010" w:usb3="00000000" w:csb0="00040000"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A0002AEF" w:usb1="4000207B" w:usb2="00000000"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STXihei">
    <w:charset w:val="86"/>
    <w:family w:val="auto"/>
    <w:pitch w:val="variable"/>
    <w:sig w:usb0="00000287" w:usb1="080F0000" w:usb2="00000010" w:usb3="00000000" w:csb0="0004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E38714" w14:textId="77777777" w:rsidR="000D7EDB" w:rsidRDefault="000D7EDB">
      <w:r>
        <w:separator/>
      </w:r>
    </w:p>
  </w:footnote>
  <w:footnote w:type="continuationSeparator" w:id="0">
    <w:p w14:paraId="47C53E9A" w14:textId="77777777" w:rsidR="000D7EDB" w:rsidRDefault="000D7E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058E01" w14:textId="77777777" w:rsidR="00553CE6" w:rsidRDefault="00553CE6">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D6CA845A"/>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0377D3"/>
    <w:multiLevelType w:val="hybridMultilevel"/>
    <w:tmpl w:val="5BC401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F03C44"/>
    <w:multiLevelType w:val="hybridMultilevel"/>
    <w:tmpl w:val="7CFAF830"/>
    <w:lvl w:ilvl="0" w:tplc="910CF456">
      <w:start w:val="1"/>
      <w:numFmt w:val="decimal"/>
      <w:lvlText w:val="[%1]"/>
      <w:lvlJc w:val="left"/>
      <w:pPr>
        <w:ind w:left="36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5" w15:restartNumberingAfterBreak="0">
    <w:nsid w:val="0D2E604E"/>
    <w:multiLevelType w:val="hybridMultilevel"/>
    <w:tmpl w:val="508685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F2400BA"/>
    <w:multiLevelType w:val="multilevel"/>
    <w:tmpl w:val="0F2400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28C3176"/>
    <w:multiLevelType w:val="hybridMultilevel"/>
    <w:tmpl w:val="61D82B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5A64386"/>
    <w:multiLevelType w:val="hybridMultilevel"/>
    <w:tmpl w:val="9DBA7C0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9"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8FD4CD6"/>
    <w:multiLevelType w:val="multilevel"/>
    <w:tmpl w:val="A1B0598A"/>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19FC12EF"/>
    <w:multiLevelType w:val="hybridMultilevel"/>
    <w:tmpl w:val="C2D02B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CBB7228"/>
    <w:multiLevelType w:val="hybridMultilevel"/>
    <w:tmpl w:val="7A0A64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03F40A0"/>
    <w:multiLevelType w:val="hybridMultilevel"/>
    <w:tmpl w:val="077C61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2432758"/>
    <w:multiLevelType w:val="multilevel"/>
    <w:tmpl w:val="22432758"/>
    <w:lvl w:ilvl="0">
      <w:start w:val="1"/>
      <w:numFmt w:val="bullet"/>
      <w:lvlText w:val=""/>
      <w:lvlJc w:val="left"/>
      <w:pPr>
        <w:ind w:left="770" w:hanging="360"/>
      </w:pPr>
      <w:rPr>
        <w:rFonts w:ascii="Symbol" w:hAnsi="Symbol" w:hint="default"/>
      </w:rPr>
    </w:lvl>
    <w:lvl w:ilvl="1">
      <w:start w:val="1"/>
      <w:numFmt w:val="bullet"/>
      <w:lvlText w:val="o"/>
      <w:lvlJc w:val="left"/>
      <w:pPr>
        <w:ind w:left="1490" w:hanging="360"/>
      </w:pPr>
      <w:rPr>
        <w:rFonts w:ascii="Courier New" w:hAnsi="Courier New" w:cs="Courier New" w:hint="default"/>
      </w:rPr>
    </w:lvl>
    <w:lvl w:ilvl="2">
      <w:start w:val="1"/>
      <w:numFmt w:val="bullet"/>
      <w:lvlText w:val=""/>
      <w:lvlJc w:val="left"/>
      <w:pPr>
        <w:ind w:left="2210" w:hanging="360"/>
      </w:pPr>
      <w:rPr>
        <w:rFonts w:ascii="Wingdings" w:hAnsi="Wingdings" w:hint="default"/>
      </w:rPr>
    </w:lvl>
    <w:lvl w:ilvl="3">
      <w:start w:val="1"/>
      <w:numFmt w:val="bullet"/>
      <w:lvlText w:val=""/>
      <w:lvlJc w:val="left"/>
      <w:pPr>
        <w:ind w:left="2930" w:hanging="360"/>
      </w:pPr>
      <w:rPr>
        <w:rFonts w:ascii="Symbol" w:hAnsi="Symbol" w:hint="default"/>
      </w:rPr>
    </w:lvl>
    <w:lvl w:ilvl="4">
      <w:start w:val="1"/>
      <w:numFmt w:val="bullet"/>
      <w:lvlText w:val="o"/>
      <w:lvlJc w:val="left"/>
      <w:pPr>
        <w:ind w:left="3650" w:hanging="360"/>
      </w:pPr>
      <w:rPr>
        <w:rFonts w:ascii="Courier New" w:hAnsi="Courier New" w:cs="Courier New" w:hint="default"/>
      </w:rPr>
    </w:lvl>
    <w:lvl w:ilvl="5">
      <w:start w:val="1"/>
      <w:numFmt w:val="bullet"/>
      <w:lvlText w:val=""/>
      <w:lvlJc w:val="left"/>
      <w:pPr>
        <w:ind w:left="4370" w:hanging="360"/>
      </w:pPr>
      <w:rPr>
        <w:rFonts w:ascii="Wingdings" w:hAnsi="Wingdings" w:hint="default"/>
      </w:rPr>
    </w:lvl>
    <w:lvl w:ilvl="6">
      <w:start w:val="1"/>
      <w:numFmt w:val="bullet"/>
      <w:lvlText w:val=""/>
      <w:lvlJc w:val="left"/>
      <w:pPr>
        <w:ind w:left="5090" w:hanging="360"/>
      </w:pPr>
      <w:rPr>
        <w:rFonts w:ascii="Symbol" w:hAnsi="Symbol" w:hint="default"/>
      </w:rPr>
    </w:lvl>
    <w:lvl w:ilvl="7">
      <w:start w:val="1"/>
      <w:numFmt w:val="bullet"/>
      <w:lvlText w:val="o"/>
      <w:lvlJc w:val="left"/>
      <w:pPr>
        <w:ind w:left="5810" w:hanging="360"/>
      </w:pPr>
      <w:rPr>
        <w:rFonts w:ascii="Courier New" w:hAnsi="Courier New" w:cs="Courier New" w:hint="default"/>
      </w:rPr>
    </w:lvl>
    <w:lvl w:ilvl="8">
      <w:start w:val="1"/>
      <w:numFmt w:val="bullet"/>
      <w:lvlText w:val=""/>
      <w:lvlJc w:val="left"/>
      <w:pPr>
        <w:ind w:left="6530" w:hanging="360"/>
      </w:pPr>
      <w:rPr>
        <w:rFonts w:ascii="Wingdings" w:hAnsi="Wingdings" w:hint="default"/>
      </w:rPr>
    </w:lvl>
  </w:abstractNum>
  <w:abstractNum w:abstractNumId="15"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6" w15:restartNumberingAfterBreak="0">
    <w:nsid w:val="25BF3F74"/>
    <w:multiLevelType w:val="hybridMultilevel"/>
    <w:tmpl w:val="12489A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68743B4"/>
    <w:multiLevelType w:val="hybridMultilevel"/>
    <w:tmpl w:val="11B0D8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7157D72"/>
    <w:multiLevelType w:val="hybridMultilevel"/>
    <w:tmpl w:val="BFDABE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E291D71"/>
    <w:multiLevelType w:val="multilevel"/>
    <w:tmpl w:val="DAFA621E"/>
    <w:lvl w:ilvl="0">
      <w:start w:val="1"/>
      <w:numFmt w:val="decimal"/>
      <w:pStyle w:val="Heading1"/>
      <w:lvlText w:val="%1"/>
      <w:lvlJc w:val="left"/>
      <w:pPr>
        <w:ind w:left="800" w:hanging="400"/>
      </w:pPr>
      <w:rPr>
        <w:rFonts w:hint="eastAsia"/>
      </w:rPr>
    </w:lvl>
    <w:lvl w:ilvl="1">
      <w:start w:val="1"/>
      <w:numFmt w:val="decimal"/>
      <w:isLgl/>
      <w:lvlText w:val="%1.%2"/>
      <w:lvlJc w:val="left"/>
      <w:pPr>
        <w:ind w:left="7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22"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13748C2"/>
    <w:multiLevelType w:val="hybridMultilevel"/>
    <w:tmpl w:val="21E81B1E"/>
    <w:lvl w:ilvl="0" w:tplc="06A4FC28">
      <w:start w:val="1"/>
      <w:numFmt w:val="bullet"/>
      <w:pStyle w:val="Bullet0"/>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6" w15:restartNumberingAfterBreak="0">
    <w:nsid w:val="37921A04"/>
    <w:multiLevelType w:val="hybridMultilevel"/>
    <w:tmpl w:val="018821FC"/>
    <w:lvl w:ilvl="0" w:tplc="26F29EE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398C73DC"/>
    <w:multiLevelType w:val="hybridMultilevel"/>
    <w:tmpl w:val="40CC2B88"/>
    <w:lvl w:ilvl="0" w:tplc="04090001">
      <w:start w:val="1"/>
      <w:numFmt w:val="bullet"/>
      <w:lvlText w:val=""/>
      <w:lvlJc w:val="left"/>
      <w:pPr>
        <w:ind w:left="825" w:hanging="360"/>
      </w:pPr>
      <w:rPr>
        <w:rFonts w:ascii="Symbol" w:hAnsi="Symbol" w:hint="default"/>
      </w:rPr>
    </w:lvl>
    <w:lvl w:ilvl="1" w:tplc="04090003" w:tentative="1">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29" w15:restartNumberingAfterBreak="0">
    <w:nsid w:val="3A477CAB"/>
    <w:multiLevelType w:val="multilevel"/>
    <w:tmpl w:val="3A477C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1" w15:restartNumberingAfterBreak="0">
    <w:nsid w:val="40041CD4"/>
    <w:multiLevelType w:val="hybridMultilevel"/>
    <w:tmpl w:val="3F529E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3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41906309"/>
    <w:multiLevelType w:val="hybridMultilevel"/>
    <w:tmpl w:val="555E50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41C02B68"/>
    <w:multiLevelType w:val="hybridMultilevel"/>
    <w:tmpl w:val="C5EA25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47525266"/>
    <w:multiLevelType w:val="hybridMultilevel"/>
    <w:tmpl w:val="BF5CAF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0" w15:restartNumberingAfterBreak="0">
    <w:nsid w:val="4DAF731A"/>
    <w:multiLevelType w:val="hybridMultilevel"/>
    <w:tmpl w:val="F05480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0546005"/>
    <w:multiLevelType w:val="hybridMultilevel"/>
    <w:tmpl w:val="58981E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45"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023700B"/>
    <w:multiLevelType w:val="multilevel"/>
    <w:tmpl w:val="602370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49"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50" w15:restartNumberingAfterBreak="0">
    <w:nsid w:val="6BB37CC5"/>
    <w:multiLevelType w:val="hybridMultilevel"/>
    <w:tmpl w:val="E66AF4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2"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54" w15:restartNumberingAfterBreak="0">
    <w:nsid w:val="74E412C8"/>
    <w:multiLevelType w:val="hybridMultilevel"/>
    <w:tmpl w:val="8D1265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766F5E3E"/>
    <w:multiLevelType w:val="hybridMultilevel"/>
    <w:tmpl w:val="7A5A68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78937825"/>
    <w:multiLevelType w:val="multilevel"/>
    <w:tmpl w:val="789378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59" w15:restartNumberingAfterBreak="0">
    <w:nsid w:val="7B5704A1"/>
    <w:multiLevelType w:val="hybridMultilevel"/>
    <w:tmpl w:val="5E98593A"/>
    <w:lvl w:ilvl="0" w:tplc="C5CCDBBC">
      <w:start w:val="1"/>
      <mc:AlternateContent>
        <mc:Choice Requires="w14">
          <w:numFmt w:val="custom" w:format="0001, 0002, 0003, ..."/>
        </mc:Choice>
        <mc:Fallback>
          <w:numFmt w:val="decimal"/>
        </mc:Fallback>
      </mc:AlternateContent>
      <w:pStyle w:val="PatSpecNumPara0-99"/>
      <w:lvlText w:val="[%1]"/>
      <w:lvlJc w:val="left"/>
      <w:pPr>
        <w:ind w:left="720" w:hanging="360"/>
      </w:pPr>
      <w:rPr>
        <w:rFonts w:ascii="Times New Roman Bold" w:hAnsi="Times New Roman Bold" w:hint="default"/>
        <w:b/>
        <w:i w:val="0"/>
        <w:sz w:val="24"/>
      </w:rPr>
    </w:lvl>
    <w:lvl w:ilvl="1" w:tplc="F35A89B8">
      <w:start w:val="1"/>
      <w:numFmt w:val="lowerLetter"/>
      <w:lvlText w:val="(%2)"/>
      <w:lvlJc w:val="left"/>
      <w:pPr>
        <w:tabs>
          <w:tab w:val="num" w:pos="1800"/>
        </w:tabs>
        <w:ind w:left="1800" w:hanging="720"/>
      </w:pPr>
      <w:rPr>
        <w:rFonts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0" w15:restartNumberingAfterBreak="0">
    <w:nsid w:val="7B6F2284"/>
    <w:multiLevelType w:val="hybridMultilevel"/>
    <w:tmpl w:val="96223100"/>
    <w:lvl w:ilvl="0" w:tplc="17A6A852">
      <w:start w:val="1"/>
      <w:numFmt w:val="decimal"/>
      <w:lvlText w:val="%1."/>
      <w:lvlJc w:val="left"/>
      <w:pPr>
        <w:tabs>
          <w:tab w:val="num" w:pos="720"/>
        </w:tabs>
        <w:ind w:left="720" w:hanging="360"/>
      </w:pPr>
    </w:lvl>
    <w:lvl w:ilvl="1" w:tplc="E88842AE" w:tentative="1">
      <w:start w:val="1"/>
      <w:numFmt w:val="decimal"/>
      <w:lvlText w:val="%2."/>
      <w:lvlJc w:val="left"/>
      <w:pPr>
        <w:tabs>
          <w:tab w:val="num" w:pos="1440"/>
        </w:tabs>
        <w:ind w:left="1440" w:hanging="360"/>
      </w:pPr>
    </w:lvl>
    <w:lvl w:ilvl="2" w:tplc="82348AB4" w:tentative="1">
      <w:start w:val="1"/>
      <w:numFmt w:val="decimal"/>
      <w:lvlText w:val="%3."/>
      <w:lvlJc w:val="left"/>
      <w:pPr>
        <w:tabs>
          <w:tab w:val="num" w:pos="2160"/>
        </w:tabs>
        <w:ind w:left="2160" w:hanging="360"/>
      </w:pPr>
    </w:lvl>
    <w:lvl w:ilvl="3" w:tplc="A29A9D7C" w:tentative="1">
      <w:start w:val="1"/>
      <w:numFmt w:val="decimal"/>
      <w:lvlText w:val="%4."/>
      <w:lvlJc w:val="left"/>
      <w:pPr>
        <w:tabs>
          <w:tab w:val="num" w:pos="2880"/>
        </w:tabs>
        <w:ind w:left="2880" w:hanging="360"/>
      </w:pPr>
    </w:lvl>
    <w:lvl w:ilvl="4" w:tplc="152EC79A" w:tentative="1">
      <w:start w:val="1"/>
      <w:numFmt w:val="decimal"/>
      <w:lvlText w:val="%5."/>
      <w:lvlJc w:val="left"/>
      <w:pPr>
        <w:tabs>
          <w:tab w:val="num" w:pos="3600"/>
        </w:tabs>
        <w:ind w:left="3600" w:hanging="360"/>
      </w:pPr>
    </w:lvl>
    <w:lvl w:ilvl="5" w:tplc="EE3ADFF2" w:tentative="1">
      <w:start w:val="1"/>
      <w:numFmt w:val="decimal"/>
      <w:lvlText w:val="%6."/>
      <w:lvlJc w:val="left"/>
      <w:pPr>
        <w:tabs>
          <w:tab w:val="num" w:pos="4320"/>
        </w:tabs>
        <w:ind w:left="4320" w:hanging="360"/>
      </w:pPr>
    </w:lvl>
    <w:lvl w:ilvl="6" w:tplc="D7E0562E" w:tentative="1">
      <w:start w:val="1"/>
      <w:numFmt w:val="decimal"/>
      <w:lvlText w:val="%7."/>
      <w:lvlJc w:val="left"/>
      <w:pPr>
        <w:tabs>
          <w:tab w:val="num" w:pos="5040"/>
        </w:tabs>
        <w:ind w:left="5040" w:hanging="360"/>
      </w:pPr>
    </w:lvl>
    <w:lvl w:ilvl="7" w:tplc="B3B262D2" w:tentative="1">
      <w:start w:val="1"/>
      <w:numFmt w:val="decimal"/>
      <w:lvlText w:val="%8."/>
      <w:lvlJc w:val="left"/>
      <w:pPr>
        <w:tabs>
          <w:tab w:val="num" w:pos="5760"/>
        </w:tabs>
        <w:ind w:left="5760" w:hanging="360"/>
      </w:pPr>
    </w:lvl>
    <w:lvl w:ilvl="8" w:tplc="8C5E6E26" w:tentative="1">
      <w:start w:val="1"/>
      <w:numFmt w:val="decimal"/>
      <w:lvlText w:val="%9."/>
      <w:lvlJc w:val="left"/>
      <w:pPr>
        <w:tabs>
          <w:tab w:val="num" w:pos="6480"/>
        </w:tabs>
        <w:ind w:left="6480" w:hanging="360"/>
      </w:pPr>
    </w:lvl>
  </w:abstractNum>
  <w:abstractNum w:abstractNumId="61" w15:restartNumberingAfterBreak="0">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2"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63" w15:restartNumberingAfterBreak="0">
    <w:nsid w:val="7D613DCF"/>
    <w:multiLevelType w:val="hybridMultilevel"/>
    <w:tmpl w:val="FA80CB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65"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0"/>
  </w:num>
  <w:num w:numId="2">
    <w:abstractNumId w:val="21"/>
  </w:num>
  <w:num w:numId="3">
    <w:abstractNumId w:val="45"/>
  </w:num>
  <w:num w:numId="4">
    <w:abstractNumId w:val="53"/>
  </w:num>
  <w:num w:numId="5">
    <w:abstractNumId w:val="4"/>
  </w:num>
  <w:num w:numId="6">
    <w:abstractNumId w:val="2"/>
  </w:num>
  <w:num w:numId="7">
    <w:abstractNumId w:val="46"/>
  </w:num>
  <w:num w:numId="8">
    <w:abstractNumId w:val="49"/>
  </w:num>
  <w:num w:numId="9">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1"/>
  </w:num>
  <w:num w:numId="11">
    <w:abstractNumId w:val="24"/>
  </w:num>
  <w:num w:numId="12">
    <w:abstractNumId w:val="36"/>
  </w:num>
  <w:num w:numId="13">
    <w:abstractNumId w:val="27"/>
  </w:num>
  <w:num w:numId="14">
    <w:abstractNumId w:val="30"/>
  </w:num>
  <w:num w:numId="15">
    <w:abstractNumId w:val="1"/>
  </w:num>
  <w:num w:numId="16">
    <w:abstractNumId w:val="56"/>
  </w:num>
  <w:num w:numId="17">
    <w:abstractNumId w:val="20"/>
  </w:num>
  <w:num w:numId="18">
    <w:abstractNumId w:val="0"/>
  </w:num>
  <w:num w:numId="19">
    <w:abstractNumId w:val="44"/>
  </w:num>
  <w:num w:numId="20">
    <w:abstractNumId w:val="38"/>
  </w:num>
  <w:num w:numId="21">
    <w:abstractNumId w:val="64"/>
  </w:num>
  <w:num w:numId="22">
    <w:abstractNumId w:val="39"/>
  </w:num>
  <w:num w:numId="23">
    <w:abstractNumId w:val="58"/>
  </w:num>
  <w:num w:numId="24">
    <w:abstractNumId w:val="32"/>
  </w:num>
  <w:num w:numId="25">
    <w:abstractNumId w:val="25"/>
  </w:num>
  <w:num w:numId="26">
    <w:abstractNumId w:val="19"/>
  </w:num>
  <w:num w:numId="27">
    <w:abstractNumId w:val="42"/>
  </w:num>
  <w:num w:numId="28">
    <w:abstractNumId w:val="62"/>
  </w:num>
  <w:num w:numId="29">
    <w:abstractNumId w:val="51"/>
  </w:num>
  <w:num w:numId="30">
    <w:abstractNumId w:val="9"/>
  </w:num>
  <w:num w:numId="31">
    <w:abstractNumId w:val="65"/>
  </w:num>
  <w:num w:numId="32">
    <w:abstractNumId w:val="23"/>
  </w:num>
  <w:num w:numId="33">
    <w:abstractNumId w:val="52"/>
  </w:num>
  <w:num w:numId="34">
    <w:abstractNumId w:val="15"/>
  </w:num>
  <w:num w:numId="35">
    <w:abstractNumId w:val="48"/>
  </w:num>
  <w:num w:numId="36">
    <w:abstractNumId w:val="3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abstractNumId w:val="59"/>
  </w:num>
  <w:num w:numId="38">
    <w:abstractNumId w:val="16"/>
  </w:num>
  <w:num w:numId="39">
    <w:abstractNumId w:val="60"/>
  </w:num>
  <w:num w:numId="40">
    <w:abstractNumId w:val="5"/>
  </w:num>
  <w:num w:numId="41">
    <w:abstractNumId w:val="54"/>
  </w:num>
  <w:num w:numId="42">
    <w:abstractNumId w:val="18"/>
  </w:num>
  <w:num w:numId="43">
    <w:abstractNumId w:val="34"/>
  </w:num>
  <w:num w:numId="44">
    <w:abstractNumId w:val="11"/>
  </w:num>
  <w:num w:numId="45">
    <w:abstractNumId w:val="7"/>
  </w:num>
  <w:num w:numId="46">
    <w:abstractNumId w:val="63"/>
  </w:num>
  <w:num w:numId="47">
    <w:abstractNumId w:val="41"/>
  </w:num>
  <w:num w:numId="48">
    <w:abstractNumId w:val="17"/>
  </w:num>
  <w:num w:numId="49">
    <w:abstractNumId w:val="31"/>
  </w:num>
  <w:num w:numId="50">
    <w:abstractNumId w:val="40"/>
  </w:num>
  <w:num w:numId="51">
    <w:abstractNumId w:val="6"/>
  </w:num>
  <w:num w:numId="52">
    <w:abstractNumId w:val="37"/>
  </w:num>
  <w:num w:numId="53">
    <w:abstractNumId w:val="26"/>
  </w:num>
  <w:num w:numId="54">
    <w:abstractNumId w:val="13"/>
  </w:num>
  <w:num w:numId="55">
    <w:abstractNumId w:val="35"/>
  </w:num>
  <w:num w:numId="56">
    <w:abstractNumId w:val="22"/>
  </w:num>
  <w:num w:numId="57">
    <w:abstractNumId w:val="28"/>
  </w:num>
  <w:num w:numId="58">
    <w:abstractNumId w:val="47"/>
  </w:num>
  <w:num w:numId="59">
    <w:abstractNumId w:val="14"/>
  </w:num>
  <w:num w:numId="60">
    <w:abstractNumId w:val="3"/>
  </w:num>
  <w:num w:numId="61">
    <w:abstractNumId w:val="12"/>
  </w:num>
  <w:num w:numId="62">
    <w:abstractNumId w:val="57"/>
  </w:num>
  <w:num w:numId="63">
    <w:abstractNumId w:val="50"/>
  </w:num>
  <w:num w:numId="64">
    <w:abstractNumId w:val="29"/>
  </w:num>
  <w:num w:numId="65">
    <w:abstractNumId w:val="8"/>
  </w:num>
  <w:num w:numId="66">
    <w:abstractNumId w:val="55"/>
  </w:num>
  <w:numIdMacAtCleanup w:val="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embedSystemFonts/>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en-AU" w:vendorID="64" w:dllVersion="6" w:nlCheck="1" w:checkStyle="0"/>
  <w:activeWritingStyle w:appName="MSWord" w:lang="fr-FR" w:vendorID="64" w:dllVersion="6" w:nlCheck="1" w:checkStyle="0"/>
  <w:activeWritingStyle w:appName="MSWord" w:lang="ko-KR" w:vendorID="64" w:dllVersion="5" w:nlCheck="1" w:checkStyle="1"/>
  <w:activeWritingStyle w:appName="MSWord" w:lang="en-IN"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en-IN" w:vendorID="64" w:dllVersion="4096" w:nlCheck="1" w:checkStyle="0"/>
  <w:activeWritingStyle w:appName="MSWord" w:lang="fr-FR" w:vendorID="64" w:dllVersion="4096" w:nlCheck="1" w:checkStyle="0"/>
  <w:activeWritingStyle w:appName="MSWord" w:lang="en-CA" w:vendorID="64" w:dllVersion="6" w:nlCheck="1" w:checkStyle="0"/>
  <w:activeWritingStyle w:appName="MSWord" w:lang="en-CA"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hyphenationZone w:val="425"/>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162A"/>
    <w:rsid w:val="00000370"/>
    <w:rsid w:val="000007A7"/>
    <w:rsid w:val="000008C3"/>
    <w:rsid w:val="00000C66"/>
    <w:rsid w:val="00001293"/>
    <w:rsid w:val="000019E1"/>
    <w:rsid w:val="00001BAB"/>
    <w:rsid w:val="00001C67"/>
    <w:rsid w:val="00001C76"/>
    <w:rsid w:val="00001EDC"/>
    <w:rsid w:val="000020C0"/>
    <w:rsid w:val="0000211F"/>
    <w:rsid w:val="00002294"/>
    <w:rsid w:val="0000245A"/>
    <w:rsid w:val="000024CB"/>
    <w:rsid w:val="00002A92"/>
    <w:rsid w:val="00002AA3"/>
    <w:rsid w:val="000033A8"/>
    <w:rsid w:val="00003419"/>
    <w:rsid w:val="00003425"/>
    <w:rsid w:val="00003647"/>
    <w:rsid w:val="00003B63"/>
    <w:rsid w:val="00003FEA"/>
    <w:rsid w:val="00004076"/>
    <w:rsid w:val="0000413D"/>
    <w:rsid w:val="000041A5"/>
    <w:rsid w:val="000046CD"/>
    <w:rsid w:val="00004DEA"/>
    <w:rsid w:val="00005088"/>
    <w:rsid w:val="0000533A"/>
    <w:rsid w:val="000054BE"/>
    <w:rsid w:val="000055F1"/>
    <w:rsid w:val="00005774"/>
    <w:rsid w:val="0000598C"/>
    <w:rsid w:val="000059F5"/>
    <w:rsid w:val="00005A88"/>
    <w:rsid w:val="00006008"/>
    <w:rsid w:val="0000627F"/>
    <w:rsid w:val="000062E7"/>
    <w:rsid w:val="00006466"/>
    <w:rsid w:val="000067F7"/>
    <w:rsid w:val="00006C1C"/>
    <w:rsid w:val="00006DFA"/>
    <w:rsid w:val="00007211"/>
    <w:rsid w:val="00007227"/>
    <w:rsid w:val="0000722F"/>
    <w:rsid w:val="0000764A"/>
    <w:rsid w:val="00007660"/>
    <w:rsid w:val="000076EB"/>
    <w:rsid w:val="00007719"/>
    <w:rsid w:val="00007FE7"/>
    <w:rsid w:val="00010082"/>
    <w:rsid w:val="00010196"/>
    <w:rsid w:val="00010772"/>
    <w:rsid w:val="00010921"/>
    <w:rsid w:val="000109A8"/>
    <w:rsid w:val="00010ABE"/>
    <w:rsid w:val="00010AD8"/>
    <w:rsid w:val="00011005"/>
    <w:rsid w:val="00011475"/>
    <w:rsid w:val="000118FD"/>
    <w:rsid w:val="00011A53"/>
    <w:rsid w:val="00011A5D"/>
    <w:rsid w:val="00011B6D"/>
    <w:rsid w:val="00011FB1"/>
    <w:rsid w:val="00012122"/>
    <w:rsid w:val="0001222A"/>
    <w:rsid w:val="0001228A"/>
    <w:rsid w:val="00012357"/>
    <w:rsid w:val="0001273E"/>
    <w:rsid w:val="00012B75"/>
    <w:rsid w:val="00012BD0"/>
    <w:rsid w:val="00012CB3"/>
    <w:rsid w:val="00012D3C"/>
    <w:rsid w:val="00013332"/>
    <w:rsid w:val="000135B3"/>
    <w:rsid w:val="00013937"/>
    <w:rsid w:val="00013AD0"/>
    <w:rsid w:val="00013D6A"/>
    <w:rsid w:val="00013DD9"/>
    <w:rsid w:val="00013ED7"/>
    <w:rsid w:val="0001401B"/>
    <w:rsid w:val="0001442E"/>
    <w:rsid w:val="00014537"/>
    <w:rsid w:val="0001487C"/>
    <w:rsid w:val="0001529D"/>
    <w:rsid w:val="000156DF"/>
    <w:rsid w:val="00015A7D"/>
    <w:rsid w:val="00015B8A"/>
    <w:rsid w:val="00016547"/>
    <w:rsid w:val="000165CD"/>
    <w:rsid w:val="00016655"/>
    <w:rsid w:val="000167DF"/>
    <w:rsid w:val="0001695D"/>
    <w:rsid w:val="00016C8B"/>
    <w:rsid w:val="000172F4"/>
    <w:rsid w:val="00017466"/>
    <w:rsid w:val="00017633"/>
    <w:rsid w:val="00017B59"/>
    <w:rsid w:val="00017B61"/>
    <w:rsid w:val="00017F6D"/>
    <w:rsid w:val="00017F73"/>
    <w:rsid w:val="000201B6"/>
    <w:rsid w:val="00020335"/>
    <w:rsid w:val="000208E6"/>
    <w:rsid w:val="00020B64"/>
    <w:rsid w:val="000210FF"/>
    <w:rsid w:val="00021147"/>
    <w:rsid w:val="000217B9"/>
    <w:rsid w:val="0002183D"/>
    <w:rsid w:val="00021CA4"/>
    <w:rsid w:val="0002203D"/>
    <w:rsid w:val="00022194"/>
    <w:rsid w:val="00022411"/>
    <w:rsid w:val="000225A8"/>
    <w:rsid w:val="00022677"/>
    <w:rsid w:val="000226CC"/>
    <w:rsid w:val="000228BA"/>
    <w:rsid w:val="000228E2"/>
    <w:rsid w:val="00022C4C"/>
    <w:rsid w:val="00022CAF"/>
    <w:rsid w:val="00023292"/>
    <w:rsid w:val="0002357B"/>
    <w:rsid w:val="00023624"/>
    <w:rsid w:val="000236D5"/>
    <w:rsid w:val="000241AF"/>
    <w:rsid w:val="00024201"/>
    <w:rsid w:val="0002479B"/>
    <w:rsid w:val="000247B9"/>
    <w:rsid w:val="000249A1"/>
    <w:rsid w:val="00024AD9"/>
    <w:rsid w:val="00024C10"/>
    <w:rsid w:val="00025470"/>
    <w:rsid w:val="000255C0"/>
    <w:rsid w:val="00025786"/>
    <w:rsid w:val="000258DB"/>
    <w:rsid w:val="000259F0"/>
    <w:rsid w:val="00025A5B"/>
    <w:rsid w:val="00025A9B"/>
    <w:rsid w:val="00025BC2"/>
    <w:rsid w:val="00025EB0"/>
    <w:rsid w:val="00026016"/>
    <w:rsid w:val="0002616D"/>
    <w:rsid w:val="000263E7"/>
    <w:rsid w:val="00026716"/>
    <w:rsid w:val="00027834"/>
    <w:rsid w:val="00027901"/>
    <w:rsid w:val="00030184"/>
    <w:rsid w:val="0003020D"/>
    <w:rsid w:val="00030236"/>
    <w:rsid w:val="000302D1"/>
    <w:rsid w:val="00030322"/>
    <w:rsid w:val="0003059A"/>
    <w:rsid w:val="00030B82"/>
    <w:rsid w:val="00030EA3"/>
    <w:rsid w:val="00030EA8"/>
    <w:rsid w:val="000318BB"/>
    <w:rsid w:val="0003190D"/>
    <w:rsid w:val="0003191A"/>
    <w:rsid w:val="00031E6C"/>
    <w:rsid w:val="00032266"/>
    <w:rsid w:val="00032705"/>
    <w:rsid w:val="00032854"/>
    <w:rsid w:val="00032980"/>
    <w:rsid w:val="00032A3B"/>
    <w:rsid w:val="00032BFE"/>
    <w:rsid w:val="00033045"/>
    <w:rsid w:val="00033526"/>
    <w:rsid w:val="00033EAB"/>
    <w:rsid w:val="00035128"/>
    <w:rsid w:val="00035384"/>
    <w:rsid w:val="000354A4"/>
    <w:rsid w:val="0003553C"/>
    <w:rsid w:val="0003560C"/>
    <w:rsid w:val="0003590D"/>
    <w:rsid w:val="00036008"/>
    <w:rsid w:val="00036B0F"/>
    <w:rsid w:val="00036C1B"/>
    <w:rsid w:val="00036D0A"/>
    <w:rsid w:val="00036E33"/>
    <w:rsid w:val="00037093"/>
    <w:rsid w:val="0003735B"/>
    <w:rsid w:val="000375ED"/>
    <w:rsid w:val="00037644"/>
    <w:rsid w:val="00037858"/>
    <w:rsid w:val="00040199"/>
    <w:rsid w:val="0004020E"/>
    <w:rsid w:val="000402A8"/>
    <w:rsid w:val="00040307"/>
    <w:rsid w:val="00040594"/>
    <w:rsid w:val="00040766"/>
    <w:rsid w:val="0004152C"/>
    <w:rsid w:val="00041D15"/>
    <w:rsid w:val="00041D69"/>
    <w:rsid w:val="00042277"/>
    <w:rsid w:val="000428F9"/>
    <w:rsid w:val="00042C0D"/>
    <w:rsid w:val="000436D8"/>
    <w:rsid w:val="00043722"/>
    <w:rsid w:val="000438E8"/>
    <w:rsid w:val="00043988"/>
    <w:rsid w:val="00043BAD"/>
    <w:rsid w:val="00044174"/>
    <w:rsid w:val="00044709"/>
    <w:rsid w:val="000447E8"/>
    <w:rsid w:val="00044B8E"/>
    <w:rsid w:val="00045082"/>
    <w:rsid w:val="00045457"/>
    <w:rsid w:val="00045523"/>
    <w:rsid w:val="000460AD"/>
    <w:rsid w:val="000465E7"/>
    <w:rsid w:val="00046683"/>
    <w:rsid w:val="0004690E"/>
    <w:rsid w:val="00046AB8"/>
    <w:rsid w:val="00046EDE"/>
    <w:rsid w:val="000471AB"/>
    <w:rsid w:val="00047408"/>
    <w:rsid w:val="00047BB7"/>
    <w:rsid w:val="00050113"/>
    <w:rsid w:val="0005019A"/>
    <w:rsid w:val="00050246"/>
    <w:rsid w:val="00050562"/>
    <w:rsid w:val="00050640"/>
    <w:rsid w:val="000508CC"/>
    <w:rsid w:val="00050A97"/>
    <w:rsid w:val="00050FFD"/>
    <w:rsid w:val="00051826"/>
    <w:rsid w:val="000519E0"/>
    <w:rsid w:val="00051AFF"/>
    <w:rsid w:val="000520BE"/>
    <w:rsid w:val="0005246C"/>
    <w:rsid w:val="00052607"/>
    <w:rsid w:val="000526DD"/>
    <w:rsid w:val="00052776"/>
    <w:rsid w:val="0005318B"/>
    <w:rsid w:val="00053309"/>
    <w:rsid w:val="00053465"/>
    <w:rsid w:val="00053473"/>
    <w:rsid w:val="00053930"/>
    <w:rsid w:val="000543C0"/>
    <w:rsid w:val="000551A1"/>
    <w:rsid w:val="000552D5"/>
    <w:rsid w:val="0005535F"/>
    <w:rsid w:val="000553B4"/>
    <w:rsid w:val="00055A9D"/>
    <w:rsid w:val="00055EC9"/>
    <w:rsid w:val="0005620C"/>
    <w:rsid w:val="000564D1"/>
    <w:rsid w:val="00056B06"/>
    <w:rsid w:val="00056C36"/>
    <w:rsid w:val="00056CB7"/>
    <w:rsid w:val="00056E48"/>
    <w:rsid w:val="00056FBE"/>
    <w:rsid w:val="00057250"/>
    <w:rsid w:val="000573EC"/>
    <w:rsid w:val="000579E0"/>
    <w:rsid w:val="00057CB5"/>
    <w:rsid w:val="00057D0D"/>
    <w:rsid w:val="0006011D"/>
    <w:rsid w:val="00060151"/>
    <w:rsid w:val="00060156"/>
    <w:rsid w:val="00060242"/>
    <w:rsid w:val="000602CC"/>
    <w:rsid w:val="00060589"/>
    <w:rsid w:val="0006060C"/>
    <w:rsid w:val="00060660"/>
    <w:rsid w:val="00060AEF"/>
    <w:rsid w:val="00060EC0"/>
    <w:rsid w:val="00061035"/>
    <w:rsid w:val="000612B6"/>
    <w:rsid w:val="00061329"/>
    <w:rsid w:val="00061CB0"/>
    <w:rsid w:val="0006212D"/>
    <w:rsid w:val="0006218F"/>
    <w:rsid w:val="0006233A"/>
    <w:rsid w:val="00062426"/>
    <w:rsid w:val="0006267E"/>
    <w:rsid w:val="000627C6"/>
    <w:rsid w:val="000628E7"/>
    <w:rsid w:val="00062FEB"/>
    <w:rsid w:val="000631B2"/>
    <w:rsid w:val="000635F1"/>
    <w:rsid w:val="00063AC6"/>
    <w:rsid w:val="00063D17"/>
    <w:rsid w:val="00063DD2"/>
    <w:rsid w:val="00064017"/>
    <w:rsid w:val="000643F6"/>
    <w:rsid w:val="00064545"/>
    <w:rsid w:val="00064DCA"/>
    <w:rsid w:val="00065335"/>
    <w:rsid w:val="0006545F"/>
    <w:rsid w:val="00065630"/>
    <w:rsid w:val="00065C6E"/>
    <w:rsid w:val="00066D6B"/>
    <w:rsid w:val="00066DF3"/>
    <w:rsid w:val="00066FC3"/>
    <w:rsid w:val="00067006"/>
    <w:rsid w:val="00067499"/>
    <w:rsid w:val="000677ED"/>
    <w:rsid w:val="000679E5"/>
    <w:rsid w:val="00067D0B"/>
    <w:rsid w:val="00070567"/>
    <w:rsid w:val="000705EB"/>
    <w:rsid w:val="000707A8"/>
    <w:rsid w:val="00070D5C"/>
    <w:rsid w:val="00070FC4"/>
    <w:rsid w:val="0007119C"/>
    <w:rsid w:val="000711FF"/>
    <w:rsid w:val="00071306"/>
    <w:rsid w:val="0007143A"/>
    <w:rsid w:val="000716DD"/>
    <w:rsid w:val="00071C58"/>
    <w:rsid w:val="00071D6E"/>
    <w:rsid w:val="00071DF0"/>
    <w:rsid w:val="00071E99"/>
    <w:rsid w:val="00072126"/>
    <w:rsid w:val="000722AB"/>
    <w:rsid w:val="00072453"/>
    <w:rsid w:val="0007248F"/>
    <w:rsid w:val="00072524"/>
    <w:rsid w:val="00073137"/>
    <w:rsid w:val="000733D6"/>
    <w:rsid w:val="000738CE"/>
    <w:rsid w:val="00073BD9"/>
    <w:rsid w:val="00073C42"/>
    <w:rsid w:val="00073E78"/>
    <w:rsid w:val="00074083"/>
    <w:rsid w:val="0007458F"/>
    <w:rsid w:val="000745A3"/>
    <w:rsid w:val="00074631"/>
    <w:rsid w:val="00074941"/>
    <w:rsid w:val="00075077"/>
    <w:rsid w:val="00075280"/>
    <w:rsid w:val="000755B5"/>
    <w:rsid w:val="000755ED"/>
    <w:rsid w:val="000759FA"/>
    <w:rsid w:val="00075A3E"/>
    <w:rsid w:val="00075E36"/>
    <w:rsid w:val="00076498"/>
    <w:rsid w:val="0007672C"/>
    <w:rsid w:val="00076824"/>
    <w:rsid w:val="00076B1E"/>
    <w:rsid w:val="00076B3D"/>
    <w:rsid w:val="00076D1F"/>
    <w:rsid w:val="00076E80"/>
    <w:rsid w:val="00076FF5"/>
    <w:rsid w:val="0007714D"/>
    <w:rsid w:val="000772A0"/>
    <w:rsid w:val="000773A5"/>
    <w:rsid w:val="000775AB"/>
    <w:rsid w:val="00077894"/>
    <w:rsid w:val="00077BDD"/>
    <w:rsid w:val="00077E5E"/>
    <w:rsid w:val="00080790"/>
    <w:rsid w:val="000809D7"/>
    <w:rsid w:val="00080C05"/>
    <w:rsid w:val="00080DDB"/>
    <w:rsid w:val="00080F90"/>
    <w:rsid w:val="00080FD7"/>
    <w:rsid w:val="0008106E"/>
    <w:rsid w:val="000811BC"/>
    <w:rsid w:val="0008122C"/>
    <w:rsid w:val="0008128D"/>
    <w:rsid w:val="000812B8"/>
    <w:rsid w:val="000812BC"/>
    <w:rsid w:val="00081433"/>
    <w:rsid w:val="00081991"/>
    <w:rsid w:val="00082528"/>
    <w:rsid w:val="00082A67"/>
    <w:rsid w:val="00082AB7"/>
    <w:rsid w:val="00082D37"/>
    <w:rsid w:val="00082D4E"/>
    <w:rsid w:val="00082EE1"/>
    <w:rsid w:val="00082EFC"/>
    <w:rsid w:val="00083215"/>
    <w:rsid w:val="0008344C"/>
    <w:rsid w:val="00083457"/>
    <w:rsid w:val="00083544"/>
    <w:rsid w:val="000835ED"/>
    <w:rsid w:val="000839F3"/>
    <w:rsid w:val="00083DE3"/>
    <w:rsid w:val="00083F71"/>
    <w:rsid w:val="0008403F"/>
    <w:rsid w:val="000845EA"/>
    <w:rsid w:val="00084789"/>
    <w:rsid w:val="0008508E"/>
    <w:rsid w:val="00085764"/>
    <w:rsid w:val="00085B59"/>
    <w:rsid w:val="00085F30"/>
    <w:rsid w:val="000862ED"/>
    <w:rsid w:val="00086364"/>
    <w:rsid w:val="000864AB"/>
    <w:rsid w:val="00086853"/>
    <w:rsid w:val="00086A31"/>
    <w:rsid w:val="00086B7F"/>
    <w:rsid w:val="000873BA"/>
    <w:rsid w:val="00087615"/>
    <w:rsid w:val="00087876"/>
    <w:rsid w:val="00087D34"/>
    <w:rsid w:val="00087EEE"/>
    <w:rsid w:val="00087F04"/>
    <w:rsid w:val="00087F06"/>
    <w:rsid w:val="000902E8"/>
    <w:rsid w:val="0009050F"/>
    <w:rsid w:val="0009053C"/>
    <w:rsid w:val="000907F5"/>
    <w:rsid w:val="00090A57"/>
    <w:rsid w:val="00090F6D"/>
    <w:rsid w:val="00091294"/>
    <w:rsid w:val="00091937"/>
    <w:rsid w:val="00091964"/>
    <w:rsid w:val="000919C5"/>
    <w:rsid w:val="000919D7"/>
    <w:rsid w:val="00091C52"/>
    <w:rsid w:val="00092123"/>
    <w:rsid w:val="000925FA"/>
    <w:rsid w:val="00092E6C"/>
    <w:rsid w:val="00093083"/>
    <w:rsid w:val="00093286"/>
    <w:rsid w:val="00093322"/>
    <w:rsid w:val="00093D9D"/>
    <w:rsid w:val="00093DDA"/>
    <w:rsid w:val="000940E7"/>
    <w:rsid w:val="00094216"/>
    <w:rsid w:val="00094396"/>
    <w:rsid w:val="00094434"/>
    <w:rsid w:val="000944A9"/>
    <w:rsid w:val="00094A16"/>
    <w:rsid w:val="00094B22"/>
    <w:rsid w:val="00094CFC"/>
    <w:rsid w:val="00094D17"/>
    <w:rsid w:val="00094D90"/>
    <w:rsid w:val="000954D4"/>
    <w:rsid w:val="0009593D"/>
    <w:rsid w:val="00095B5A"/>
    <w:rsid w:val="00096C85"/>
    <w:rsid w:val="00096C86"/>
    <w:rsid w:val="00096D3D"/>
    <w:rsid w:val="0009710E"/>
    <w:rsid w:val="0009739B"/>
    <w:rsid w:val="000977D7"/>
    <w:rsid w:val="00097DE0"/>
    <w:rsid w:val="000A0283"/>
    <w:rsid w:val="000A09C3"/>
    <w:rsid w:val="000A0A7B"/>
    <w:rsid w:val="000A0BE1"/>
    <w:rsid w:val="000A0F3A"/>
    <w:rsid w:val="000A1174"/>
    <w:rsid w:val="000A1215"/>
    <w:rsid w:val="000A1373"/>
    <w:rsid w:val="000A1890"/>
    <w:rsid w:val="000A1B8A"/>
    <w:rsid w:val="000A1BDA"/>
    <w:rsid w:val="000A1CF5"/>
    <w:rsid w:val="000A1D31"/>
    <w:rsid w:val="000A1E28"/>
    <w:rsid w:val="000A1E34"/>
    <w:rsid w:val="000A26F4"/>
    <w:rsid w:val="000A29C8"/>
    <w:rsid w:val="000A2CDB"/>
    <w:rsid w:val="000A354D"/>
    <w:rsid w:val="000A3813"/>
    <w:rsid w:val="000A3F19"/>
    <w:rsid w:val="000A48E0"/>
    <w:rsid w:val="000A4937"/>
    <w:rsid w:val="000A4B2A"/>
    <w:rsid w:val="000A4BDE"/>
    <w:rsid w:val="000A506D"/>
    <w:rsid w:val="000A50A2"/>
    <w:rsid w:val="000A5113"/>
    <w:rsid w:val="000A5315"/>
    <w:rsid w:val="000A591F"/>
    <w:rsid w:val="000A59F5"/>
    <w:rsid w:val="000A5D39"/>
    <w:rsid w:val="000A5EBF"/>
    <w:rsid w:val="000A60F7"/>
    <w:rsid w:val="000A6336"/>
    <w:rsid w:val="000A6382"/>
    <w:rsid w:val="000A6A24"/>
    <w:rsid w:val="000A6C56"/>
    <w:rsid w:val="000A6FA3"/>
    <w:rsid w:val="000A6FF0"/>
    <w:rsid w:val="000A74AE"/>
    <w:rsid w:val="000A7705"/>
    <w:rsid w:val="000A77A6"/>
    <w:rsid w:val="000A7A9F"/>
    <w:rsid w:val="000B0422"/>
    <w:rsid w:val="000B05CD"/>
    <w:rsid w:val="000B0A8C"/>
    <w:rsid w:val="000B0B99"/>
    <w:rsid w:val="000B1084"/>
    <w:rsid w:val="000B132E"/>
    <w:rsid w:val="000B136D"/>
    <w:rsid w:val="000B13CB"/>
    <w:rsid w:val="000B16A6"/>
    <w:rsid w:val="000B18CF"/>
    <w:rsid w:val="000B18E2"/>
    <w:rsid w:val="000B2035"/>
    <w:rsid w:val="000B2564"/>
    <w:rsid w:val="000B25B1"/>
    <w:rsid w:val="000B25D9"/>
    <w:rsid w:val="000B25FD"/>
    <w:rsid w:val="000B2B68"/>
    <w:rsid w:val="000B33D7"/>
    <w:rsid w:val="000B34FB"/>
    <w:rsid w:val="000B3916"/>
    <w:rsid w:val="000B3AD2"/>
    <w:rsid w:val="000B3C72"/>
    <w:rsid w:val="000B3F75"/>
    <w:rsid w:val="000B415E"/>
    <w:rsid w:val="000B45F2"/>
    <w:rsid w:val="000B483A"/>
    <w:rsid w:val="000B4A1E"/>
    <w:rsid w:val="000B4FD7"/>
    <w:rsid w:val="000B50DF"/>
    <w:rsid w:val="000B530B"/>
    <w:rsid w:val="000B56F4"/>
    <w:rsid w:val="000B5732"/>
    <w:rsid w:val="000B5C93"/>
    <w:rsid w:val="000B5CF9"/>
    <w:rsid w:val="000B5D23"/>
    <w:rsid w:val="000B5F87"/>
    <w:rsid w:val="000B66FA"/>
    <w:rsid w:val="000B67B1"/>
    <w:rsid w:val="000B6A07"/>
    <w:rsid w:val="000B6ABF"/>
    <w:rsid w:val="000B6D7B"/>
    <w:rsid w:val="000B6EE4"/>
    <w:rsid w:val="000B6FD0"/>
    <w:rsid w:val="000B7059"/>
    <w:rsid w:val="000B7076"/>
    <w:rsid w:val="000B7341"/>
    <w:rsid w:val="000B74BE"/>
    <w:rsid w:val="000B766E"/>
    <w:rsid w:val="000B7973"/>
    <w:rsid w:val="000B7BC1"/>
    <w:rsid w:val="000B7D81"/>
    <w:rsid w:val="000C067C"/>
    <w:rsid w:val="000C074E"/>
    <w:rsid w:val="000C07F9"/>
    <w:rsid w:val="000C096F"/>
    <w:rsid w:val="000C0D03"/>
    <w:rsid w:val="000C13DA"/>
    <w:rsid w:val="000C14C1"/>
    <w:rsid w:val="000C1ABB"/>
    <w:rsid w:val="000C1DC5"/>
    <w:rsid w:val="000C1E47"/>
    <w:rsid w:val="000C1E5C"/>
    <w:rsid w:val="000C1F19"/>
    <w:rsid w:val="000C1F4E"/>
    <w:rsid w:val="000C1FA8"/>
    <w:rsid w:val="000C20D8"/>
    <w:rsid w:val="000C2611"/>
    <w:rsid w:val="000C2639"/>
    <w:rsid w:val="000C2C22"/>
    <w:rsid w:val="000C2CC3"/>
    <w:rsid w:val="000C2DAC"/>
    <w:rsid w:val="000C2E1B"/>
    <w:rsid w:val="000C3232"/>
    <w:rsid w:val="000C36A5"/>
    <w:rsid w:val="000C3A4B"/>
    <w:rsid w:val="000C3B69"/>
    <w:rsid w:val="000C3FE4"/>
    <w:rsid w:val="000C4617"/>
    <w:rsid w:val="000C4DFA"/>
    <w:rsid w:val="000C4EB3"/>
    <w:rsid w:val="000C4FE8"/>
    <w:rsid w:val="000C5041"/>
    <w:rsid w:val="000C50A6"/>
    <w:rsid w:val="000C54C7"/>
    <w:rsid w:val="000C567E"/>
    <w:rsid w:val="000C57B1"/>
    <w:rsid w:val="000C57C8"/>
    <w:rsid w:val="000C5BD0"/>
    <w:rsid w:val="000C5DD8"/>
    <w:rsid w:val="000C5F6A"/>
    <w:rsid w:val="000C621B"/>
    <w:rsid w:val="000C650F"/>
    <w:rsid w:val="000C67FA"/>
    <w:rsid w:val="000C6B3D"/>
    <w:rsid w:val="000C6C56"/>
    <w:rsid w:val="000C6F34"/>
    <w:rsid w:val="000C7160"/>
    <w:rsid w:val="000C72C5"/>
    <w:rsid w:val="000C7606"/>
    <w:rsid w:val="000C7781"/>
    <w:rsid w:val="000C78BA"/>
    <w:rsid w:val="000C7C58"/>
    <w:rsid w:val="000D00DD"/>
    <w:rsid w:val="000D0202"/>
    <w:rsid w:val="000D06DC"/>
    <w:rsid w:val="000D07D2"/>
    <w:rsid w:val="000D0866"/>
    <w:rsid w:val="000D0A39"/>
    <w:rsid w:val="000D0F93"/>
    <w:rsid w:val="000D1026"/>
    <w:rsid w:val="000D103E"/>
    <w:rsid w:val="000D113A"/>
    <w:rsid w:val="000D133B"/>
    <w:rsid w:val="000D1853"/>
    <w:rsid w:val="000D18D3"/>
    <w:rsid w:val="000D19F4"/>
    <w:rsid w:val="000D1A24"/>
    <w:rsid w:val="000D1DAD"/>
    <w:rsid w:val="000D222D"/>
    <w:rsid w:val="000D2320"/>
    <w:rsid w:val="000D24DD"/>
    <w:rsid w:val="000D25AC"/>
    <w:rsid w:val="000D2B65"/>
    <w:rsid w:val="000D2B7A"/>
    <w:rsid w:val="000D2CCA"/>
    <w:rsid w:val="000D2FE2"/>
    <w:rsid w:val="000D3063"/>
    <w:rsid w:val="000D329F"/>
    <w:rsid w:val="000D3999"/>
    <w:rsid w:val="000D4806"/>
    <w:rsid w:val="000D48A1"/>
    <w:rsid w:val="000D491D"/>
    <w:rsid w:val="000D4921"/>
    <w:rsid w:val="000D4B0A"/>
    <w:rsid w:val="000D4B25"/>
    <w:rsid w:val="000D51C1"/>
    <w:rsid w:val="000D5200"/>
    <w:rsid w:val="000D528F"/>
    <w:rsid w:val="000D5469"/>
    <w:rsid w:val="000D56E1"/>
    <w:rsid w:val="000D5759"/>
    <w:rsid w:val="000D58BA"/>
    <w:rsid w:val="000D5FA3"/>
    <w:rsid w:val="000D62B5"/>
    <w:rsid w:val="000D633F"/>
    <w:rsid w:val="000D66B9"/>
    <w:rsid w:val="000D6722"/>
    <w:rsid w:val="000D68FD"/>
    <w:rsid w:val="000D6A42"/>
    <w:rsid w:val="000D6BCE"/>
    <w:rsid w:val="000D6E57"/>
    <w:rsid w:val="000D6EA9"/>
    <w:rsid w:val="000D758A"/>
    <w:rsid w:val="000D7686"/>
    <w:rsid w:val="000D77B5"/>
    <w:rsid w:val="000D788F"/>
    <w:rsid w:val="000D7938"/>
    <w:rsid w:val="000D7E2B"/>
    <w:rsid w:val="000D7EDB"/>
    <w:rsid w:val="000E0269"/>
    <w:rsid w:val="000E0371"/>
    <w:rsid w:val="000E085A"/>
    <w:rsid w:val="000E0BE4"/>
    <w:rsid w:val="000E0D08"/>
    <w:rsid w:val="000E0E44"/>
    <w:rsid w:val="000E0E6A"/>
    <w:rsid w:val="000E0F81"/>
    <w:rsid w:val="000E1174"/>
    <w:rsid w:val="000E1258"/>
    <w:rsid w:val="000E125E"/>
    <w:rsid w:val="000E170C"/>
    <w:rsid w:val="000E1C76"/>
    <w:rsid w:val="000E201C"/>
    <w:rsid w:val="000E2177"/>
    <w:rsid w:val="000E2201"/>
    <w:rsid w:val="000E24E6"/>
    <w:rsid w:val="000E255E"/>
    <w:rsid w:val="000E272E"/>
    <w:rsid w:val="000E2887"/>
    <w:rsid w:val="000E294D"/>
    <w:rsid w:val="000E30B3"/>
    <w:rsid w:val="000E3102"/>
    <w:rsid w:val="000E324F"/>
    <w:rsid w:val="000E3250"/>
    <w:rsid w:val="000E3860"/>
    <w:rsid w:val="000E39C2"/>
    <w:rsid w:val="000E436D"/>
    <w:rsid w:val="000E4574"/>
    <w:rsid w:val="000E4777"/>
    <w:rsid w:val="000E48A4"/>
    <w:rsid w:val="000E4A41"/>
    <w:rsid w:val="000E4A83"/>
    <w:rsid w:val="000E4BC5"/>
    <w:rsid w:val="000E4C1B"/>
    <w:rsid w:val="000E4EFE"/>
    <w:rsid w:val="000E512F"/>
    <w:rsid w:val="000E58E6"/>
    <w:rsid w:val="000E5AD7"/>
    <w:rsid w:val="000E5B1F"/>
    <w:rsid w:val="000E5D98"/>
    <w:rsid w:val="000E600B"/>
    <w:rsid w:val="000E6709"/>
    <w:rsid w:val="000E6C3A"/>
    <w:rsid w:val="000E700C"/>
    <w:rsid w:val="000E7166"/>
    <w:rsid w:val="000E7491"/>
    <w:rsid w:val="000E7531"/>
    <w:rsid w:val="000E7701"/>
    <w:rsid w:val="000E7801"/>
    <w:rsid w:val="000E7837"/>
    <w:rsid w:val="000E7A60"/>
    <w:rsid w:val="000E7A77"/>
    <w:rsid w:val="000F022D"/>
    <w:rsid w:val="000F0D83"/>
    <w:rsid w:val="000F173B"/>
    <w:rsid w:val="000F1D64"/>
    <w:rsid w:val="000F1E42"/>
    <w:rsid w:val="000F24A7"/>
    <w:rsid w:val="000F2916"/>
    <w:rsid w:val="000F3085"/>
    <w:rsid w:val="000F3156"/>
    <w:rsid w:val="000F3224"/>
    <w:rsid w:val="000F3287"/>
    <w:rsid w:val="000F3337"/>
    <w:rsid w:val="000F3666"/>
    <w:rsid w:val="000F378F"/>
    <w:rsid w:val="000F3AB3"/>
    <w:rsid w:val="000F3BED"/>
    <w:rsid w:val="000F3E4D"/>
    <w:rsid w:val="000F3FC1"/>
    <w:rsid w:val="000F40F0"/>
    <w:rsid w:val="000F4150"/>
    <w:rsid w:val="000F415E"/>
    <w:rsid w:val="000F433B"/>
    <w:rsid w:val="000F4883"/>
    <w:rsid w:val="000F5ACE"/>
    <w:rsid w:val="000F5D7C"/>
    <w:rsid w:val="000F5E78"/>
    <w:rsid w:val="000F6017"/>
    <w:rsid w:val="000F60C9"/>
    <w:rsid w:val="000F61E7"/>
    <w:rsid w:val="000F67E7"/>
    <w:rsid w:val="000F6B3F"/>
    <w:rsid w:val="000F6B60"/>
    <w:rsid w:val="000F6D5D"/>
    <w:rsid w:val="000F716B"/>
    <w:rsid w:val="000F762B"/>
    <w:rsid w:val="000F77E0"/>
    <w:rsid w:val="000F7BA1"/>
    <w:rsid w:val="000F7FF5"/>
    <w:rsid w:val="0010019E"/>
    <w:rsid w:val="001001E7"/>
    <w:rsid w:val="00100670"/>
    <w:rsid w:val="001006B1"/>
    <w:rsid w:val="00100CCE"/>
    <w:rsid w:val="00100CFA"/>
    <w:rsid w:val="00100FE7"/>
    <w:rsid w:val="0010112F"/>
    <w:rsid w:val="001017B8"/>
    <w:rsid w:val="00101AC6"/>
    <w:rsid w:val="00101F83"/>
    <w:rsid w:val="00101FE9"/>
    <w:rsid w:val="00102016"/>
    <w:rsid w:val="001022B1"/>
    <w:rsid w:val="00102506"/>
    <w:rsid w:val="00102763"/>
    <w:rsid w:val="00102C19"/>
    <w:rsid w:val="0010300B"/>
    <w:rsid w:val="0010338C"/>
    <w:rsid w:val="001035A1"/>
    <w:rsid w:val="00103729"/>
    <w:rsid w:val="001038BF"/>
    <w:rsid w:val="00103C29"/>
    <w:rsid w:val="00103CA8"/>
    <w:rsid w:val="00103DA8"/>
    <w:rsid w:val="00103FB1"/>
    <w:rsid w:val="0010438B"/>
    <w:rsid w:val="00104A89"/>
    <w:rsid w:val="00104BD6"/>
    <w:rsid w:val="00104E0E"/>
    <w:rsid w:val="00104E5C"/>
    <w:rsid w:val="00104F42"/>
    <w:rsid w:val="0010509D"/>
    <w:rsid w:val="00105164"/>
    <w:rsid w:val="00105568"/>
    <w:rsid w:val="00105AA0"/>
    <w:rsid w:val="00105E43"/>
    <w:rsid w:val="00105EDA"/>
    <w:rsid w:val="001062B5"/>
    <w:rsid w:val="001064A4"/>
    <w:rsid w:val="001066F0"/>
    <w:rsid w:val="00106779"/>
    <w:rsid w:val="001067FF"/>
    <w:rsid w:val="00106BD2"/>
    <w:rsid w:val="00106E02"/>
    <w:rsid w:val="00106E31"/>
    <w:rsid w:val="00106F9A"/>
    <w:rsid w:val="00107663"/>
    <w:rsid w:val="00107699"/>
    <w:rsid w:val="00107C3A"/>
    <w:rsid w:val="00107D0C"/>
    <w:rsid w:val="00107F39"/>
    <w:rsid w:val="001106CA"/>
    <w:rsid w:val="00110756"/>
    <w:rsid w:val="00110B9E"/>
    <w:rsid w:val="00110CE5"/>
    <w:rsid w:val="00110E7E"/>
    <w:rsid w:val="001110FF"/>
    <w:rsid w:val="00111454"/>
    <w:rsid w:val="00112A78"/>
    <w:rsid w:val="00112AF8"/>
    <w:rsid w:val="00112CA8"/>
    <w:rsid w:val="00113201"/>
    <w:rsid w:val="00113216"/>
    <w:rsid w:val="001133CB"/>
    <w:rsid w:val="001137A9"/>
    <w:rsid w:val="001139EF"/>
    <w:rsid w:val="0011411F"/>
    <w:rsid w:val="0011419C"/>
    <w:rsid w:val="00114205"/>
    <w:rsid w:val="00114231"/>
    <w:rsid w:val="00114294"/>
    <w:rsid w:val="0011471A"/>
    <w:rsid w:val="0011473C"/>
    <w:rsid w:val="00114A02"/>
    <w:rsid w:val="00114DFC"/>
    <w:rsid w:val="00114EB4"/>
    <w:rsid w:val="00114F63"/>
    <w:rsid w:val="00114FFA"/>
    <w:rsid w:val="0011517F"/>
    <w:rsid w:val="001155B8"/>
    <w:rsid w:val="00115751"/>
    <w:rsid w:val="00115C96"/>
    <w:rsid w:val="00115CC0"/>
    <w:rsid w:val="00115DD7"/>
    <w:rsid w:val="00116130"/>
    <w:rsid w:val="00116438"/>
    <w:rsid w:val="00116A65"/>
    <w:rsid w:val="00116E00"/>
    <w:rsid w:val="00116F9E"/>
    <w:rsid w:val="00117205"/>
    <w:rsid w:val="001173E3"/>
    <w:rsid w:val="001175CB"/>
    <w:rsid w:val="00117B15"/>
    <w:rsid w:val="00117E99"/>
    <w:rsid w:val="001204A0"/>
    <w:rsid w:val="00120623"/>
    <w:rsid w:val="00120B93"/>
    <w:rsid w:val="00120BEC"/>
    <w:rsid w:val="00120F57"/>
    <w:rsid w:val="00121123"/>
    <w:rsid w:val="00121353"/>
    <w:rsid w:val="00121508"/>
    <w:rsid w:val="0012156A"/>
    <w:rsid w:val="001216CF"/>
    <w:rsid w:val="00121AC2"/>
    <w:rsid w:val="00121ED5"/>
    <w:rsid w:val="00121FA5"/>
    <w:rsid w:val="00122957"/>
    <w:rsid w:val="0012303A"/>
    <w:rsid w:val="001234A2"/>
    <w:rsid w:val="001234F3"/>
    <w:rsid w:val="00123839"/>
    <w:rsid w:val="00123B51"/>
    <w:rsid w:val="00123D27"/>
    <w:rsid w:val="00123DD2"/>
    <w:rsid w:val="0012428C"/>
    <w:rsid w:val="00124392"/>
    <w:rsid w:val="001247E7"/>
    <w:rsid w:val="0012493F"/>
    <w:rsid w:val="001253C3"/>
    <w:rsid w:val="001253F3"/>
    <w:rsid w:val="00125434"/>
    <w:rsid w:val="001255F5"/>
    <w:rsid w:val="00125EE9"/>
    <w:rsid w:val="001260C5"/>
    <w:rsid w:val="001260F9"/>
    <w:rsid w:val="001261C4"/>
    <w:rsid w:val="001266AF"/>
    <w:rsid w:val="001266B0"/>
    <w:rsid w:val="0012670B"/>
    <w:rsid w:val="001274FE"/>
    <w:rsid w:val="001276EE"/>
    <w:rsid w:val="001278EB"/>
    <w:rsid w:val="00127976"/>
    <w:rsid w:val="001279CC"/>
    <w:rsid w:val="00127AD3"/>
    <w:rsid w:val="00127F06"/>
    <w:rsid w:val="001300CA"/>
    <w:rsid w:val="001301C1"/>
    <w:rsid w:val="0013023F"/>
    <w:rsid w:val="001303E7"/>
    <w:rsid w:val="0013041D"/>
    <w:rsid w:val="0013041F"/>
    <w:rsid w:val="00130A5C"/>
    <w:rsid w:val="00130D38"/>
    <w:rsid w:val="00130E54"/>
    <w:rsid w:val="001313C1"/>
    <w:rsid w:val="00131500"/>
    <w:rsid w:val="00131633"/>
    <w:rsid w:val="00131748"/>
    <w:rsid w:val="001318CE"/>
    <w:rsid w:val="0013229D"/>
    <w:rsid w:val="00132566"/>
    <w:rsid w:val="00132A6C"/>
    <w:rsid w:val="00132C88"/>
    <w:rsid w:val="00132CCB"/>
    <w:rsid w:val="00133026"/>
    <w:rsid w:val="001332BA"/>
    <w:rsid w:val="001334DB"/>
    <w:rsid w:val="001339FF"/>
    <w:rsid w:val="00133DC9"/>
    <w:rsid w:val="00133F1C"/>
    <w:rsid w:val="00134082"/>
    <w:rsid w:val="001346B2"/>
    <w:rsid w:val="001346F3"/>
    <w:rsid w:val="001347AC"/>
    <w:rsid w:val="00134ABB"/>
    <w:rsid w:val="00135071"/>
    <w:rsid w:val="001352D1"/>
    <w:rsid w:val="0013539F"/>
    <w:rsid w:val="0013576E"/>
    <w:rsid w:val="0013580C"/>
    <w:rsid w:val="00135DD2"/>
    <w:rsid w:val="00135EB0"/>
    <w:rsid w:val="00135FEA"/>
    <w:rsid w:val="00136054"/>
    <w:rsid w:val="001362B5"/>
    <w:rsid w:val="00136C2B"/>
    <w:rsid w:val="00136E4B"/>
    <w:rsid w:val="00136F36"/>
    <w:rsid w:val="00137048"/>
    <w:rsid w:val="00137383"/>
    <w:rsid w:val="001374E8"/>
    <w:rsid w:val="00137679"/>
    <w:rsid w:val="001379DE"/>
    <w:rsid w:val="001402A0"/>
    <w:rsid w:val="001405F9"/>
    <w:rsid w:val="00140C63"/>
    <w:rsid w:val="00140E28"/>
    <w:rsid w:val="001417E9"/>
    <w:rsid w:val="001419A7"/>
    <w:rsid w:val="001419F2"/>
    <w:rsid w:val="00141F6D"/>
    <w:rsid w:val="00142012"/>
    <w:rsid w:val="001424A4"/>
    <w:rsid w:val="0014323B"/>
    <w:rsid w:val="001433EB"/>
    <w:rsid w:val="0014343A"/>
    <w:rsid w:val="00143869"/>
    <w:rsid w:val="001440F8"/>
    <w:rsid w:val="00144196"/>
    <w:rsid w:val="00144261"/>
    <w:rsid w:val="0014454D"/>
    <w:rsid w:val="00144C6B"/>
    <w:rsid w:val="00144E38"/>
    <w:rsid w:val="00144F0F"/>
    <w:rsid w:val="001450D1"/>
    <w:rsid w:val="00145A88"/>
    <w:rsid w:val="00145D78"/>
    <w:rsid w:val="00145E76"/>
    <w:rsid w:val="001462B9"/>
    <w:rsid w:val="00146940"/>
    <w:rsid w:val="00146C1C"/>
    <w:rsid w:val="00146D18"/>
    <w:rsid w:val="00146DE6"/>
    <w:rsid w:val="001471E4"/>
    <w:rsid w:val="00147305"/>
    <w:rsid w:val="001476AF"/>
    <w:rsid w:val="001477FD"/>
    <w:rsid w:val="0014799B"/>
    <w:rsid w:val="00147BF0"/>
    <w:rsid w:val="001503B7"/>
    <w:rsid w:val="00150806"/>
    <w:rsid w:val="00150F36"/>
    <w:rsid w:val="001511F6"/>
    <w:rsid w:val="001512E4"/>
    <w:rsid w:val="001512E6"/>
    <w:rsid w:val="001517B8"/>
    <w:rsid w:val="00151AAB"/>
    <w:rsid w:val="00151C51"/>
    <w:rsid w:val="00151EFF"/>
    <w:rsid w:val="001525EB"/>
    <w:rsid w:val="00152755"/>
    <w:rsid w:val="0015276B"/>
    <w:rsid w:val="00152CDA"/>
    <w:rsid w:val="00153060"/>
    <w:rsid w:val="0015445A"/>
    <w:rsid w:val="001546D3"/>
    <w:rsid w:val="00154710"/>
    <w:rsid w:val="001549F1"/>
    <w:rsid w:val="001549F5"/>
    <w:rsid w:val="00154D07"/>
    <w:rsid w:val="00155043"/>
    <w:rsid w:val="001553BA"/>
    <w:rsid w:val="00155420"/>
    <w:rsid w:val="00155482"/>
    <w:rsid w:val="00155772"/>
    <w:rsid w:val="0015585E"/>
    <w:rsid w:val="001559E3"/>
    <w:rsid w:val="00155CF1"/>
    <w:rsid w:val="00155E0A"/>
    <w:rsid w:val="00156619"/>
    <w:rsid w:val="0015707B"/>
    <w:rsid w:val="00157343"/>
    <w:rsid w:val="00157556"/>
    <w:rsid w:val="00157586"/>
    <w:rsid w:val="001579F4"/>
    <w:rsid w:val="00157BD5"/>
    <w:rsid w:val="00157CFA"/>
    <w:rsid w:val="0016028B"/>
    <w:rsid w:val="001603D1"/>
    <w:rsid w:val="001608D0"/>
    <w:rsid w:val="0016096D"/>
    <w:rsid w:val="00160CFE"/>
    <w:rsid w:val="001610FE"/>
    <w:rsid w:val="001611BF"/>
    <w:rsid w:val="00161366"/>
    <w:rsid w:val="00161504"/>
    <w:rsid w:val="0016189D"/>
    <w:rsid w:val="00161ABF"/>
    <w:rsid w:val="00162028"/>
    <w:rsid w:val="00162204"/>
    <w:rsid w:val="00162245"/>
    <w:rsid w:val="0016225F"/>
    <w:rsid w:val="00162392"/>
    <w:rsid w:val="001624A6"/>
    <w:rsid w:val="001629F0"/>
    <w:rsid w:val="00162AF4"/>
    <w:rsid w:val="00162DC9"/>
    <w:rsid w:val="00162F9F"/>
    <w:rsid w:val="00163520"/>
    <w:rsid w:val="00163663"/>
    <w:rsid w:val="00163937"/>
    <w:rsid w:val="001639BD"/>
    <w:rsid w:val="00163AAF"/>
    <w:rsid w:val="00163D88"/>
    <w:rsid w:val="00163FD4"/>
    <w:rsid w:val="00164127"/>
    <w:rsid w:val="00164498"/>
    <w:rsid w:val="0016479B"/>
    <w:rsid w:val="00164907"/>
    <w:rsid w:val="001649A0"/>
    <w:rsid w:val="00164A8F"/>
    <w:rsid w:val="00164B8B"/>
    <w:rsid w:val="001651F7"/>
    <w:rsid w:val="001652C6"/>
    <w:rsid w:val="0016541E"/>
    <w:rsid w:val="0016551E"/>
    <w:rsid w:val="00165536"/>
    <w:rsid w:val="001655C5"/>
    <w:rsid w:val="0016577B"/>
    <w:rsid w:val="00165C63"/>
    <w:rsid w:val="00165C72"/>
    <w:rsid w:val="00166134"/>
    <w:rsid w:val="00166277"/>
    <w:rsid w:val="00166297"/>
    <w:rsid w:val="0016648A"/>
    <w:rsid w:val="00166B45"/>
    <w:rsid w:val="0016741F"/>
    <w:rsid w:val="0016772E"/>
    <w:rsid w:val="00167840"/>
    <w:rsid w:val="001678AE"/>
    <w:rsid w:val="0016793B"/>
    <w:rsid w:val="00167F3F"/>
    <w:rsid w:val="00167F57"/>
    <w:rsid w:val="0017033E"/>
    <w:rsid w:val="001705BF"/>
    <w:rsid w:val="00170CD5"/>
    <w:rsid w:val="00170D8A"/>
    <w:rsid w:val="00170F47"/>
    <w:rsid w:val="00170FB0"/>
    <w:rsid w:val="001710F0"/>
    <w:rsid w:val="001715EB"/>
    <w:rsid w:val="001717B0"/>
    <w:rsid w:val="001718E3"/>
    <w:rsid w:val="00171E74"/>
    <w:rsid w:val="00172297"/>
    <w:rsid w:val="001725C4"/>
    <w:rsid w:val="00172663"/>
    <w:rsid w:val="0017268D"/>
    <w:rsid w:val="00172E54"/>
    <w:rsid w:val="00172EA7"/>
    <w:rsid w:val="0017355A"/>
    <w:rsid w:val="00173A91"/>
    <w:rsid w:val="00173F78"/>
    <w:rsid w:val="001745D8"/>
    <w:rsid w:val="001745F3"/>
    <w:rsid w:val="00174AF4"/>
    <w:rsid w:val="00174EB9"/>
    <w:rsid w:val="001753EE"/>
    <w:rsid w:val="00175C2C"/>
    <w:rsid w:val="00175EF5"/>
    <w:rsid w:val="00175F94"/>
    <w:rsid w:val="00175FD8"/>
    <w:rsid w:val="001769DF"/>
    <w:rsid w:val="00176B67"/>
    <w:rsid w:val="00176EC1"/>
    <w:rsid w:val="0017704D"/>
    <w:rsid w:val="00177B87"/>
    <w:rsid w:val="00177D87"/>
    <w:rsid w:val="00177EDA"/>
    <w:rsid w:val="00180423"/>
    <w:rsid w:val="00180546"/>
    <w:rsid w:val="00180587"/>
    <w:rsid w:val="00180604"/>
    <w:rsid w:val="00180737"/>
    <w:rsid w:val="00180AD4"/>
    <w:rsid w:val="00180B42"/>
    <w:rsid w:val="001811BE"/>
    <w:rsid w:val="001811F6"/>
    <w:rsid w:val="00181210"/>
    <w:rsid w:val="00181489"/>
    <w:rsid w:val="00181639"/>
    <w:rsid w:val="001816DB"/>
    <w:rsid w:val="00181899"/>
    <w:rsid w:val="00181D8F"/>
    <w:rsid w:val="00182766"/>
    <w:rsid w:val="00182E06"/>
    <w:rsid w:val="00182FC1"/>
    <w:rsid w:val="001830E9"/>
    <w:rsid w:val="001833B0"/>
    <w:rsid w:val="0018362C"/>
    <w:rsid w:val="00183BF1"/>
    <w:rsid w:val="00183C24"/>
    <w:rsid w:val="00183C36"/>
    <w:rsid w:val="001842B5"/>
    <w:rsid w:val="00184379"/>
    <w:rsid w:val="00184848"/>
    <w:rsid w:val="00184911"/>
    <w:rsid w:val="001849E0"/>
    <w:rsid w:val="00184D1A"/>
    <w:rsid w:val="0018502C"/>
    <w:rsid w:val="00185097"/>
    <w:rsid w:val="001850D6"/>
    <w:rsid w:val="00185B6C"/>
    <w:rsid w:val="00185CDE"/>
    <w:rsid w:val="00185D2C"/>
    <w:rsid w:val="00185FE9"/>
    <w:rsid w:val="001862BF"/>
    <w:rsid w:val="001865BB"/>
    <w:rsid w:val="001867F4"/>
    <w:rsid w:val="00186AA5"/>
    <w:rsid w:val="00187115"/>
    <w:rsid w:val="00187264"/>
    <w:rsid w:val="0018757C"/>
    <w:rsid w:val="001875B3"/>
    <w:rsid w:val="00187FDD"/>
    <w:rsid w:val="0019005A"/>
    <w:rsid w:val="00190069"/>
    <w:rsid w:val="001902AE"/>
    <w:rsid w:val="00190376"/>
    <w:rsid w:val="00190C46"/>
    <w:rsid w:val="00190F6B"/>
    <w:rsid w:val="001911AC"/>
    <w:rsid w:val="00191514"/>
    <w:rsid w:val="0019161B"/>
    <w:rsid w:val="00191B58"/>
    <w:rsid w:val="00191C90"/>
    <w:rsid w:val="00191D7D"/>
    <w:rsid w:val="00191F5D"/>
    <w:rsid w:val="001923B0"/>
    <w:rsid w:val="00192E85"/>
    <w:rsid w:val="0019301D"/>
    <w:rsid w:val="001932CC"/>
    <w:rsid w:val="00193442"/>
    <w:rsid w:val="00193713"/>
    <w:rsid w:val="00193913"/>
    <w:rsid w:val="00193987"/>
    <w:rsid w:val="00193AAF"/>
    <w:rsid w:val="00193BF2"/>
    <w:rsid w:val="00193C2C"/>
    <w:rsid w:val="00193E39"/>
    <w:rsid w:val="00194051"/>
    <w:rsid w:val="0019499E"/>
    <w:rsid w:val="00194D91"/>
    <w:rsid w:val="00194DFF"/>
    <w:rsid w:val="00194E89"/>
    <w:rsid w:val="00195003"/>
    <w:rsid w:val="0019550A"/>
    <w:rsid w:val="001956B4"/>
    <w:rsid w:val="00195CC7"/>
    <w:rsid w:val="001963B7"/>
    <w:rsid w:val="0019652C"/>
    <w:rsid w:val="00196912"/>
    <w:rsid w:val="00196998"/>
    <w:rsid w:val="001971E7"/>
    <w:rsid w:val="00197671"/>
    <w:rsid w:val="001978D9"/>
    <w:rsid w:val="00197933"/>
    <w:rsid w:val="00197ADD"/>
    <w:rsid w:val="00197BA4"/>
    <w:rsid w:val="00197DFB"/>
    <w:rsid w:val="00197ED0"/>
    <w:rsid w:val="001A0020"/>
    <w:rsid w:val="001A09C6"/>
    <w:rsid w:val="001A0FB0"/>
    <w:rsid w:val="001A2318"/>
    <w:rsid w:val="001A2884"/>
    <w:rsid w:val="001A2D5E"/>
    <w:rsid w:val="001A2EEC"/>
    <w:rsid w:val="001A2F1F"/>
    <w:rsid w:val="001A2F34"/>
    <w:rsid w:val="001A348C"/>
    <w:rsid w:val="001A3560"/>
    <w:rsid w:val="001A3681"/>
    <w:rsid w:val="001A376F"/>
    <w:rsid w:val="001A393A"/>
    <w:rsid w:val="001A39AB"/>
    <w:rsid w:val="001A3A7A"/>
    <w:rsid w:val="001A3AF5"/>
    <w:rsid w:val="001A3AFD"/>
    <w:rsid w:val="001A3B82"/>
    <w:rsid w:val="001A3BEC"/>
    <w:rsid w:val="001A3E98"/>
    <w:rsid w:val="001A3EC6"/>
    <w:rsid w:val="001A44C0"/>
    <w:rsid w:val="001A4534"/>
    <w:rsid w:val="001A48FD"/>
    <w:rsid w:val="001A533E"/>
    <w:rsid w:val="001A53C1"/>
    <w:rsid w:val="001A53DF"/>
    <w:rsid w:val="001A56C7"/>
    <w:rsid w:val="001A5B38"/>
    <w:rsid w:val="001A5CE1"/>
    <w:rsid w:val="001A628E"/>
    <w:rsid w:val="001A730F"/>
    <w:rsid w:val="001A7442"/>
    <w:rsid w:val="001A7757"/>
    <w:rsid w:val="001A7B3C"/>
    <w:rsid w:val="001A7C03"/>
    <w:rsid w:val="001A7C06"/>
    <w:rsid w:val="001B010D"/>
    <w:rsid w:val="001B0269"/>
    <w:rsid w:val="001B04CB"/>
    <w:rsid w:val="001B0EED"/>
    <w:rsid w:val="001B1FAD"/>
    <w:rsid w:val="001B223C"/>
    <w:rsid w:val="001B2735"/>
    <w:rsid w:val="001B2A58"/>
    <w:rsid w:val="001B2C4E"/>
    <w:rsid w:val="001B2CDD"/>
    <w:rsid w:val="001B30E2"/>
    <w:rsid w:val="001B3197"/>
    <w:rsid w:val="001B3606"/>
    <w:rsid w:val="001B3802"/>
    <w:rsid w:val="001B3910"/>
    <w:rsid w:val="001B39DF"/>
    <w:rsid w:val="001B3C03"/>
    <w:rsid w:val="001B4013"/>
    <w:rsid w:val="001B4421"/>
    <w:rsid w:val="001B48C3"/>
    <w:rsid w:val="001B49BA"/>
    <w:rsid w:val="001B4E80"/>
    <w:rsid w:val="001B4FAC"/>
    <w:rsid w:val="001B5429"/>
    <w:rsid w:val="001B620C"/>
    <w:rsid w:val="001B66A5"/>
    <w:rsid w:val="001B6A1F"/>
    <w:rsid w:val="001B7083"/>
    <w:rsid w:val="001B70F6"/>
    <w:rsid w:val="001B722B"/>
    <w:rsid w:val="001B7463"/>
    <w:rsid w:val="001B75F8"/>
    <w:rsid w:val="001B761E"/>
    <w:rsid w:val="001B762B"/>
    <w:rsid w:val="001B7663"/>
    <w:rsid w:val="001B784A"/>
    <w:rsid w:val="001B7889"/>
    <w:rsid w:val="001B7B86"/>
    <w:rsid w:val="001C0074"/>
    <w:rsid w:val="001C01CE"/>
    <w:rsid w:val="001C02CC"/>
    <w:rsid w:val="001C031A"/>
    <w:rsid w:val="001C03C2"/>
    <w:rsid w:val="001C06AA"/>
    <w:rsid w:val="001C071F"/>
    <w:rsid w:val="001C07E6"/>
    <w:rsid w:val="001C096B"/>
    <w:rsid w:val="001C0A17"/>
    <w:rsid w:val="001C0AC0"/>
    <w:rsid w:val="001C0CEC"/>
    <w:rsid w:val="001C10BA"/>
    <w:rsid w:val="001C1196"/>
    <w:rsid w:val="001C11C9"/>
    <w:rsid w:val="001C1936"/>
    <w:rsid w:val="001C198B"/>
    <w:rsid w:val="001C1EB1"/>
    <w:rsid w:val="001C2492"/>
    <w:rsid w:val="001C2742"/>
    <w:rsid w:val="001C27AC"/>
    <w:rsid w:val="001C3152"/>
    <w:rsid w:val="001C3315"/>
    <w:rsid w:val="001C3694"/>
    <w:rsid w:val="001C39C6"/>
    <w:rsid w:val="001C3BA5"/>
    <w:rsid w:val="001C3F85"/>
    <w:rsid w:val="001C4291"/>
    <w:rsid w:val="001C4391"/>
    <w:rsid w:val="001C459C"/>
    <w:rsid w:val="001C46E4"/>
    <w:rsid w:val="001C47E7"/>
    <w:rsid w:val="001C4949"/>
    <w:rsid w:val="001C4D1E"/>
    <w:rsid w:val="001C54C1"/>
    <w:rsid w:val="001C5D99"/>
    <w:rsid w:val="001C5DA2"/>
    <w:rsid w:val="001C5ED5"/>
    <w:rsid w:val="001C5FF5"/>
    <w:rsid w:val="001C634D"/>
    <w:rsid w:val="001C646B"/>
    <w:rsid w:val="001C64AB"/>
    <w:rsid w:val="001C6890"/>
    <w:rsid w:val="001C7493"/>
    <w:rsid w:val="001C76C5"/>
    <w:rsid w:val="001C7CCA"/>
    <w:rsid w:val="001C7EEF"/>
    <w:rsid w:val="001D0411"/>
    <w:rsid w:val="001D04EE"/>
    <w:rsid w:val="001D07C2"/>
    <w:rsid w:val="001D0D60"/>
    <w:rsid w:val="001D0FD7"/>
    <w:rsid w:val="001D190E"/>
    <w:rsid w:val="001D1A41"/>
    <w:rsid w:val="001D1B10"/>
    <w:rsid w:val="001D1B17"/>
    <w:rsid w:val="001D1C04"/>
    <w:rsid w:val="001D1CBE"/>
    <w:rsid w:val="001D236B"/>
    <w:rsid w:val="001D2861"/>
    <w:rsid w:val="001D31EC"/>
    <w:rsid w:val="001D3A71"/>
    <w:rsid w:val="001D3C98"/>
    <w:rsid w:val="001D3D56"/>
    <w:rsid w:val="001D3D77"/>
    <w:rsid w:val="001D3DF1"/>
    <w:rsid w:val="001D4091"/>
    <w:rsid w:val="001D4365"/>
    <w:rsid w:val="001D44F6"/>
    <w:rsid w:val="001D4657"/>
    <w:rsid w:val="001D46DD"/>
    <w:rsid w:val="001D4B0A"/>
    <w:rsid w:val="001D4CC4"/>
    <w:rsid w:val="001D4DB4"/>
    <w:rsid w:val="001D524E"/>
    <w:rsid w:val="001D5427"/>
    <w:rsid w:val="001D5655"/>
    <w:rsid w:val="001D569A"/>
    <w:rsid w:val="001D56C6"/>
    <w:rsid w:val="001D58F9"/>
    <w:rsid w:val="001D5901"/>
    <w:rsid w:val="001D5C42"/>
    <w:rsid w:val="001D5D34"/>
    <w:rsid w:val="001D5E0A"/>
    <w:rsid w:val="001D5E1C"/>
    <w:rsid w:val="001D5FDF"/>
    <w:rsid w:val="001D6132"/>
    <w:rsid w:val="001D61B8"/>
    <w:rsid w:val="001D654A"/>
    <w:rsid w:val="001D6C3A"/>
    <w:rsid w:val="001D70E7"/>
    <w:rsid w:val="001D7122"/>
    <w:rsid w:val="001D767F"/>
    <w:rsid w:val="001D7B9B"/>
    <w:rsid w:val="001D7FBF"/>
    <w:rsid w:val="001E01A3"/>
    <w:rsid w:val="001E083E"/>
    <w:rsid w:val="001E0E6E"/>
    <w:rsid w:val="001E0EF2"/>
    <w:rsid w:val="001E107A"/>
    <w:rsid w:val="001E11B5"/>
    <w:rsid w:val="001E1DB8"/>
    <w:rsid w:val="001E2096"/>
    <w:rsid w:val="001E2551"/>
    <w:rsid w:val="001E2709"/>
    <w:rsid w:val="001E2715"/>
    <w:rsid w:val="001E287D"/>
    <w:rsid w:val="001E2915"/>
    <w:rsid w:val="001E2DCF"/>
    <w:rsid w:val="001E32BB"/>
    <w:rsid w:val="001E42FB"/>
    <w:rsid w:val="001E47AA"/>
    <w:rsid w:val="001E4852"/>
    <w:rsid w:val="001E5189"/>
    <w:rsid w:val="001E5756"/>
    <w:rsid w:val="001E579F"/>
    <w:rsid w:val="001E57F8"/>
    <w:rsid w:val="001E5EF4"/>
    <w:rsid w:val="001E5F25"/>
    <w:rsid w:val="001E6242"/>
    <w:rsid w:val="001E6796"/>
    <w:rsid w:val="001E6BF3"/>
    <w:rsid w:val="001E6C00"/>
    <w:rsid w:val="001E6C73"/>
    <w:rsid w:val="001E7403"/>
    <w:rsid w:val="001E78E3"/>
    <w:rsid w:val="001E7C36"/>
    <w:rsid w:val="001E7EA3"/>
    <w:rsid w:val="001E7F2B"/>
    <w:rsid w:val="001F0B11"/>
    <w:rsid w:val="001F0C32"/>
    <w:rsid w:val="001F0ED9"/>
    <w:rsid w:val="001F1002"/>
    <w:rsid w:val="001F1117"/>
    <w:rsid w:val="001F11DB"/>
    <w:rsid w:val="001F1669"/>
    <w:rsid w:val="001F1867"/>
    <w:rsid w:val="001F1FCC"/>
    <w:rsid w:val="001F215D"/>
    <w:rsid w:val="001F216B"/>
    <w:rsid w:val="001F243E"/>
    <w:rsid w:val="001F2638"/>
    <w:rsid w:val="001F2793"/>
    <w:rsid w:val="001F2BBB"/>
    <w:rsid w:val="001F31C5"/>
    <w:rsid w:val="001F3815"/>
    <w:rsid w:val="001F3A1E"/>
    <w:rsid w:val="001F3BB8"/>
    <w:rsid w:val="001F3BD8"/>
    <w:rsid w:val="001F3C6E"/>
    <w:rsid w:val="001F411C"/>
    <w:rsid w:val="001F4122"/>
    <w:rsid w:val="001F41A0"/>
    <w:rsid w:val="001F41A3"/>
    <w:rsid w:val="001F4519"/>
    <w:rsid w:val="001F47E1"/>
    <w:rsid w:val="001F48F3"/>
    <w:rsid w:val="001F49E1"/>
    <w:rsid w:val="001F5199"/>
    <w:rsid w:val="001F5271"/>
    <w:rsid w:val="001F52E8"/>
    <w:rsid w:val="001F53EC"/>
    <w:rsid w:val="001F5E68"/>
    <w:rsid w:val="001F5F80"/>
    <w:rsid w:val="001F5F9D"/>
    <w:rsid w:val="001F5FF0"/>
    <w:rsid w:val="001F62A2"/>
    <w:rsid w:val="001F6984"/>
    <w:rsid w:val="001F69C5"/>
    <w:rsid w:val="001F6F91"/>
    <w:rsid w:val="001F71BF"/>
    <w:rsid w:val="001F7749"/>
    <w:rsid w:val="001F7C2B"/>
    <w:rsid w:val="002004EB"/>
    <w:rsid w:val="002009CF"/>
    <w:rsid w:val="00200BDD"/>
    <w:rsid w:val="00200E47"/>
    <w:rsid w:val="00201104"/>
    <w:rsid w:val="00201134"/>
    <w:rsid w:val="002014B3"/>
    <w:rsid w:val="00201640"/>
    <w:rsid w:val="002018BA"/>
    <w:rsid w:val="00202049"/>
    <w:rsid w:val="00202279"/>
    <w:rsid w:val="00202365"/>
    <w:rsid w:val="00202784"/>
    <w:rsid w:val="00202AAD"/>
    <w:rsid w:val="00202BE0"/>
    <w:rsid w:val="00202C46"/>
    <w:rsid w:val="00203405"/>
    <w:rsid w:val="002038AA"/>
    <w:rsid w:val="00203C8C"/>
    <w:rsid w:val="00203F82"/>
    <w:rsid w:val="00203F8C"/>
    <w:rsid w:val="002040A2"/>
    <w:rsid w:val="002041AB"/>
    <w:rsid w:val="002044FD"/>
    <w:rsid w:val="00204C65"/>
    <w:rsid w:val="00204EA4"/>
    <w:rsid w:val="0020523D"/>
    <w:rsid w:val="0020536C"/>
    <w:rsid w:val="0020547E"/>
    <w:rsid w:val="00205589"/>
    <w:rsid w:val="002055FE"/>
    <w:rsid w:val="0020566E"/>
    <w:rsid w:val="0020585A"/>
    <w:rsid w:val="002058CD"/>
    <w:rsid w:val="00205AB5"/>
    <w:rsid w:val="00205C25"/>
    <w:rsid w:val="00205DF1"/>
    <w:rsid w:val="002060AD"/>
    <w:rsid w:val="0020617D"/>
    <w:rsid w:val="00206EBC"/>
    <w:rsid w:val="00207169"/>
    <w:rsid w:val="002071D9"/>
    <w:rsid w:val="002075FE"/>
    <w:rsid w:val="002076D0"/>
    <w:rsid w:val="00207719"/>
    <w:rsid w:val="002079C8"/>
    <w:rsid w:val="0021054B"/>
    <w:rsid w:val="00210580"/>
    <w:rsid w:val="00210647"/>
    <w:rsid w:val="00210A71"/>
    <w:rsid w:val="00210F43"/>
    <w:rsid w:val="00211051"/>
    <w:rsid w:val="0021177B"/>
    <w:rsid w:val="00212004"/>
    <w:rsid w:val="00212280"/>
    <w:rsid w:val="0021232C"/>
    <w:rsid w:val="00212642"/>
    <w:rsid w:val="00212966"/>
    <w:rsid w:val="0021354A"/>
    <w:rsid w:val="002139AA"/>
    <w:rsid w:val="00213A5C"/>
    <w:rsid w:val="00213D4E"/>
    <w:rsid w:val="00214221"/>
    <w:rsid w:val="0021427E"/>
    <w:rsid w:val="002143F9"/>
    <w:rsid w:val="002147DC"/>
    <w:rsid w:val="0021488D"/>
    <w:rsid w:val="0021488F"/>
    <w:rsid w:val="002148D8"/>
    <w:rsid w:val="00214C98"/>
    <w:rsid w:val="002153D6"/>
    <w:rsid w:val="00215905"/>
    <w:rsid w:val="0021595D"/>
    <w:rsid w:val="002159A5"/>
    <w:rsid w:val="00215C9D"/>
    <w:rsid w:val="00216473"/>
    <w:rsid w:val="002164F7"/>
    <w:rsid w:val="002165C6"/>
    <w:rsid w:val="00216EBF"/>
    <w:rsid w:val="00216F4E"/>
    <w:rsid w:val="00216F7A"/>
    <w:rsid w:val="00217130"/>
    <w:rsid w:val="0021714D"/>
    <w:rsid w:val="00217210"/>
    <w:rsid w:val="00217239"/>
    <w:rsid w:val="002173A0"/>
    <w:rsid w:val="002177FD"/>
    <w:rsid w:val="00217AA4"/>
    <w:rsid w:val="00217C4C"/>
    <w:rsid w:val="00220447"/>
    <w:rsid w:val="002205F6"/>
    <w:rsid w:val="002208B9"/>
    <w:rsid w:val="00220B6A"/>
    <w:rsid w:val="00220C44"/>
    <w:rsid w:val="00220CE6"/>
    <w:rsid w:val="00221014"/>
    <w:rsid w:val="0022110E"/>
    <w:rsid w:val="00221965"/>
    <w:rsid w:val="00222102"/>
    <w:rsid w:val="002221FC"/>
    <w:rsid w:val="00222365"/>
    <w:rsid w:val="00222497"/>
    <w:rsid w:val="00222B5E"/>
    <w:rsid w:val="00222FB9"/>
    <w:rsid w:val="002234ED"/>
    <w:rsid w:val="002235F9"/>
    <w:rsid w:val="0022360A"/>
    <w:rsid w:val="00223A29"/>
    <w:rsid w:val="00223A7B"/>
    <w:rsid w:val="00223B73"/>
    <w:rsid w:val="00223BC8"/>
    <w:rsid w:val="0022416A"/>
    <w:rsid w:val="002246D5"/>
    <w:rsid w:val="002247F6"/>
    <w:rsid w:val="00224A32"/>
    <w:rsid w:val="00224EF0"/>
    <w:rsid w:val="00225263"/>
    <w:rsid w:val="00225933"/>
    <w:rsid w:val="00225BF2"/>
    <w:rsid w:val="00225F27"/>
    <w:rsid w:val="00225F6B"/>
    <w:rsid w:val="0022648D"/>
    <w:rsid w:val="0022678D"/>
    <w:rsid w:val="00226823"/>
    <w:rsid w:val="00226C78"/>
    <w:rsid w:val="00227A35"/>
    <w:rsid w:val="00227A8E"/>
    <w:rsid w:val="00227E85"/>
    <w:rsid w:val="0023016E"/>
    <w:rsid w:val="002302CD"/>
    <w:rsid w:val="00230392"/>
    <w:rsid w:val="00230567"/>
    <w:rsid w:val="002309D2"/>
    <w:rsid w:val="00230B3B"/>
    <w:rsid w:val="00231015"/>
    <w:rsid w:val="00231067"/>
    <w:rsid w:val="002313FE"/>
    <w:rsid w:val="002315FB"/>
    <w:rsid w:val="00231864"/>
    <w:rsid w:val="00231B6A"/>
    <w:rsid w:val="00231E8B"/>
    <w:rsid w:val="00231FC3"/>
    <w:rsid w:val="00232002"/>
    <w:rsid w:val="0023228C"/>
    <w:rsid w:val="00232531"/>
    <w:rsid w:val="00232644"/>
    <w:rsid w:val="00232AD1"/>
    <w:rsid w:val="002333A3"/>
    <w:rsid w:val="0023348A"/>
    <w:rsid w:val="00233868"/>
    <w:rsid w:val="002338C5"/>
    <w:rsid w:val="00233A35"/>
    <w:rsid w:val="00233C15"/>
    <w:rsid w:val="00233ED7"/>
    <w:rsid w:val="0023426C"/>
    <w:rsid w:val="0023442A"/>
    <w:rsid w:val="0023468C"/>
    <w:rsid w:val="0023491C"/>
    <w:rsid w:val="00234F9B"/>
    <w:rsid w:val="002351BF"/>
    <w:rsid w:val="002354CF"/>
    <w:rsid w:val="00235759"/>
    <w:rsid w:val="00235793"/>
    <w:rsid w:val="002358D9"/>
    <w:rsid w:val="00235CEA"/>
    <w:rsid w:val="00235DB0"/>
    <w:rsid w:val="00237247"/>
    <w:rsid w:val="00237281"/>
    <w:rsid w:val="0023789F"/>
    <w:rsid w:val="00237B09"/>
    <w:rsid w:val="00237EB6"/>
    <w:rsid w:val="0024012A"/>
    <w:rsid w:val="00240584"/>
    <w:rsid w:val="0024062F"/>
    <w:rsid w:val="00240808"/>
    <w:rsid w:val="002409E6"/>
    <w:rsid w:val="00240F98"/>
    <w:rsid w:val="002410DC"/>
    <w:rsid w:val="00241784"/>
    <w:rsid w:val="00241AD1"/>
    <w:rsid w:val="00242159"/>
    <w:rsid w:val="002424EE"/>
    <w:rsid w:val="002425EC"/>
    <w:rsid w:val="00242641"/>
    <w:rsid w:val="00242798"/>
    <w:rsid w:val="0024281B"/>
    <w:rsid w:val="0024286D"/>
    <w:rsid w:val="002428B8"/>
    <w:rsid w:val="00242921"/>
    <w:rsid w:val="00242B3F"/>
    <w:rsid w:val="00242D10"/>
    <w:rsid w:val="00242D95"/>
    <w:rsid w:val="0024307F"/>
    <w:rsid w:val="002431D9"/>
    <w:rsid w:val="00243262"/>
    <w:rsid w:val="0024339B"/>
    <w:rsid w:val="00243E1E"/>
    <w:rsid w:val="002444B0"/>
    <w:rsid w:val="00244AD5"/>
    <w:rsid w:val="00244BDD"/>
    <w:rsid w:val="00244EF2"/>
    <w:rsid w:val="002452E2"/>
    <w:rsid w:val="002457DF"/>
    <w:rsid w:val="00245831"/>
    <w:rsid w:val="00245852"/>
    <w:rsid w:val="00245C3D"/>
    <w:rsid w:val="00246100"/>
    <w:rsid w:val="0024637E"/>
    <w:rsid w:val="002466E2"/>
    <w:rsid w:val="00246974"/>
    <w:rsid w:val="002469A3"/>
    <w:rsid w:val="002469F1"/>
    <w:rsid w:val="00246A76"/>
    <w:rsid w:val="00246B55"/>
    <w:rsid w:val="00246DFE"/>
    <w:rsid w:val="00246E24"/>
    <w:rsid w:val="002471CE"/>
    <w:rsid w:val="00247389"/>
    <w:rsid w:val="0024758D"/>
    <w:rsid w:val="00247591"/>
    <w:rsid w:val="00247606"/>
    <w:rsid w:val="00247E32"/>
    <w:rsid w:val="00250A68"/>
    <w:rsid w:val="00250A7B"/>
    <w:rsid w:val="00250DB6"/>
    <w:rsid w:val="00250E15"/>
    <w:rsid w:val="002514F2"/>
    <w:rsid w:val="00251DAC"/>
    <w:rsid w:val="00252094"/>
    <w:rsid w:val="0025287D"/>
    <w:rsid w:val="00252929"/>
    <w:rsid w:val="00252965"/>
    <w:rsid w:val="00252C04"/>
    <w:rsid w:val="00252E52"/>
    <w:rsid w:val="00253201"/>
    <w:rsid w:val="00253B4D"/>
    <w:rsid w:val="002544F9"/>
    <w:rsid w:val="002553B2"/>
    <w:rsid w:val="0025581C"/>
    <w:rsid w:val="002559F7"/>
    <w:rsid w:val="00255E27"/>
    <w:rsid w:val="00255EFC"/>
    <w:rsid w:val="002560EC"/>
    <w:rsid w:val="00256210"/>
    <w:rsid w:val="00256362"/>
    <w:rsid w:val="002563EA"/>
    <w:rsid w:val="0025650D"/>
    <w:rsid w:val="00256654"/>
    <w:rsid w:val="0025697E"/>
    <w:rsid w:val="00256A3A"/>
    <w:rsid w:val="00256CA6"/>
    <w:rsid w:val="00257465"/>
    <w:rsid w:val="0025749E"/>
    <w:rsid w:val="00257528"/>
    <w:rsid w:val="00257670"/>
    <w:rsid w:val="002576FF"/>
    <w:rsid w:val="0025788B"/>
    <w:rsid w:val="002578A5"/>
    <w:rsid w:val="00257D56"/>
    <w:rsid w:val="00257EC9"/>
    <w:rsid w:val="00257F10"/>
    <w:rsid w:val="00257F7E"/>
    <w:rsid w:val="002602A4"/>
    <w:rsid w:val="00260A2B"/>
    <w:rsid w:val="0026118E"/>
    <w:rsid w:val="002617A8"/>
    <w:rsid w:val="00261808"/>
    <w:rsid w:val="00261AB6"/>
    <w:rsid w:val="00261D33"/>
    <w:rsid w:val="0026240D"/>
    <w:rsid w:val="002624DF"/>
    <w:rsid w:val="00262587"/>
    <w:rsid w:val="0026272D"/>
    <w:rsid w:val="002628CC"/>
    <w:rsid w:val="00262B12"/>
    <w:rsid w:val="00262CE8"/>
    <w:rsid w:val="002638DC"/>
    <w:rsid w:val="00264210"/>
    <w:rsid w:val="002643DE"/>
    <w:rsid w:val="00264448"/>
    <w:rsid w:val="002647AD"/>
    <w:rsid w:val="00264A6F"/>
    <w:rsid w:val="00264DBB"/>
    <w:rsid w:val="00265085"/>
    <w:rsid w:val="002650DC"/>
    <w:rsid w:val="002651AA"/>
    <w:rsid w:val="0026557D"/>
    <w:rsid w:val="002659AE"/>
    <w:rsid w:val="00265A0D"/>
    <w:rsid w:val="00266036"/>
    <w:rsid w:val="0026617C"/>
    <w:rsid w:val="00266258"/>
    <w:rsid w:val="00266890"/>
    <w:rsid w:val="00266901"/>
    <w:rsid w:val="00266A3B"/>
    <w:rsid w:val="00266DCD"/>
    <w:rsid w:val="002670A0"/>
    <w:rsid w:val="00267689"/>
    <w:rsid w:val="002676D3"/>
    <w:rsid w:val="002679C3"/>
    <w:rsid w:val="0027044A"/>
    <w:rsid w:val="002704A9"/>
    <w:rsid w:val="0027050B"/>
    <w:rsid w:val="00270ACA"/>
    <w:rsid w:val="00270B63"/>
    <w:rsid w:val="00270C7B"/>
    <w:rsid w:val="00271226"/>
    <w:rsid w:val="002713DA"/>
    <w:rsid w:val="002714B9"/>
    <w:rsid w:val="00271FF9"/>
    <w:rsid w:val="002724C1"/>
    <w:rsid w:val="00272C69"/>
    <w:rsid w:val="00272E51"/>
    <w:rsid w:val="00273583"/>
    <w:rsid w:val="00273861"/>
    <w:rsid w:val="002738B0"/>
    <w:rsid w:val="002738CD"/>
    <w:rsid w:val="00273A60"/>
    <w:rsid w:val="00274128"/>
    <w:rsid w:val="002741D4"/>
    <w:rsid w:val="00274425"/>
    <w:rsid w:val="002744BA"/>
    <w:rsid w:val="0027466D"/>
    <w:rsid w:val="00274B12"/>
    <w:rsid w:val="00274D06"/>
    <w:rsid w:val="00275093"/>
    <w:rsid w:val="002751D3"/>
    <w:rsid w:val="002752AF"/>
    <w:rsid w:val="00275487"/>
    <w:rsid w:val="002755CE"/>
    <w:rsid w:val="002757AF"/>
    <w:rsid w:val="00275C43"/>
    <w:rsid w:val="00275F7E"/>
    <w:rsid w:val="0027602A"/>
    <w:rsid w:val="002765BD"/>
    <w:rsid w:val="002768E6"/>
    <w:rsid w:val="00276AFB"/>
    <w:rsid w:val="00277120"/>
    <w:rsid w:val="00277405"/>
    <w:rsid w:val="002776C3"/>
    <w:rsid w:val="0027792F"/>
    <w:rsid w:val="00277E40"/>
    <w:rsid w:val="00277F82"/>
    <w:rsid w:val="00280095"/>
    <w:rsid w:val="00280193"/>
    <w:rsid w:val="002801EA"/>
    <w:rsid w:val="00280698"/>
    <w:rsid w:val="00280A79"/>
    <w:rsid w:val="00280B76"/>
    <w:rsid w:val="00280BD5"/>
    <w:rsid w:val="00280BE2"/>
    <w:rsid w:val="00280D04"/>
    <w:rsid w:val="00280DEA"/>
    <w:rsid w:val="00281047"/>
    <w:rsid w:val="002814EC"/>
    <w:rsid w:val="00281730"/>
    <w:rsid w:val="00281804"/>
    <w:rsid w:val="00281957"/>
    <w:rsid w:val="00281B95"/>
    <w:rsid w:val="00281C1E"/>
    <w:rsid w:val="002823A4"/>
    <w:rsid w:val="002824CA"/>
    <w:rsid w:val="0028262F"/>
    <w:rsid w:val="0028274C"/>
    <w:rsid w:val="00282DB7"/>
    <w:rsid w:val="00282E7B"/>
    <w:rsid w:val="002830DA"/>
    <w:rsid w:val="00283108"/>
    <w:rsid w:val="0028310B"/>
    <w:rsid w:val="00283135"/>
    <w:rsid w:val="002831A6"/>
    <w:rsid w:val="002831F2"/>
    <w:rsid w:val="0028377E"/>
    <w:rsid w:val="00283FE4"/>
    <w:rsid w:val="00284034"/>
    <w:rsid w:val="0028440C"/>
    <w:rsid w:val="00284524"/>
    <w:rsid w:val="00284B54"/>
    <w:rsid w:val="00285084"/>
    <w:rsid w:val="002852BE"/>
    <w:rsid w:val="002855DF"/>
    <w:rsid w:val="00285A52"/>
    <w:rsid w:val="00285AE6"/>
    <w:rsid w:val="00285B4F"/>
    <w:rsid w:val="00285EFD"/>
    <w:rsid w:val="00285F0E"/>
    <w:rsid w:val="0028649B"/>
    <w:rsid w:val="00287380"/>
    <w:rsid w:val="00287618"/>
    <w:rsid w:val="00287951"/>
    <w:rsid w:val="00287A66"/>
    <w:rsid w:val="00287A9D"/>
    <w:rsid w:val="00287A9F"/>
    <w:rsid w:val="00287E61"/>
    <w:rsid w:val="00287EEE"/>
    <w:rsid w:val="00287F14"/>
    <w:rsid w:val="00290208"/>
    <w:rsid w:val="002903F4"/>
    <w:rsid w:val="002904D0"/>
    <w:rsid w:val="002904E3"/>
    <w:rsid w:val="00290567"/>
    <w:rsid w:val="0029057E"/>
    <w:rsid w:val="00290AEF"/>
    <w:rsid w:val="00290BE2"/>
    <w:rsid w:val="002911B5"/>
    <w:rsid w:val="0029160C"/>
    <w:rsid w:val="0029186E"/>
    <w:rsid w:val="0029207A"/>
    <w:rsid w:val="002922DA"/>
    <w:rsid w:val="0029259C"/>
    <w:rsid w:val="0029296E"/>
    <w:rsid w:val="00292D2F"/>
    <w:rsid w:val="00292F6F"/>
    <w:rsid w:val="00293344"/>
    <w:rsid w:val="002935AC"/>
    <w:rsid w:val="0029378E"/>
    <w:rsid w:val="0029399E"/>
    <w:rsid w:val="002939FC"/>
    <w:rsid w:val="00293AA0"/>
    <w:rsid w:val="00293C92"/>
    <w:rsid w:val="00293E6E"/>
    <w:rsid w:val="00294474"/>
    <w:rsid w:val="00294508"/>
    <w:rsid w:val="002945C5"/>
    <w:rsid w:val="0029471F"/>
    <w:rsid w:val="0029475E"/>
    <w:rsid w:val="00294AAF"/>
    <w:rsid w:val="00294D29"/>
    <w:rsid w:val="00295545"/>
    <w:rsid w:val="002958FD"/>
    <w:rsid w:val="00295B0A"/>
    <w:rsid w:val="00295BA5"/>
    <w:rsid w:val="00295BA8"/>
    <w:rsid w:val="00295C17"/>
    <w:rsid w:val="00295D16"/>
    <w:rsid w:val="0029672B"/>
    <w:rsid w:val="002967FD"/>
    <w:rsid w:val="00296958"/>
    <w:rsid w:val="00296B40"/>
    <w:rsid w:val="00296E08"/>
    <w:rsid w:val="00296E64"/>
    <w:rsid w:val="00296F1D"/>
    <w:rsid w:val="00297378"/>
    <w:rsid w:val="00297A85"/>
    <w:rsid w:val="002A0331"/>
    <w:rsid w:val="002A0382"/>
    <w:rsid w:val="002A06AB"/>
    <w:rsid w:val="002A0796"/>
    <w:rsid w:val="002A07A1"/>
    <w:rsid w:val="002A0AB0"/>
    <w:rsid w:val="002A10DF"/>
    <w:rsid w:val="002A1160"/>
    <w:rsid w:val="002A1191"/>
    <w:rsid w:val="002A155E"/>
    <w:rsid w:val="002A16AE"/>
    <w:rsid w:val="002A174F"/>
    <w:rsid w:val="002A17B9"/>
    <w:rsid w:val="002A183C"/>
    <w:rsid w:val="002A1AA8"/>
    <w:rsid w:val="002A1BB6"/>
    <w:rsid w:val="002A1E47"/>
    <w:rsid w:val="002A1FC3"/>
    <w:rsid w:val="002A21F5"/>
    <w:rsid w:val="002A2502"/>
    <w:rsid w:val="002A2AD2"/>
    <w:rsid w:val="002A2B82"/>
    <w:rsid w:val="002A3A3D"/>
    <w:rsid w:val="002A3C1E"/>
    <w:rsid w:val="002A3CBF"/>
    <w:rsid w:val="002A409C"/>
    <w:rsid w:val="002A44F9"/>
    <w:rsid w:val="002A45DC"/>
    <w:rsid w:val="002A4624"/>
    <w:rsid w:val="002A47E7"/>
    <w:rsid w:val="002A4926"/>
    <w:rsid w:val="002A49F6"/>
    <w:rsid w:val="002A4E5B"/>
    <w:rsid w:val="002A51B7"/>
    <w:rsid w:val="002A638C"/>
    <w:rsid w:val="002A6612"/>
    <w:rsid w:val="002A68BB"/>
    <w:rsid w:val="002A6A8C"/>
    <w:rsid w:val="002A6AAF"/>
    <w:rsid w:val="002A6AF7"/>
    <w:rsid w:val="002A6DA7"/>
    <w:rsid w:val="002A6ED2"/>
    <w:rsid w:val="002A6ED9"/>
    <w:rsid w:val="002A6FB9"/>
    <w:rsid w:val="002A72ED"/>
    <w:rsid w:val="002A74D6"/>
    <w:rsid w:val="002A758B"/>
    <w:rsid w:val="002A7882"/>
    <w:rsid w:val="002A7CFA"/>
    <w:rsid w:val="002A7F39"/>
    <w:rsid w:val="002B00DA"/>
    <w:rsid w:val="002B04AA"/>
    <w:rsid w:val="002B04D6"/>
    <w:rsid w:val="002B07DE"/>
    <w:rsid w:val="002B0C36"/>
    <w:rsid w:val="002B179B"/>
    <w:rsid w:val="002B1F73"/>
    <w:rsid w:val="002B25B7"/>
    <w:rsid w:val="002B2A1D"/>
    <w:rsid w:val="002B2A53"/>
    <w:rsid w:val="002B2C39"/>
    <w:rsid w:val="002B2C55"/>
    <w:rsid w:val="002B2D29"/>
    <w:rsid w:val="002B35EA"/>
    <w:rsid w:val="002B3918"/>
    <w:rsid w:val="002B396D"/>
    <w:rsid w:val="002B447D"/>
    <w:rsid w:val="002B4FF4"/>
    <w:rsid w:val="002B5040"/>
    <w:rsid w:val="002B52C6"/>
    <w:rsid w:val="002B57DB"/>
    <w:rsid w:val="002B59B1"/>
    <w:rsid w:val="002B5B03"/>
    <w:rsid w:val="002B6211"/>
    <w:rsid w:val="002B6604"/>
    <w:rsid w:val="002B669D"/>
    <w:rsid w:val="002B66B2"/>
    <w:rsid w:val="002B66C3"/>
    <w:rsid w:val="002B683C"/>
    <w:rsid w:val="002B6BDA"/>
    <w:rsid w:val="002B6DF1"/>
    <w:rsid w:val="002B6F56"/>
    <w:rsid w:val="002B707B"/>
    <w:rsid w:val="002B71B0"/>
    <w:rsid w:val="002B790E"/>
    <w:rsid w:val="002B7A20"/>
    <w:rsid w:val="002B7FEA"/>
    <w:rsid w:val="002C0146"/>
    <w:rsid w:val="002C0283"/>
    <w:rsid w:val="002C059A"/>
    <w:rsid w:val="002C097F"/>
    <w:rsid w:val="002C09F9"/>
    <w:rsid w:val="002C0A19"/>
    <w:rsid w:val="002C0D28"/>
    <w:rsid w:val="002C1075"/>
    <w:rsid w:val="002C1230"/>
    <w:rsid w:val="002C1325"/>
    <w:rsid w:val="002C1569"/>
    <w:rsid w:val="002C1C70"/>
    <w:rsid w:val="002C227E"/>
    <w:rsid w:val="002C251B"/>
    <w:rsid w:val="002C259E"/>
    <w:rsid w:val="002C28EF"/>
    <w:rsid w:val="002C2A55"/>
    <w:rsid w:val="002C2F22"/>
    <w:rsid w:val="002C30FE"/>
    <w:rsid w:val="002C3193"/>
    <w:rsid w:val="002C35A8"/>
    <w:rsid w:val="002C39F3"/>
    <w:rsid w:val="002C3C05"/>
    <w:rsid w:val="002C3D0F"/>
    <w:rsid w:val="002C46A5"/>
    <w:rsid w:val="002C46CA"/>
    <w:rsid w:val="002C48FC"/>
    <w:rsid w:val="002C52FA"/>
    <w:rsid w:val="002C5809"/>
    <w:rsid w:val="002C5903"/>
    <w:rsid w:val="002C5C9A"/>
    <w:rsid w:val="002C5E8F"/>
    <w:rsid w:val="002C6110"/>
    <w:rsid w:val="002C6935"/>
    <w:rsid w:val="002C78F9"/>
    <w:rsid w:val="002C7A4B"/>
    <w:rsid w:val="002C7F2B"/>
    <w:rsid w:val="002C7FC8"/>
    <w:rsid w:val="002D0013"/>
    <w:rsid w:val="002D0162"/>
    <w:rsid w:val="002D08CF"/>
    <w:rsid w:val="002D0B43"/>
    <w:rsid w:val="002D0DCC"/>
    <w:rsid w:val="002D1647"/>
    <w:rsid w:val="002D1783"/>
    <w:rsid w:val="002D1A32"/>
    <w:rsid w:val="002D1E1E"/>
    <w:rsid w:val="002D1E61"/>
    <w:rsid w:val="002D233C"/>
    <w:rsid w:val="002D238A"/>
    <w:rsid w:val="002D2CF6"/>
    <w:rsid w:val="002D2D00"/>
    <w:rsid w:val="002D2EF7"/>
    <w:rsid w:val="002D3111"/>
    <w:rsid w:val="002D347D"/>
    <w:rsid w:val="002D3552"/>
    <w:rsid w:val="002D3738"/>
    <w:rsid w:val="002D3953"/>
    <w:rsid w:val="002D3C7C"/>
    <w:rsid w:val="002D4317"/>
    <w:rsid w:val="002D43D4"/>
    <w:rsid w:val="002D4443"/>
    <w:rsid w:val="002D46ED"/>
    <w:rsid w:val="002D488B"/>
    <w:rsid w:val="002D4C20"/>
    <w:rsid w:val="002D53AF"/>
    <w:rsid w:val="002D55F7"/>
    <w:rsid w:val="002D56EB"/>
    <w:rsid w:val="002D5B2B"/>
    <w:rsid w:val="002D5C2D"/>
    <w:rsid w:val="002D5CDA"/>
    <w:rsid w:val="002D63F6"/>
    <w:rsid w:val="002D6E3E"/>
    <w:rsid w:val="002D6FEE"/>
    <w:rsid w:val="002D717F"/>
    <w:rsid w:val="002D7241"/>
    <w:rsid w:val="002D7263"/>
    <w:rsid w:val="002D7770"/>
    <w:rsid w:val="002D7AB1"/>
    <w:rsid w:val="002D7E3E"/>
    <w:rsid w:val="002E00AA"/>
    <w:rsid w:val="002E0148"/>
    <w:rsid w:val="002E05F8"/>
    <w:rsid w:val="002E0742"/>
    <w:rsid w:val="002E0809"/>
    <w:rsid w:val="002E0B41"/>
    <w:rsid w:val="002E11B9"/>
    <w:rsid w:val="002E193E"/>
    <w:rsid w:val="002E1F17"/>
    <w:rsid w:val="002E206B"/>
    <w:rsid w:val="002E26EB"/>
    <w:rsid w:val="002E29C7"/>
    <w:rsid w:val="002E2CB4"/>
    <w:rsid w:val="002E315D"/>
    <w:rsid w:val="002E333E"/>
    <w:rsid w:val="002E341E"/>
    <w:rsid w:val="002E40F5"/>
    <w:rsid w:val="002E44E0"/>
    <w:rsid w:val="002E53CE"/>
    <w:rsid w:val="002E5492"/>
    <w:rsid w:val="002E57D2"/>
    <w:rsid w:val="002E5885"/>
    <w:rsid w:val="002E5A69"/>
    <w:rsid w:val="002E5BE3"/>
    <w:rsid w:val="002E5DA3"/>
    <w:rsid w:val="002E5EC2"/>
    <w:rsid w:val="002E5F4E"/>
    <w:rsid w:val="002E60AB"/>
    <w:rsid w:val="002E64B1"/>
    <w:rsid w:val="002E6BA9"/>
    <w:rsid w:val="002E6DF0"/>
    <w:rsid w:val="002E733F"/>
    <w:rsid w:val="002E73E3"/>
    <w:rsid w:val="002E7899"/>
    <w:rsid w:val="002E7DD6"/>
    <w:rsid w:val="002E7EB2"/>
    <w:rsid w:val="002F00C5"/>
    <w:rsid w:val="002F0167"/>
    <w:rsid w:val="002F02B9"/>
    <w:rsid w:val="002F05E1"/>
    <w:rsid w:val="002F0628"/>
    <w:rsid w:val="002F0739"/>
    <w:rsid w:val="002F0A46"/>
    <w:rsid w:val="002F0CE9"/>
    <w:rsid w:val="002F0E36"/>
    <w:rsid w:val="002F0FD1"/>
    <w:rsid w:val="002F14B6"/>
    <w:rsid w:val="002F2128"/>
    <w:rsid w:val="002F27DB"/>
    <w:rsid w:val="002F28D8"/>
    <w:rsid w:val="002F2E63"/>
    <w:rsid w:val="002F31E4"/>
    <w:rsid w:val="002F38E4"/>
    <w:rsid w:val="002F3E3E"/>
    <w:rsid w:val="002F3ED0"/>
    <w:rsid w:val="002F3F08"/>
    <w:rsid w:val="002F41F2"/>
    <w:rsid w:val="002F42D3"/>
    <w:rsid w:val="002F47AD"/>
    <w:rsid w:val="002F4E3B"/>
    <w:rsid w:val="002F4E8E"/>
    <w:rsid w:val="002F5452"/>
    <w:rsid w:val="002F5790"/>
    <w:rsid w:val="002F5934"/>
    <w:rsid w:val="002F5C29"/>
    <w:rsid w:val="002F5DEF"/>
    <w:rsid w:val="002F5FAF"/>
    <w:rsid w:val="002F62FE"/>
    <w:rsid w:val="002F64EA"/>
    <w:rsid w:val="002F64F8"/>
    <w:rsid w:val="002F670E"/>
    <w:rsid w:val="002F6F63"/>
    <w:rsid w:val="002F6FEC"/>
    <w:rsid w:val="002F7329"/>
    <w:rsid w:val="002F74B9"/>
    <w:rsid w:val="002F74C7"/>
    <w:rsid w:val="002F74F6"/>
    <w:rsid w:val="002F792C"/>
    <w:rsid w:val="00300380"/>
    <w:rsid w:val="0030041D"/>
    <w:rsid w:val="00300577"/>
    <w:rsid w:val="003006CA"/>
    <w:rsid w:val="00300792"/>
    <w:rsid w:val="00300BF2"/>
    <w:rsid w:val="00300C93"/>
    <w:rsid w:val="00300E4D"/>
    <w:rsid w:val="00301338"/>
    <w:rsid w:val="00301349"/>
    <w:rsid w:val="0030166A"/>
    <w:rsid w:val="003017FA"/>
    <w:rsid w:val="00301AF0"/>
    <w:rsid w:val="0030209C"/>
    <w:rsid w:val="003021E3"/>
    <w:rsid w:val="0030242D"/>
    <w:rsid w:val="00302691"/>
    <w:rsid w:val="003027D4"/>
    <w:rsid w:val="00302FC2"/>
    <w:rsid w:val="0030304B"/>
    <w:rsid w:val="003031D3"/>
    <w:rsid w:val="0030336D"/>
    <w:rsid w:val="0030340C"/>
    <w:rsid w:val="00303455"/>
    <w:rsid w:val="003034EE"/>
    <w:rsid w:val="0030383E"/>
    <w:rsid w:val="00303A8E"/>
    <w:rsid w:val="00303D7A"/>
    <w:rsid w:val="00303DBD"/>
    <w:rsid w:val="00303EA8"/>
    <w:rsid w:val="00303FBB"/>
    <w:rsid w:val="003042C9"/>
    <w:rsid w:val="003047E1"/>
    <w:rsid w:val="003047EE"/>
    <w:rsid w:val="00304CD7"/>
    <w:rsid w:val="00304E71"/>
    <w:rsid w:val="003052A7"/>
    <w:rsid w:val="003053D1"/>
    <w:rsid w:val="00305593"/>
    <w:rsid w:val="0030567E"/>
    <w:rsid w:val="003057D6"/>
    <w:rsid w:val="00305830"/>
    <w:rsid w:val="00305A06"/>
    <w:rsid w:val="00305ACA"/>
    <w:rsid w:val="00305BA0"/>
    <w:rsid w:val="003062BA"/>
    <w:rsid w:val="0030648C"/>
    <w:rsid w:val="003065FD"/>
    <w:rsid w:val="003066C7"/>
    <w:rsid w:val="0030678E"/>
    <w:rsid w:val="00306C04"/>
    <w:rsid w:val="00306D1C"/>
    <w:rsid w:val="003074B3"/>
    <w:rsid w:val="003075ED"/>
    <w:rsid w:val="00307863"/>
    <w:rsid w:val="00307883"/>
    <w:rsid w:val="00307EF6"/>
    <w:rsid w:val="00307F5E"/>
    <w:rsid w:val="0031059E"/>
    <w:rsid w:val="0031062D"/>
    <w:rsid w:val="00310913"/>
    <w:rsid w:val="00310AAA"/>
    <w:rsid w:val="00310B3E"/>
    <w:rsid w:val="00310C0C"/>
    <w:rsid w:val="003111A6"/>
    <w:rsid w:val="00311469"/>
    <w:rsid w:val="003114E5"/>
    <w:rsid w:val="00311523"/>
    <w:rsid w:val="0031172B"/>
    <w:rsid w:val="0031176D"/>
    <w:rsid w:val="00311921"/>
    <w:rsid w:val="0031194C"/>
    <w:rsid w:val="0031197C"/>
    <w:rsid w:val="00311D8F"/>
    <w:rsid w:val="00311F53"/>
    <w:rsid w:val="00312BBA"/>
    <w:rsid w:val="00312E73"/>
    <w:rsid w:val="0031308B"/>
    <w:rsid w:val="003130B8"/>
    <w:rsid w:val="00313171"/>
    <w:rsid w:val="0031340E"/>
    <w:rsid w:val="00313945"/>
    <w:rsid w:val="00313AE0"/>
    <w:rsid w:val="00313DC6"/>
    <w:rsid w:val="00313EE1"/>
    <w:rsid w:val="00313FFD"/>
    <w:rsid w:val="00314074"/>
    <w:rsid w:val="003141F4"/>
    <w:rsid w:val="00314306"/>
    <w:rsid w:val="003148EB"/>
    <w:rsid w:val="00314BB3"/>
    <w:rsid w:val="00314E63"/>
    <w:rsid w:val="00314EDD"/>
    <w:rsid w:val="00315038"/>
    <w:rsid w:val="0031532B"/>
    <w:rsid w:val="003155DC"/>
    <w:rsid w:val="00316644"/>
    <w:rsid w:val="003169D4"/>
    <w:rsid w:val="00316A2C"/>
    <w:rsid w:val="00316AD7"/>
    <w:rsid w:val="00316D0C"/>
    <w:rsid w:val="003171EA"/>
    <w:rsid w:val="003178CB"/>
    <w:rsid w:val="00317929"/>
    <w:rsid w:val="0031796C"/>
    <w:rsid w:val="00317A89"/>
    <w:rsid w:val="00317CB5"/>
    <w:rsid w:val="00317D36"/>
    <w:rsid w:val="00317F9A"/>
    <w:rsid w:val="00317FB1"/>
    <w:rsid w:val="003200F1"/>
    <w:rsid w:val="003206F3"/>
    <w:rsid w:val="00320975"/>
    <w:rsid w:val="0032098B"/>
    <w:rsid w:val="00320BE1"/>
    <w:rsid w:val="00320E31"/>
    <w:rsid w:val="00320E4E"/>
    <w:rsid w:val="003210BF"/>
    <w:rsid w:val="00321224"/>
    <w:rsid w:val="003213D7"/>
    <w:rsid w:val="003214AE"/>
    <w:rsid w:val="003216CD"/>
    <w:rsid w:val="003217E5"/>
    <w:rsid w:val="00321A29"/>
    <w:rsid w:val="00321A2F"/>
    <w:rsid w:val="00321B4C"/>
    <w:rsid w:val="00321BD0"/>
    <w:rsid w:val="00321C2A"/>
    <w:rsid w:val="00321C3E"/>
    <w:rsid w:val="00322556"/>
    <w:rsid w:val="003226F7"/>
    <w:rsid w:val="003228CA"/>
    <w:rsid w:val="0032299C"/>
    <w:rsid w:val="00322B4E"/>
    <w:rsid w:val="00323113"/>
    <w:rsid w:val="003231D5"/>
    <w:rsid w:val="00323455"/>
    <w:rsid w:val="003237AF"/>
    <w:rsid w:val="00323A2B"/>
    <w:rsid w:val="00323B84"/>
    <w:rsid w:val="00323DAD"/>
    <w:rsid w:val="00323E15"/>
    <w:rsid w:val="00324DCD"/>
    <w:rsid w:val="00324DE4"/>
    <w:rsid w:val="0032505C"/>
    <w:rsid w:val="003250F2"/>
    <w:rsid w:val="003254CA"/>
    <w:rsid w:val="003257B9"/>
    <w:rsid w:val="00325DE4"/>
    <w:rsid w:val="0032607A"/>
    <w:rsid w:val="00326225"/>
    <w:rsid w:val="003264AA"/>
    <w:rsid w:val="00326C31"/>
    <w:rsid w:val="00326FA8"/>
    <w:rsid w:val="0032775A"/>
    <w:rsid w:val="00327854"/>
    <w:rsid w:val="00327F83"/>
    <w:rsid w:val="0033019D"/>
    <w:rsid w:val="00330243"/>
    <w:rsid w:val="00330378"/>
    <w:rsid w:val="00330577"/>
    <w:rsid w:val="0033061B"/>
    <w:rsid w:val="00330950"/>
    <w:rsid w:val="0033129D"/>
    <w:rsid w:val="00331329"/>
    <w:rsid w:val="003315AA"/>
    <w:rsid w:val="00331B7E"/>
    <w:rsid w:val="003322FE"/>
    <w:rsid w:val="00332444"/>
    <w:rsid w:val="003324E2"/>
    <w:rsid w:val="00332506"/>
    <w:rsid w:val="00332629"/>
    <w:rsid w:val="00332D38"/>
    <w:rsid w:val="0033317A"/>
    <w:rsid w:val="00333927"/>
    <w:rsid w:val="00333E26"/>
    <w:rsid w:val="003340A1"/>
    <w:rsid w:val="00334111"/>
    <w:rsid w:val="0033481B"/>
    <w:rsid w:val="00334876"/>
    <w:rsid w:val="0033487B"/>
    <w:rsid w:val="00334C3A"/>
    <w:rsid w:val="00334D55"/>
    <w:rsid w:val="00334DF8"/>
    <w:rsid w:val="00334EA2"/>
    <w:rsid w:val="003351FD"/>
    <w:rsid w:val="0033544D"/>
    <w:rsid w:val="00335662"/>
    <w:rsid w:val="00335DF5"/>
    <w:rsid w:val="0033616C"/>
    <w:rsid w:val="00336297"/>
    <w:rsid w:val="00336575"/>
    <w:rsid w:val="003367B8"/>
    <w:rsid w:val="00336A5E"/>
    <w:rsid w:val="00336B00"/>
    <w:rsid w:val="00336B21"/>
    <w:rsid w:val="00336B44"/>
    <w:rsid w:val="00336F7D"/>
    <w:rsid w:val="00337211"/>
    <w:rsid w:val="00337464"/>
    <w:rsid w:val="00337623"/>
    <w:rsid w:val="0033777E"/>
    <w:rsid w:val="0033785E"/>
    <w:rsid w:val="003379A8"/>
    <w:rsid w:val="00337D56"/>
    <w:rsid w:val="00337EC0"/>
    <w:rsid w:val="00337F97"/>
    <w:rsid w:val="00340392"/>
    <w:rsid w:val="003407F1"/>
    <w:rsid w:val="00341201"/>
    <w:rsid w:val="0034227F"/>
    <w:rsid w:val="003423FE"/>
    <w:rsid w:val="00342414"/>
    <w:rsid w:val="00342590"/>
    <w:rsid w:val="00342B3E"/>
    <w:rsid w:val="00342BBD"/>
    <w:rsid w:val="00342C2A"/>
    <w:rsid w:val="003430D3"/>
    <w:rsid w:val="00343CC0"/>
    <w:rsid w:val="00343DCD"/>
    <w:rsid w:val="00343F0D"/>
    <w:rsid w:val="00343F9B"/>
    <w:rsid w:val="00344126"/>
    <w:rsid w:val="00344216"/>
    <w:rsid w:val="0034437D"/>
    <w:rsid w:val="00344940"/>
    <w:rsid w:val="003449BF"/>
    <w:rsid w:val="00344F5E"/>
    <w:rsid w:val="00345176"/>
    <w:rsid w:val="003451BC"/>
    <w:rsid w:val="003452B2"/>
    <w:rsid w:val="003457B5"/>
    <w:rsid w:val="00345881"/>
    <w:rsid w:val="00345A06"/>
    <w:rsid w:val="00345D4F"/>
    <w:rsid w:val="00345DEA"/>
    <w:rsid w:val="0034607F"/>
    <w:rsid w:val="003462A8"/>
    <w:rsid w:val="00346456"/>
    <w:rsid w:val="00346E05"/>
    <w:rsid w:val="003472FD"/>
    <w:rsid w:val="003476A1"/>
    <w:rsid w:val="00347728"/>
    <w:rsid w:val="003477C3"/>
    <w:rsid w:val="00347824"/>
    <w:rsid w:val="00347A01"/>
    <w:rsid w:val="00347B4D"/>
    <w:rsid w:val="00347BAA"/>
    <w:rsid w:val="00347E99"/>
    <w:rsid w:val="00350089"/>
    <w:rsid w:val="00350166"/>
    <w:rsid w:val="00350647"/>
    <w:rsid w:val="00350DCD"/>
    <w:rsid w:val="00350DDD"/>
    <w:rsid w:val="00350FD1"/>
    <w:rsid w:val="003514CD"/>
    <w:rsid w:val="003514D6"/>
    <w:rsid w:val="00351794"/>
    <w:rsid w:val="0035179B"/>
    <w:rsid w:val="00351C0A"/>
    <w:rsid w:val="00351C1C"/>
    <w:rsid w:val="00351C40"/>
    <w:rsid w:val="00351D14"/>
    <w:rsid w:val="00352A9F"/>
    <w:rsid w:val="00352C94"/>
    <w:rsid w:val="00352D0C"/>
    <w:rsid w:val="00352D95"/>
    <w:rsid w:val="0035368C"/>
    <w:rsid w:val="003536A9"/>
    <w:rsid w:val="0035377B"/>
    <w:rsid w:val="00353783"/>
    <w:rsid w:val="00353900"/>
    <w:rsid w:val="0035408A"/>
    <w:rsid w:val="0035483B"/>
    <w:rsid w:val="00354C75"/>
    <w:rsid w:val="00354F47"/>
    <w:rsid w:val="00355286"/>
    <w:rsid w:val="003552C8"/>
    <w:rsid w:val="003555D2"/>
    <w:rsid w:val="003555DC"/>
    <w:rsid w:val="00355AF2"/>
    <w:rsid w:val="00356C7D"/>
    <w:rsid w:val="00356CF6"/>
    <w:rsid w:val="00356DB5"/>
    <w:rsid w:val="00356ED8"/>
    <w:rsid w:val="00356FF8"/>
    <w:rsid w:val="0035710F"/>
    <w:rsid w:val="003574E5"/>
    <w:rsid w:val="0035758F"/>
    <w:rsid w:val="00357893"/>
    <w:rsid w:val="00357BE5"/>
    <w:rsid w:val="00357D6E"/>
    <w:rsid w:val="00357EB8"/>
    <w:rsid w:val="00357EF6"/>
    <w:rsid w:val="00360211"/>
    <w:rsid w:val="00360248"/>
    <w:rsid w:val="00360519"/>
    <w:rsid w:val="0036072B"/>
    <w:rsid w:val="00360AE5"/>
    <w:rsid w:val="00360EF7"/>
    <w:rsid w:val="00361100"/>
    <w:rsid w:val="00361125"/>
    <w:rsid w:val="00361538"/>
    <w:rsid w:val="00361CC7"/>
    <w:rsid w:val="00361D72"/>
    <w:rsid w:val="00362780"/>
    <w:rsid w:val="00362D53"/>
    <w:rsid w:val="00362DB7"/>
    <w:rsid w:val="00363312"/>
    <w:rsid w:val="00363349"/>
    <w:rsid w:val="00363493"/>
    <w:rsid w:val="003636D3"/>
    <w:rsid w:val="00363B51"/>
    <w:rsid w:val="00363E18"/>
    <w:rsid w:val="00363F8E"/>
    <w:rsid w:val="00364A48"/>
    <w:rsid w:val="00364A9A"/>
    <w:rsid w:val="00364D30"/>
    <w:rsid w:val="00364EE5"/>
    <w:rsid w:val="00365F09"/>
    <w:rsid w:val="003660AB"/>
    <w:rsid w:val="00366125"/>
    <w:rsid w:val="0036619C"/>
    <w:rsid w:val="00366556"/>
    <w:rsid w:val="003667A9"/>
    <w:rsid w:val="003668E9"/>
    <w:rsid w:val="00367199"/>
    <w:rsid w:val="00367444"/>
    <w:rsid w:val="003677E7"/>
    <w:rsid w:val="00367B12"/>
    <w:rsid w:val="00367B73"/>
    <w:rsid w:val="00367C76"/>
    <w:rsid w:val="00367CDE"/>
    <w:rsid w:val="00367F5B"/>
    <w:rsid w:val="0037058D"/>
    <w:rsid w:val="00370803"/>
    <w:rsid w:val="00370958"/>
    <w:rsid w:val="00370A30"/>
    <w:rsid w:val="00370A5A"/>
    <w:rsid w:val="003710D8"/>
    <w:rsid w:val="003711F6"/>
    <w:rsid w:val="003713CA"/>
    <w:rsid w:val="00372275"/>
    <w:rsid w:val="0037233D"/>
    <w:rsid w:val="0037239C"/>
    <w:rsid w:val="00372596"/>
    <w:rsid w:val="00372679"/>
    <w:rsid w:val="003727C2"/>
    <w:rsid w:val="00372E81"/>
    <w:rsid w:val="003730F3"/>
    <w:rsid w:val="003731BA"/>
    <w:rsid w:val="003734DB"/>
    <w:rsid w:val="003736EA"/>
    <w:rsid w:val="003737A7"/>
    <w:rsid w:val="003738D9"/>
    <w:rsid w:val="003739C4"/>
    <w:rsid w:val="00373A4A"/>
    <w:rsid w:val="00373FE3"/>
    <w:rsid w:val="0037403E"/>
    <w:rsid w:val="00374386"/>
    <w:rsid w:val="00374484"/>
    <w:rsid w:val="003744FB"/>
    <w:rsid w:val="003745FB"/>
    <w:rsid w:val="00374943"/>
    <w:rsid w:val="00374A45"/>
    <w:rsid w:val="00374AC6"/>
    <w:rsid w:val="00374E63"/>
    <w:rsid w:val="00374F04"/>
    <w:rsid w:val="0037510A"/>
    <w:rsid w:val="00375382"/>
    <w:rsid w:val="00375D60"/>
    <w:rsid w:val="00375D7B"/>
    <w:rsid w:val="00375EC2"/>
    <w:rsid w:val="0037608C"/>
    <w:rsid w:val="003760D0"/>
    <w:rsid w:val="003761C1"/>
    <w:rsid w:val="00376CA4"/>
    <w:rsid w:val="00376EA7"/>
    <w:rsid w:val="00377113"/>
    <w:rsid w:val="00377151"/>
    <w:rsid w:val="00377BD2"/>
    <w:rsid w:val="00377BD4"/>
    <w:rsid w:val="00377CCE"/>
    <w:rsid w:val="00377D5D"/>
    <w:rsid w:val="00380246"/>
    <w:rsid w:val="00380384"/>
    <w:rsid w:val="00380944"/>
    <w:rsid w:val="003815A2"/>
    <w:rsid w:val="0038169D"/>
    <w:rsid w:val="00381784"/>
    <w:rsid w:val="003818F6"/>
    <w:rsid w:val="003819B1"/>
    <w:rsid w:val="00381A1A"/>
    <w:rsid w:val="00381FDB"/>
    <w:rsid w:val="0038250D"/>
    <w:rsid w:val="00382785"/>
    <w:rsid w:val="00382C71"/>
    <w:rsid w:val="0038310A"/>
    <w:rsid w:val="003834E3"/>
    <w:rsid w:val="0038352B"/>
    <w:rsid w:val="003835F2"/>
    <w:rsid w:val="00383A3A"/>
    <w:rsid w:val="00384693"/>
    <w:rsid w:val="00384788"/>
    <w:rsid w:val="0038485D"/>
    <w:rsid w:val="003848B0"/>
    <w:rsid w:val="0038584A"/>
    <w:rsid w:val="0038587C"/>
    <w:rsid w:val="00385BEC"/>
    <w:rsid w:val="00385F4D"/>
    <w:rsid w:val="00385FD4"/>
    <w:rsid w:val="003860B2"/>
    <w:rsid w:val="00386630"/>
    <w:rsid w:val="00386B1A"/>
    <w:rsid w:val="00386BC6"/>
    <w:rsid w:val="003870B7"/>
    <w:rsid w:val="003871D0"/>
    <w:rsid w:val="0038755B"/>
    <w:rsid w:val="003877AE"/>
    <w:rsid w:val="0038784B"/>
    <w:rsid w:val="0039011B"/>
    <w:rsid w:val="003901C5"/>
    <w:rsid w:val="00390214"/>
    <w:rsid w:val="003902BB"/>
    <w:rsid w:val="003905EB"/>
    <w:rsid w:val="00390C85"/>
    <w:rsid w:val="00390D43"/>
    <w:rsid w:val="00390D63"/>
    <w:rsid w:val="00391104"/>
    <w:rsid w:val="00391137"/>
    <w:rsid w:val="003911C7"/>
    <w:rsid w:val="0039189D"/>
    <w:rsid w:val="00391AA1"/>
    <w:rsid w:val="00391B68"/>
    <w:rsid w:val="0039246B"/>
    <w:rsid w:val="00392816"/>
    <w:rsid w:val="00392A4A"/>
    <w:rsid w:val="00392B69"/>
    <w:rsid w:val="00392C24"/>
    <w:rsid w:val="00392CB5"/>
    <w:rsid w:val="00392D30"/>
    <w:rsid w:val="00392E06"/>
    <w:rsid w:val="00392F01"/>
    <w:rsid w:val="00392F55"/>
    <w:rsid w:val="00393035"/>
    <w:rsid w:val="00393066"/>
    <w:rsid w:val="003930FA"/>
    <w:rsid w:val="00393923"/>
    <w:rsid w:val="00393B2C"/>
    <w:rsid w:val="003942DA"/>
    <w:rsid w:val="0039435D"/>
    <w:rsid w:val="0039448A"/>
    <w:rsid w:val="003947B1"/>
    <w:rsid w:val="00394895"/>
    <w:rsid w:val="0039498E"/>
    <w:rsid w:val="003949E8"/>
    <w:rsid w:val="00394AB0"/>
    <w:rsid w:val="00394C97"/>
    <w:rsid w:val="00394CB0"/>
    <w:rsid w:val="003950FB"/>
    <w:rsid w:val="003951B9"/>
    <w:rsid w:val="00395746"/>
    <w:rsid w:val="0039593B"/>
    <w:rsid w:val="00395ABC"/>
    <w:rsid w:val="00395BA7"/>
    <w:rsid w:val="00395D9F"/>
    <w:rsid w:val="00395E02"/>
    <w:rsid w:val="00395E07"/>
    <w:rsid w:val="00395F46"/>
    <w:rsid w:val="00395FBE"/>
    <w:rsid w:val="00396217"/>
    <w:rsid w:val="00396366"/>
    <w:rsid w:val="003965A6"/>
    <w:rsid w:val="003965F7"/>
    <w:rsid w:val="0039675D"/>
    <w:rsid w:val="003968A4"/>
    <w:rsid w:val="00396F2D"/>
    <w:rsid w:val="003970F5"/>
    <w:rsid w:val="003973AE"/>
    <w:rsid w:val="0039765E"/>
    <w:rsid w:val="00397691"/>
    <w:rsid w:val="00397A6D"/>
    <w:rsid w:val="00397AAD"/>
    <w:rsid w:val="00397B05"/>
    <w:rsid w:val="00397B5C"/>
    <w:rsid w:val="00397B8F"/>
    <w:rsid w:val="00397D86"/>
    <w:rsid w:val="00397EC4"/>
    <w:rsid w:val="003A0095"/>
    <w:rsid w:val="003A064C"/>
    <w:rsid w:val="003A086C"/>
    <w:rsid w:val="003A0EFE"/>
    <w:rsid w:val="003A12D3"/>
    <w:rsid w:val="003A1820"/>
    <w:rsid w:val="003A1A50"/>
    <w:rsid w:val="003A1D74"/>
    <w:rsid w:val="003A1FEF"/>
    <w:rsid w:val="003A2033"/>
    <w:rsid w:val="003A2765"/>
    <w:rsid w:val="003A2796"/>
    <w:rsid w:val="003A29A8"/>
    <w:rsid w:val="003A2C7F"/>
    <w:rsid w:val="003A3092"/>
    <w:rsid w:val="003A3178"/>
    <w:rsid w:val="003A367F"/>
    <w:rsid w:val="003A3B7A"/>
    <w:rsid w:val="003A42DA"/>
    <w:rsid w:val="003A4677"/>
    <w:rsid w:val="003A4806"/>
    <w:rsid w:val="003A4BC7"/>
    <w:rsid w:val="003A4C34"/>
    <w:rsid w:val="003A4C99"/>
    <w:rsid w:val="003A52EC"/>
    <w:rsid w:val="003A5496"/>
    <w:rsid w:val="003A55B3"/>
    <w:rsid w:val="003A55E7"/>
    <w:rsid w:val="003A56AE"/>
    <w:rsid w:val="003A56C5"/>
    <w:rsid w:val="003A5945"/>
    <w:rsid w:val="003A5FD4"/>
    <w:rsid w:val="003A6239"/>
    <w:rsid w:val="003A63F4"/>
    <w:rsid w:val="003A6643"/>
    <w:rsid w:val="003A6A20"/>
    <w:rsid w:val="003A6E11"/>
    <w:rsid w:val="003A702D"/>
    <w:rsid w:val="003A71FD"/>
    <w:rsid w:val="003A730C"/>
    <w:rsid w:val="003B0014"/>
    <w:rsid w:val="003B097E"/>
    <w:rsid w:val="003B0AC6"/>
    <w:rsid w:val="003B0D27"/>
    <w:rsid w:val="003B1772"/>
    <w:rsid w:val="003B19CA"/>
    <w:rsid w:val="003B1B2E"/>
    <w:rsid w:val="003B2321"/>
    <w:rsid w:val="003B23FB"/>
    <w:rsid w:val="003B246E"/>
    <w:rsid w:val="003B28A0"/>
    <w:rsid w:val="003B3251"/>
    <w:rsid w:val="003B3296"/>
    <w:rsid w:val="003B33FB"/>
    <w:rsid w:val="003B351F"/>
    <w:rsid w:val="003B369D"/>
    <w:rsid w:val="003B36A4"/>
    <w:rsid w:val="003B37A4"/>
    <w:rsid w:val="003B37CB"/>
    <w:rsid w:val="003B3812"/>
    <w:rsid w:val="003B3C19"/>
    <w:rsid w:val="003B3D22"/>
    <w:rsid w:val="003B3FA3"/>
    <w:rsid w:val="003B4586"/>
    <w:rsid w:val="003B4B65"/>
    <w:rsid w:val="003B4F8C"/>
    <w:rsid w:val="003B5211"/>
    <w:rsid w:val="003B5C14"/>
    <w:rsid w:val="003B6570"/>
    <w:rsid w:val="003B6635"/>
    <w:rsid w:val="003B6B05"/>
    <w:rsid w:val="003B6E83"/>
    <w:rsid w:val="003B715A"/>
    <w:rsid w:val="003B7182"/>
    <w:rsid w:val="003B71FB"/>
    <w:rsid w:val="003B73AF"/>
    <w:rsid w:val="003B743E"/>
    <w:rsid w:val="003B7445"/>
    <w:rsid w:val="003B7734"/>
    <w:rsid w:val="003B784F"/>
    <w:rsid w:val="003B788E"/>
    <w:rsid w:val="003B7972"/>
    <w:rsid w:val="003B7C01"/>
    <w:rsid w:val="003B7C38"/>
    <w:rsid w:val="003C0353"/>
    <w:rsid w:val="003C0BC7"/>
    <w:rsid w:val="003C0D78"/>
    <w:rsid w:val="003C0E63"/>
    <w:rsid w:val="003C120B"/>
    <w:rsid w:val="003C13C6"/>
    <w:rsid w:val="003C166A"/>
    <w:rsid w:val="003C17D1"/>
    <w:rsid w:val="003C18A6"/>
    <w:rsid w:val="003C1A60"/>
    <w:rsid w:val="003C1E94"/>
    <w:rsid w:val="003C1EEF"/>
    <w:rsid w:val="003C1F4F"/>
    <w:rsid w:val="003C2175"/>
    <w:rsid w:val="003C288E"/>
    <w:rsid w:val="003C2BB2"/>
    <w:rsid w:val="003C2C5D"/>
    <w:rsid w:val="003C2D6C"/>
    <w:rsid w:val="003C2DBC"/>
    <w:rsid w:val="003C32F0"/>
    <w:rsid w:val="003C330A"/>
    <w:rsid w:val="003C33B2"/>
    <w:rsid w:val="003C3567"/>
    <w:rsid w:val="003C3911"/>
    <w:rsid w:val="003C3DED"/>
    <w:rsid w:val="003C3EAB"/>
    <w:rsid w:val="003C3F64"/>
    <w:rsid w:val="003C433F"/>
    <w:rsid w:val="003C4530"/>
    <w:rsid w:val="003C4937"/>
    <w:rsid w:val="003C4CDE"/>
    <w:rsid w:val="003C4D4C"/>
    <w:rsid w:val="003C53D6"/>
    <w:rsid w:val="003C58ED"/>
    <w:rsid w:val="003C5961"/>
    <w:rsid w:val="003C5A7F"/>
    <w:rsid w:val="003C5BAF"/>
    <w:rsid w:val="003C5DD9"/>
    <w:rsid w:val="003C5ED0"/>
    <w:rsid w:val="003C631B"/>
    <w:rsid w:val="003C63A2"/>
    <w:rsid w:val="003C65B1"/>
    <w:rsid w:val="003C6A5F"/>
    <w:rsid w:val="003C6DD2"/>
    <w:rsid w:val="003C70B0"/>
    <w:rsid w:val="003C7192"/>
    <w:rsid w:val="003C73BB"/>
    <w:rsid w:val="003C748B"/>
    <w:rsid w:val="003C7A3E"/>
    <w:rsid w:val="003C7A4A"/>
    <w:rsid w:val="003C7B2B"/>
    <w:rsid w:val="003C7D0A"/>
    <w:rsid w:val="003C7D21"/>
    <w:rsid w:val="003D00B5"/>
    <w:rsid w:val="003D0192"/>
    <w:rsid w:val="003D0391"/>
    <w:rsid w:val="003D0865"/>
    <w:rsid w:val="003D094C"/>
    <w:rsid w:val="003D0D0E"/>
    <w:rsid w:val="003D1182"/>
    <w:rsid w:val="003D1649"/>
    <w:rsid w:val="003D1EF2"/>
    <w:rsid w:val="003D1FE9"/>
    <w:rsid w:val="003D2909"/>
    <w:rsid w:val="003D2E5D"/>
    <w:rsid w:val="003D2FCF"/>
    <w:rsid w:val="003D3265"/>
    <w:rsid w:val="003D375E"/>
    <w:rsid w:val="003D3B4F"/>
    <w:rsid w:val="003D3E2E"/>
    <w:rsid w:val="003D4397"/>
    <w:rsid w:val="003D43ED"/>
    <w:rsid w:val="003D44EA"/>
    <w:rsid w:val="003D44EF"/>
    <w:rsid w:val="003D45DC"/>
    <w:rsid w:val="003D4697"/>
    <w:rsid w:val="003D4882"/>
    <w:rsid w:val="003D4E59"/>
    <w:rsid w:val="003D4F3B"/>
    <w:rsid w:val="003D5492"/>
    <w:rsid w:val="003D55C3"/>
    <w:rsid w:val="003D56F6"/>
    <w:rsid w:val="003D578B"/>
    <w:rsid w:val="003D5F6A"/>
    <w:rsid w:val="003D606D"/>
    <w:rsid w:val="003D62F5"/>
    <w:rsid w:val="003D681B"/>
    <w:rsid w:val="003D6A63"/>
    <w:rsid w:val="003D6AF4"/>
    <w:rsid w:val="003D7338"/>
    <w:rsid w:val="003D7351"/>
    <w:rsid w:val="003D7402"/>
    <w:rsid w:val="003D75B3"/>
    <w:rsid w:val="003D7739"/>
    <w:rsid w:val="003D79CD"/>
    <w:rsid w:val="003E0235"/>
    <w:rsid w:val="003E079D"/>
    <w:rsid w:val="003E09FC"/>
    <w:rsid w:val="003E0C3C"/>
    <w:rsid w:val="003E0F86"/>
    <w:rsid w:val="003E0FEE"/>
    <w:rsid w:val="003E1753"/>
    <w:rsid w:val="003E175E"/>
    <w:rsid w:val="003E186E"/>
    <w:rsid w:val="003E188A"/>
    <w:rsid w:val="003E1A1B"/>
    <w:rsid w:val="003E1BE9"/>
    <w:rsid w:val="003E21C4"/>
    <w:rsid w:val="003E2779"/>
    <w:rsid w:val="003E2CF1"/>
    <w:rsid w:val="003E2DC6"/>
    <w:rsid w:val="003E2E6C"/>
    <w:rsid w:val="003E33A3"/>
    <w:rsid w:val="003E39FF"/>
    <w:rsid w:val="003E414D"/>
    <w:rsid w:val="003E47B8"/>
    <w:rsid w:val="003E4CD4"/>
    <w:rsid w:val="003E4D3B"/>
    <w:rsid w:val="003E543D"/>
    <w:rsid w:val="003E5669"/>
    <w:rsid w:val="003E56E4"/>
    <w:rsid w:val="003E581A"/>
    <w:rsid w:val="003E5BB9"/>
    <w:rsid w:val="003E633B"/>
    <w:rsid w:val="003E635A"/>
    <w:rsid w:val="003E68A5"/>
    <w:rsid w:val="003E70B4"/>
    <w:rsid w:val="003E7103"/>
    <w:rsid w:val="003E738E"/>
    <w:rsid w:val="003E7876"/>
    <w:rsid w:val="003E7934"/>
    <w:rsid w:val="003F0123"/>
    <w:rsid w:val="003F05C0"/>
    <w:rsid w:val="003F0727"/>
    <w:rsid w:val="003F0876"/>
    <w:rsid w:val="003F0886"/>
    <w:rsid w:val="003F0A78"/>
    <w:rsid w:val="003F0D93"/>
    <w:rsid w:val="003F1546"/>
    <w:rsid w:val="003F1872"/>
    <w:rsid w:val="003F1A3F"/>
    <w:rsid w:val="003F21B7"/>
    <w:rsid w:val="003F2389"/>
    <w:rsid w:val="003F23FF"/>
    <w:rsid w:val="003F24E6"/>
    <w:rsid w:val="003F264B"/>
    <w:rsid w:val="003F26A8"/>
    <w:rsid w:val="003F2910"/>
    <w:rsid w:val="003F2B19"/>
    <w:rsid w:val="003F2C67"/>
    <w:rsid w:val="003F3041"/>
    <w:rsid w:val="003F344C"/>
    <w:rsid w:val="003F3471"/>
    <w:rsid w:val="003F3847"/>
    <w:rsid w:val="003F3B8E"/>
    <w:rsid w:val="003F4391"/>
    <w:rsid w:val="003F4799"/>
    <w:rsid w:val="003F48AA"/>
    <w:rsid w:val="003F4981"/>
    <w:rsid w:val="003F4AB6"/>
    <w:rsid w:val="003F4D6D"/>
    <w:rsid w:val="003F4E14"/>
    <w:rsid w:val="003F4F6C"/>
    <w:rsid w:val="003F540A"/>
    <w:rsid w:val="003F54DE"/>
    <w:rsid w:val="003F5575"/>
    <w:rsid w:val="003F59CB"/>
    <w:rsid w:val="003F5B5B"/>
    <w:rsid w:val="003F5D7B"/>
    <w:rsid w:val="003F6465"/>
    <w:rsid w:val="003F6509"/>
    <w:rsid w:val="003F6690"/>
    <w:rsid w:val="003F66D1"/>
    <w:rsid w:val="003F680E"/>
    <w:rsid w:val="003F6D94"/>
    <w:rsid w:val="003F6FC9"/>
    <w:rsid w:val="003F7058"/>
    <w:rsid w:val="003F7115"/>
    <w:rsid w:val="003F7398"/>
    <w:rsid w:val="003F74C4"/>
    <w:rsid w:val="003F7936"/>
    <w:rsid w:val="003F7954"/>
    <w:rsid w:val="003F79A6"/>
    <w:rsid w:val="003F7AE8"/>
    <w:rsid w:val="003F7DDD"/>
    <w:rsid w:val="003F7FDE"/>
    <w:rsid w:val="0040026F"/>
    <w:rsid w:val="00400314"/>
    <w:rsid w:val="00400662"/>
    <w:rsid w:val="004006C5"/>
    <w:rsid w:val="00400702"/>
    <w:rsid w:val="00400CD0"/>
    <w:rsid w:val="00400E4A"/>
    <w:rsid w:val="00401312"/>
    <w:rsid w:val="0040196A"/>
    <w:rsid w:val="004019C5"/>
    <w:rsid w:val="00401E47"/>
    <w:rsid w:val="00401F93"/>
    <w:rsid w:val="00402007"/>
    <w:rsid w:val="00402843"/>
    <w:rsid w:val="00402864"/>
    <w:rsid w:val="00402DCD"/>
    <w:rsid w:val="0040329D"/>
    <w:rsid w:val="00403377"/>
    <w:rsid w:val="00403475"/>
    <w:rsid w:val="0040357B"/>
    <w:rsid w:val="00403678"/>
    <w:rsid w:val="00403818"/>
    <w:rsid w:val="00403839"/>
    <w:rsid w:val="004039E0"/>
    <w:rsid w:val="00403A56"/>
    <w:rsid w:val="00403E90"/>
    <w:rsid w:val="004042CA"/>
    <w:rsid w:val="004045C6"/>
    <w:rsid w:val="0040485C"/>
    <w:rsid w:val="00404B4A"/>
    <w:rsid w:val="00404EF0"/>
    <w:rsid w:val="00405317"/>
    <w:rsid w:val="00405328"/>
    <w:rsid w:val="00405A4C"/>
    <w:rsid w:val="00405EB6"/>
    <w:rsid w:val="00406129"/>
    <w:rsid w:val="0040633D"/>
    <w:rsid w:val="0040642D"/>
    <w:rsid w:val="00406836"/>
    <w:rsid w:val="00406E30"/>
    <w:rsid w:val="00407321"/>
    <w:rsid w:val="00407526"/>
    <w:rsid w:val="004075CC"/>
    <w:rsid w:val="00407685"/>
    <w:rsid w:val="00407856"/>
    <w:rsid w:val="004078B0"/>
    <w:rsid w:val="00407A39"/>
    <w:rsid w:val="00407D09"/>
    <w:rsid w:val="0041001D"/>
    <w:rsid w:val="00410085"/>
    <w:rsid w:val="00410724"/>
    <w:rsid w:val="004107E6"/>
    <w:rsid w:val="004108B3"/>
    <w:rsid w:val="00410ABC"/>
    <w:rsid w:val="00410B66"/>
    <w:rsid w:val="00410BCD"/>
    <w:rsid w:val="004111A7"/>
    <w:rsid w:val="00411342"/>
    <w:rsid w:val="00411667"/>
    <w:rsid w:val="0041174E"/>
    <w:rsid w:val="004118DE"/>
    <w:rsid w:val="00411946"/>
    <w:rsid w:val="00412103"/>
    <w:rsid w:val="004128FA"/>
    <w:rsid w:val="004129CB"/>
    <w:rsid w:val="00412CD8"/>
    <w:rsid w:val="00412F2B"/>
    <w:rsid w:val="004131F2"/>
    <w:rsid w:val="004133C6"/>
    <w:rsid w:val="004138B5"/>
    <w:rsid w:val="004139F2"/>
    <w:rsid w:val="00413BB3"/>
    <w:rsid w:val="00413EE7"/>
    <w:rsid w:val="004142AE"/>
    <w:rsid w:val="00414302"/>
    <w:rsid w:val="00414705"/>
    <w:rsid w:val="00414D88"/>
    <w:rsid w:val="004158FF"/>
    <w:rsid w:val="004159A7"/>
    <w:rsid w:val="004159CB"/>
    <w:rsid w:val="00415E0E"/>
    <w:rsid w:val="00415E27"/>
    <w:rsid w:val="00415E86"/>
    <w:rsid w:val="00415EEF"/>
    <w:rsid w:val="00415FCE"/>
    <w:rsid w:val="004169A3"/>
    <w:rsid w:val="00416DA2"/>
    <w:rsid w:val="00416F04"/>
    <w:rsid w:val="0041700C"/>
    <w:rsid w:val="00417513"/>
    <w:rsid w:val="00417DC5"/>
    <w:rsid w:val="00417E7C"/>
    <w:rsid w:val="00420853"/>
    <w:rsid w:val="00420C38"/>
    <w:rsid w:val="004214DF"/>
    <w:rsid w:val="0042158A"/>
    <w:rsid w:val="00421595"/>
    <w:rsid w:val="00421697"/>
    <w:rsid w:val="004216DF"/>
    <w:rsid w:val="0042176A"/>
    <w:rsid w:val="0042199D"/>
    <w:rsid w:val="00421B2F"/>
    <w:rsid w:val="00421C9C"/>
    <w:rsid w:val="00421E04"/>
    <w:rsid w:val="00421EFE"/>
    <w:rsid w:val="00421F6A"/>
    <w:rsid w:val="00421FC7"/>
    <w:rsid w:val="0042211C"/>
    <w:rsid w:val="00422285"/>
    <w:rsid w:val="004223A7"/>
    <w:rsid w:val="00422853"/>
    <w:rsid w:val="0042286C"/>
    <w:rsid w:val="004229D1"/>
    <w:rsid w:val="00422AED"/>
    <w:rsid w:val="00422CA0"/>
    <w:rsid w:val="00423260"/>
    <w:rsid w:val="004232F7"/>
    <w:rsid w:val="00423307"/>
    <w:rsid w:val="00423840"/>
    <w:rsid w:val="004239D0"/>
    <w:rsid w:val="004239D8"/>
    <w:rsid w:val="004240C5"/>
    <w:rsid w:val="004240D5"/>
    <w:rsid w:val="00424169"/>
    <w:rsid w:val="0042458E"/>
    <w:rsid w:val="00424A64"/>
    <w:rsid w:val="00424A72"/>
    <w:rsid w:val="00424B5A"/>
    <w:rsid w:val="00424C02"/>
    <w:rsid w:val="00424D6E"/>
    <w:rsid w:val="004251C3"/>
    <w:rsid w:val="004254DF"/>
    <w:rsid w:val="004255AE"/>
    <w:rsid w:val="004258A6"/>
    <w:rsid w:val="00425A44"/>
    <w:rsid w:val="00425CD5"/>
    <w:rsid w:val="004262A5"/>
    <w:rsid w:val="00426FA6"/>
    <w:rsid w:val="004271B1"/>
    <w:rsid w:val="00427387"/>
    <w:rsid w:val="004273FC"/>
    <w:rsid w:val="004277F2"/>
    <w:rsid w:val="004278B3"/>
    <w:rsid w:val="00427C9F"/>
    <w:rsid w:val="004300DC"/>
    <w:rsid w:val="00430452"/>
    <w:rsid w:val="0043073B"/>
    <w:rsid w:val="00430E9E"/>
    <w:rsid w:val="00430F91"/>
    <w:rsid w:val="0043125B"/>
    <w:rsid w:val="004313E6"/>
    <w:rsid w:val="004314EF"/>
    <w:rsid w:val="0043153D"/>
    <w:rsid w:val="0043178A"/>
    <w:rsid w:val="004317CB"/>
    <w:rsid w:val="00431DB2"/>
    <w:rsid w:val="0043232E"/>
    <w:rsid w:val="0043297A"/>
    <w:rsid w:val="0043298B"/>
    <w:rsid w:val="0043299B"/>
    <w:rsid w:val="00432B0A"/>
    <w:rsid w:val="00432D00"/>
    <w:rsid w:val="00432EAB"/>
    <w:rsid w:val="00433489"/>
    <w:rsid w:val="00433558"/>
    <w:rsid w:val="00433704"/>
    <w:rsid w:val="004337F6"/>
    <w:rsid w:val="00433EEB"/>
    <w:rsid w:val="004344FE"/>
    <w:rsid w:val="00434516"/>
    <w:rsid w:val="00434C99"/>
    <w:rsid w:val="00434DEC"/>
    <w:rsid w:val="00434E1D"/>
    <w:rsid w:val="004351C1"/>
    <w:rsid w:val="004351C4"/>
    <w:rsid w:val="004363BE"/>
    <w:rsid w:val="004368EE"/>
    <w:rsid w:val="00436AEE"/>
    <w:rsid w:val="00436BC2"/>
    <w:rsid w:val="00436DF7"/>
    <w:rsid w:val="00436F38"/>
    <w:rsid w:val="004372D3"/>
    <w:rsid w:val="00437386"/>
    <w:rsid w:val="004377F9"/>
    <w:rsid w:val="00437A3C"/>
    <w:rsid w:val="00437ADF"/>
    <w:rsid w:val="00437B46"/>
    <w:rsid w:val="00437D28"/>
    <w:rsid w:val="00437F23"/>
    <w:rsid w:val="00437FB5"/>
    <w:rsid w:val="00440441"/>
    <w:rsid w:val="00440C8B"/>
    <w:rsid w:val="00440CEE"/>
    <w:rsid w:val="00440E60"/>
    <w:rsid w:val="00440FF5"/>
    <w:rsid w:val="004412FE"/>
    <w:rsid w:val="004415C8"/>
    <w:rsid w:val="004419D7"/>
    <w:rsid w:val="00441D58"/>
    <w:rsid w:val="00441DEF"/>
    <w:rsid w:val="00442084"/>
    <w:rsid w:val="0044217B"/>
    <w:rsid w:val="00442573"/>
    <w:rsid w:val="00442A5B"/>
    <w:rsid w:val="00442AB6"/>
    <w:rsid w:val="00442AF6"/>
    <w:rsid w:val="00442C0D"/>
    <w:rsid w:val="004430A5"/>
    <w:rsid w:val="004430D4"/>
    <w:rsid w:val="0044331D"/>
    <w:rsid w:val="0044385B"/>
    <w:rsid w:val="004438E8"/>
    <w:rsid w:val="00443B7F"/>
    <w:rsid w:val="00443DD5"/>
    <w:rsid w:val="0044415C"/>
    <w:rsid w:val="004449A4"/>
    <w:rsid w:val="00444BA3"/>
    <w:rsid w:val="00444E62"/>
    <w:rsid w:val="004451B4"/>
    <w:rsid w:val="00445D03"/>
    <w:rsid w:val="00445D58"/>
    <w:rsid w:val="00445F2A"/>
    <w:rsid w:val="004467AD"/>
    <w:rsid w:val="00446B92"/>
    <w:rsid w:val="00446D9C"/>
    <w:rsid w:val="00447049"/>
    <w:rsid w:val="004471CE"/>
    <w:rsid w:val="004474BF"/>
    <w:rsid w:val="004475C4"/>
    <w:rsid w:val="004477AA"/>
    <w:rsid w:val="00447804"/>
    <w:rsid w:val="00447A9D"/>
    <w:rsid w:val="00447AA7"/>
    <w:rsid w:val="00447C68"/>
    <w:rsid w:val="00447EF7"/>
    <w:rsid w:val="004501D0"/>
    <w:rsid w:val="004503B5"/>
    <w:rsid w:val="004506AA"/>
    <w:rsid w:val="00450854"/>
    <w:rsid w:val="00450872"/>
    <w:rsid w:val="00450C48"/>
    <w:rsid w:val="0045166B"/>
    <w:rsid w:val="004518C7"/>
    <w:rsid w:val="004522DA"/>
    <w:rsid w:val="004525E0"/>
    <w:rsid w:val="00452715"/>
    <w:rsid w:val="0045291C"/>
    <w:rsid w:val="00452B08"/>
    <w:rsid w:val="00452B99"/>
    <w:rsid w:val="00452BAC"/>
    <w:rsid w:val="00452D5A"/>
    <w:rsid w:val="00452E54"/>
    <w:rsid w:val="00453072"/>
    <w:rsid w:val="004530DE"/>
    <w:rsid w:val="0045322C"/>
    <w:rsid w:val="00453294"/>
    <w:rsid w:val="00453430"/>
    <w:rsid w:val="00453636"/>
    <w:rsid w:val="004543A3"/>
    <w:rsid w:val="00454541"/>
    <w:rsid w:val="0045477E"/>
    <w:rsid w:val="00454788"/>
    <w:rsid w:val="00454885"/>
    <w:rsid w:val="00454944"/>
    <w:rsid w:val="00454C4D"/>
    <w:rsid w:val="00454C97"/>
    <w:rsid w:val="00454D22"/>
    <w:rsid w:val="00454ED5"/>
    <w:rsid w:val="00455974"/>
    <w:rsid w:val="00455E7A"/>
    <w:rsid w:val="004568ED"/>
    <w:rsid w:val="004577A8"/>
    <w:rsid w:val="00457B53"/>
    <w:rsid w:val="00457BBA"/>
    <w:rsid w:val="00457BDD"/>
    <w:rsid w:val="00457C8F"/>
    <w:rsid w:val="0046014E"/>
    <w:rsid w:val="004604F3"/>
    <w:rsid w:val="004605A5"/>
    <w:rsid w:val="00460624"/>
    <w:rsid w:val="0046067D"/>
    <w:rsid w:val="00460AF1"/>
    <w:rsid w:val="00460BCD"/>
    <w:rsid w:val="00461304"/>
    <w:rsid w:val="004613AC"/>
    <w:rsid w:val="004613CF"/>
    <w:rsid w:val="00461429"/>
    <w:rsid w:val="0046144B"/>
    <w:rsid w:val="00461454"/>
    <w:rsid w:val="004614F4"/>
    <w:rsid w:val="00461562"/>
    <w:rsid w:val="00461AA7"/>
    <w:rsid w:val="00461C28"/>
    <w:rsid w:val="00461F20"/>
    <w:rsid w:val="004622A1"/>
    <w:rsid w:val="004623EC"/>
    <w:rsid w:val="00462405"/>
    <w:rsid w:val="004624A3"/>
    <w:rsid w:val="004627D9"/>
    <w:rsid w:val="004628FC"/>
    <w:rsid w:val="00462ACF"/>
    <w:rsid w:val="00462B4B"/>
    <w:rsid w:val="00462C04"/>
    <w:rsid w:val="00462CEE"/>
    <w:rsid w:val="00463005"/>
    <w:rsid w:val="00463108"/>
    <w:rsid w:val="00463280"/>
    <w:rsid w:val="0046328A"/>
    <w:rsid w:val="004636FE"/>
    <w:rsid w:val="00463DF2"/>
    <w:rsid w:val="00463ED4"/>
    <w:rsid w:val="00463FD5"/>
    <w:rsid w:val="004642E1"/>
    <w:rsid w:val="004644B9"/>
    <w:rsid w:val="004649CA"/>
    <w:rsid w:val="004649CB"/>
    <w:rsid w:val="00464A91"/>
    <w:rsid w:val="00464BF3"/>
    <w:rsid w:val="00464F37"/>
    <w:rsid w:val="0046511A"/>
    <w:rsid w:val="0046666A"/>
    <w:rsid w:val="0046666D"/>
    <w:rsid w:val="00466B2E"/>
    <w:rsid w:val="00466D37"/>
    <w:rsid w:val="00467458"/>
    <w:rsid w:val="0046787C"/>
    <w:rsid w:val="00467A29"/>
    <w:rsid w:val="00467A60"/>
    <w:rsid w:val="00467AFB"/>
    <w:rsid w:val="00470975"/>
    <w:rsid w:val="00470AA8"/>
    <w:rsid w:val="00470D36"/>
    <w:rsid w:val="00470EA2"/>
    <w:rsid w:val="00470EA5"/>
    <w:rsid w:val="0047128F"/>
    <w:rsid w:val="00471459"/>
    <w:rsid w:val="0047190A"/>
    <w:rsid w:val="00471C00"/>
    <w:rsid w:val="00471D90"/>
    <w:rsid w:val="00472022"/>
    <w:rsid w:val="004721F6"/>
    <w:rsid w:val="004723B0"/>
    <w:rsid w:val="004728C7"/>
    <w:rsid w:val="004729A4"/>
    <w:rsid w:val="00472D57"/>
    <w:rsid w:val="00472D9C"/>
    <w:rsid w:val="0047338F"/>
    <w:rsid w:val="0047371D"/>
    <w:rsid w:val="004737E8"/>
    <w:rsid w:val="00473944"/>
    <w:rsid w:val="00473972"/>
    <w:rsid w:val="00473BE4"/>
    <w:rsid w:val="00473DC1"/>
    <w:rsid w:val="00474060"/>
    <w:rsid w:val="00474510"/>
    <w:rsid w:val="004748D7"/>
    <w:rsid w:val="00474B97"/>
    <w:rsid w:val="00474BDC"/>
    <w:rsid w:val="00474D44"/>
    <w:rsid w:val="00474D61"/>
    <w:rsid w:val="00474E86"/>
    <w:rsid w:val="00474F44"/>
    <w:rsid w:val="00475229"/>
    <w:rsid w:val="0047525B"/>
    <w:rsid w:val="004752E6"/>
    <w:rsid w:val="004753BC"/>
    <w:rsid w:val="00475C3B"/>
    <w:rsid w:val="00476015"/>
    <w:rsid w:val="00476082"/>
    <w:rsid w:val="004762A8"/>
    <w:rsid w:val="00476674"/>
    <w:rsid w:val="0047692C"/>
    <w:rsid w:val="00476F99"/>
    <w:rsid w:val="00477079"/>
    <w:rsid w:val="004771C2"/>
    <w:rsid w:val="00477672"/>
    <w:rsid w:val="004777BD"/>
    <w:rsid w:val="004779C2"/>
    <w:rsid w:val="00477CEB"/>
    <w:rsid w:val="00477D81"/>
    <w:rsid w:val="00477FEA"/>
    <w:rsid w:val="004800A8"/>
    <w:rsid w:val="0048015F"/>
    <w:rsid w:val="00480390"/>
    <w:rsid w:val="0048039E"/>
    <w:rsid w:val="004803DF"/>
    <w:rsid w:val="004804F5"/>
    <w:rsid w:val="00480A2B"/>
    <w:rsid w:val="00480C82"/>
    <w:rsid w:val="00480EC8"/>
    <w:rsid w:val="004816A5"/>
    <w:rsid w:val="00481CE7"/>
    <w:rsid w:val="00481D44"/>
    <w:rsid w:val="00481E65"/>
    <w:rsid w:val="00481E68"/>
    <w:rsid w:val="00481F84"/>
    <w:rsid w:val="004822DE"/>
    <w:rsid w:val="004826AD"/>
    <w:rsid w:val="00482C7B"/>
    <w:rsid w:val="00482F80"/>
    <w:rsid w:val="004831B2"/>
    <w:rsid w:val="0048342C"/>
    <w:rsid w:val="004837F8"/>
    <w:rsid w:val="004837FE"/>
    <w:rsid w:val="00483B0F"/>
    <w:rsid w:val="004841DA"/>
    <w:rsid w:val="0048421C"/>
    <w:rsid w:val="004847B1"/>
    <w:rsid w:val="0048490E"/>
    <w:rsid w:val="00484F59"/>
    <w:rsid w:val="004851CF"/>
    <w:rsid w:val="00485376"/>
    <w:rsid w:val="00485463"/>
    <w:rsid w:val="00485619"/>
    <w:rsid w:val="0048562B"/>
    <w:rsid w:val="0048570F"/>
    <w:rsid w:val="004857CD"/>
    <w:rsid w:val="00485B27"/>
    <w:rsid w:val="00485D7A"/>
    <w:rsid w:val="00485F12"/>
    <w:rsid w:val="00485FF9"/>
    <w:rsid w:val="004860D7"/>
    <w:rsid w:val="00486129"/>
    <w:rsid w:val="00486540"/>
    <w:rsid w:val="0048689D"/>
    <w:rsid w:val="004868AE"/>
    <w:rsid w:val="00486A54"/>
    <w:rsid w:val="00486C30"/>
    <w:rsid w:val="00486C95"/>
    <w:rsid w:val="00486DC8"/>
    <w:rsid w:val="00487090"/>
    <w:rsid w:val="0048711A"/>
    <w:rsid w:val="004871AD"/>
    <w:rsid w:val="0048724D"/>
    <w:rsid w:val="00487373"/>
    <w:rsid w:val="004874EB"/>
    <w:rsid w:val="00487591"/>
    <w:rsid w:val="004877E9"/>
    <w:rsid w:val="00487E79"/>
    <w:rsid w:val="004907FC"/>
    <w:rsid w:val="00490D8F"/>
    <w:rsid w:val="00490D91"/>
    <w:rsid w:val="004912F8"/>
    <w:rsid w:val="004914F6"/>
    <w:rsid w:val="0049165D"/>
    <w:rsid w:val="004916E7"/>
    <w:rsid w:val="004919A5"/>
    <w:rsid w:val="00491B7A"/>
    <w:rsid w:val="00491E84"/>
    <w:rsid w:val="0049216A"/>
    <w:rsid w:val="0049253A"/>
    <w:rsid w:val="00492904"/>
    <w:rsid w:val="00492B77"/>
    <w:rsid w:val="00492CC3"/>
    <w:rsid w:val="00492F26"/>
    <w:rsid w:val="004930D7"/>
    <w:rsid w:val="0049325B"/>
    <w:rsid w:val="0049339A"/>
    <w:rsid w:val="0049340D"/>
    <w:rsid w:val="004939D2"/>
    <w:rsid w:val="00493A37"/>
    <w:rsid w:val="00493B97"/>
    <w:rsid w:val="00493E00"/>
    <w:rsid w:val="00494189"/>
    <w:rsid w:val="00494265"/>
    <w:rsid w:val="00494652"/>
    <w:rsid w:val="00494D45"/>
    <w:rsid w:val="00494D55"/>
    <w:rsid w:val="004952FB"/>
    <w:rsid w:val="00495455"/>
    <w:rsid w:val="00495628"/>
    <w:rsid w:val="00495E37"/>
    <w:rsid w:val="00495F24"/>
    <w:rsid w:val="00495FA3"/>
    <w:rsid w:val="0049614A"/>
    <w:rsid w:val="004969BC"/>
    <w:rsid w:val="00496B7C"/>
    <w:rsid w:val="004976E8"/>
    <w:rsid w:val="00497819"/>
    <w:rsid w:val="00497D23"/>
    <w:rsid w:val="004A01AD"/>
    <w:rsid w:val="004A03FB"/>
    <w:rsid w:val="004A06E7"/>
    <w:rsid w:val="004A0831"/>
    <w:rsid w:val="004A090B"/>
    <w:rsid w:val="004A0A28"/>
    <w:rsid w:val="004A0B77"/>
    <w:rsid w:val="004A0D58"/>
    <w:rsid w:val="004A0E8C"/>
    <w:rsid w:val="004A10DE"/>
    <w:rsid w:val="004A12A5"/>
    <w:rsid w:val="004A1698"/>
    <w:rsid w:val="004A1768"/>
    <w:rsid w:val="004A2162"/>
    <w:rsid w:val="004A22E4"/>
    <w:rsid w:val="004A23EC"/>
    <w:rsid w:val="004A2784"/>
    <w:rsid w:val="004A27C2"/>
    <w:rsid w:val="004A2B80"/>
    <w:rsid w:val="004A2C26"/>
    <w:rsid w:val="004A2F45"/>
    <w:rsid w:val="004A31C8"/>
    <w:rsid w:val="004A360E"/>
    <w:rsid w:val="004A3CD4"/>
    <w:rsid w:val="004A4203"/>
    <w:rsid w:val="004A439C"/>
    <w:rsid w:val="004A43B9"/>
    <w:rsid w:val="004A442D"/>
    <w:rsid w:val="004A4536"/>
    <w:rsid w:val="004A4659"/>
    <w:rsid w:val="004A48F7"/>
    <w:rsid w:val="004A4968"/>
    <w:rsid w:val="004A4C9C"/>
    <w:rsid w:val="004A4E42"/>
    <w:rsid w:val="004A4E5B"/>
    <w:rsid w:val="004A5660"/>
    <w:rsid w:val="004A574A"/>
    <w:rsid w:val="004A592E"/>
    <w:rsid w:val="004A5A2F"/>
    <w:rsid w:val="004A5C97"/>
    <w:rsid w:val="004A5CA4"/>
    <w:rsid w:val="004A5D85"/>
    <w:rsid w:val="004A66BB"/>
    <w:rsid w:val="004A685A"/>
    <w:rsid w:val="004A7092"/>
    <w:rsid w:val="004A714D"/>
    <w:rsid w:val="004A72B6"/>
    <w:rsid w:val="004A73B7"/>
    <w:rsid w:val="004A7BBE"/>
    <w:rsid w:val="004A7FD1"/>
    <w:rsid w:val="004B0045"/>
    <w:rsid w:val="004B02A2"/>
    <w:rsid w:val="004B0763"/>
    <w:rsid w:val="004B11C6"/>
    <w:rsid w:val="004B1282"/>
    <w:rsid w:val="004B1411"/>
    <w:rsid w:val="004B1CE7"/>
    <w:rsid w:val="004B2044"/>
    <w:rsid w:val="004B2172"/>
    <w:rsid w:val="004B23C3"/>
    <w:rsid w:val="004B2890"/>
    <w:rsid w:val="004B2D6E"/>
    <w:rsid w:val="004B312D"/>
    <w:rsid w:val="004B3135"/>
    <w:rsid w:val="004B3629"/>
    <w:rsid w:val="004B37FF"/>
    <w:rsid w:val="004B38E1"/>
    <w:rsid w:val="004B3ACD"/>
    <w:rsid w:val="004B3C36"/>
    <w:rsid w:val="004B3D09"/>
    <w:rsid w:val="004B3FBF"/>
    <w:rsid w:val="004B4101"/>
    <w:rsid w:val="004B461B"/>
    <w:rsid w:val="004B4999"/>
    <w:rsid w:val="004B4C96"/>
    <w:rsid w:val="004B4D4E"/>
    <w:rsid w:val="004B4FB7"/>
    <w:rsid w:val="004B530E"/>
    <w:rsid w:val="004B55E5"/>
    <w:rsid w:val="004B56BC"/>
    <w:rsid w:val="004B589B"/>
    <w:rsid w:val="004B5C61"/>
    <w:rsid w:val="004B5CB5"/>
    <w:rsid w:val="004B5F60"/>
    <w:rsid w:val="004B607F"/>
    <w:rsid w:val="004B6274"/>
    <w:rsid w:val="004B68BF"/>
    <w:rsid w:val="004B68FB"/>
    <w:rsid w:val="004B699D"/>
    <w:rsid w:val="004B6C8C"/>
    <w:rsid w:val="004B77DB"/>
    <w:rsid w:val="004B78AD"/>
    <w:rsid w:val="004C0324"/>
    <w:rsid w:val="004C08A5"/>
    <w:rsid w:val="004C0DD2"/>
    <w:rsid w:val="004C115A"/>
    <w:rsid w:val="004C1607"/>
    <w:rsid w:val="004C1AC1"/>
    <w:rsid w:val="004C1B14"/>
    <w:rsid w:val="004C1B95"/>
    <w:rsid w:val="004C2115"/>
    <w:rsid w:val="004C21F4"/>
    <w:rsid w:val="004C23A7"/>
    <w:rsid w:val="004C2AB3"/>
    <w:rsid w:val="004C2B42"/>
    <w:rsid w:val="004C2C1C"/>
    <w:rsid w:val="004C2E8B"/>
    <w:rsid w:val="004C334A"/>
    <w:rsid w:val="004C35EC"/>
    <w:rsid w:val="004C3B06"/>
    <w:rsid w:val="004C3B0C"/>
    <w:rsid w:val="004C4315"/>
    <w:rsid w:val="004C4651"/>
    <w:rsid w:val="004C48A5"/>
    <w:rsid w:val="004C4905"/>
    <w:rsid w:val="004C4B8F"/>
    <w:rsid w:val="004C4E38"/>
    <w:rsid w:val="004C5588"/>
    <w:rsid w:val="004C5A46"/>
    <w:rsid w:val="004C5D06"/>
    <w:rsid w:val="004C5FA3"/>
    <w:rsid w:val="004C5FE3"/>
    <w:rsid w:val="004C657C"/>
    <w:rsid w:val="004C6F31"/>
    <w:rsid w:val="004C7854"/>
    <w:rsid w:val="004C7B2B"/>
    <w:rsid w:val="004C7ECC"/>
    <w:rsid w:val="004D0173"/>
    <w:rsid w:val="004D026D"/>
    <w:rsid w:val="004D040B"/>
    <w:rsid w:val="004D07C0"/>
    <w:rsid w:val="004D0B91"/>
    <w:rsid w:val="004D108A"/>
    <w:rsid w:val="004D154A"/>
    <w:rsid w:val="004D159C"/>
    <w:rsid w:val="004D16CD"/>
    <w:rsid w:val="004D1981"/>
    <w:rsid w:val="004D1EA3"/>
    <w:rsid w:val="004D1EEB"/>
    <w:rsid w:val="004D1FB9"/>
    <w:rsid w:val="004D273C"/>
    <w:rsid w:val="004D2B20"/>
    <w:rsid w:val="004D30E6"/>
    <w:rsid w:val="004D32AA"/>
    <w:rsid w:val="004D343D"/>
    <w:rsid w:val="004D3482"/>
    <w:rsid w:val="004D3760"/>
    <w:rsid w:val="004D3AAF"/>
    <w:rsid w:val="004D3DF0"/>
    <w:rsid w:val="004D3E80"/>
    <w:rsid w:val="004D3EFC"/>
    <w:rsid w:val="004D3F6C"/>
    <w:rsid w:val="004D4024"/>
    <w:rsid w:val="004D4238"/>
    <w:rsid w:val="004D42A7"/>
    <w:rsid w:val="004D4638"/>
    <w:rsid w:val="004D49C2"/>
    <w:rsid w:val="004D4A60"/>
    <w:rsid w:val="004D4AEF"/>
    <w:rsid w:val="004D4E76"/>
    <w:rsid w:val="004D4E84"/>
    <w:rsid w:val="004D54C6"/>
    <w:rsid w:val="004D5505"/>
    <w:rsid w:val="004D5A47"/>
    <w:rsid w:val="004D5B92"/>
    <w:rsid w:val="004D633A"/>
    <w:rsid w:val="004D6791"/>
    <w:rsid w:val="004D67FB"/>
    <w:rsid w:val="004D6AB8"/>
    <w:rsid w:val="004D6AEE"/>
    <w:rsid w:val="004D6B16"/>
    <w:rsid w:val="004D6C99"/>
    <w:rsid w:val="004D7291"/>
    <w:rsid w:val="004D7445"/>
    <w:rsid w:val="004D7461"/>
    <w:rsid w:val="004D7CAE"/>
    <w:rsid w:val="004D7CE2"/>
    <w:rsid w:val="004E03B4"/>
    <w:rsid w:val="004E0603"/>
    <w:rsid w:val="004E072F"/>
    <w:rsid w:val="004E157F"/>
    <w:rsid w:val="004E161D"/>
    <w:rsid w:val="004E1939"/>
    <w:rsid w:val="004E1D55"/>
    <w:rsid w:val="004E1E5F"/>
    <w:rsid w:val="004E23EE"/>
    <w:rsid w:val="004E27C5"/>
    <w:rsid w:val="004E28ED"/>
    <w:rsid w:val="004E2926"/>
    <w:rsid w:val="004E2B33"/>
    <w:rsid w:val="004E3050"/>
    <w:rsid w:val="004E3841"/>
    <w:rsid w:val="004E3AF5"/>
    <w:rsid w:val="004E3BC9"/>
    <w:rsid w:val="004E3C43"/>
    <w:rsid w:val="004E3DF8"/>
    <w:rsid w:val="004E3E39"/>
    <w:rsid w:val="004E3EEF"/>
    <w:rsid w:val="004E4008"/>
    <w:rsid w:val="004E48CD"/>
    <w:rsid w:val="004E4C27"/>
    <w:rsid w:val="004E4D13"/>
    <w:rsid w:val="004E5204"/>
    <w:rsid w:val="004E5728"/>
    <w:rsid w:val="004E577A"/>
    <w:rsid w:val="004E59F7"/>
    <w:rsid w:val="004E5F3F"/>
    <w:rsid w:val="004E6011"/>
    <w:rsid w:val="004E618E"/>
    <w:rsid w:val="004E685A"/>
    <w:rsid w:val="004E699B"/>
    <w:rsid w:val="004E6C95"/>
    <w:rsid w:val="004E6DC1"/>
    <w:rsid w:val="004E7049"/>
    <w:rsid w:val="004E73C9"/>
    <w:rsid w:val="004E759E"/>
    <w:rsid w:val="004E7777"/>
    <w:rsid w:val="004F040F"/>
    <w:rsid w:val="004F08B5"/>
    <w:rsid w:val="004F0B65"/>
    <w:rsid w:val="004F107A"/>
    <w:rsid w:val="004F120F"/>
    <w:rsid w:val="004F17BB"/>
    <w:rsid w:val="004F1832"/>
    <w:rsid w:val="004F1E73"/>
    <w:rsid w:val="004F2252"/>
    <w:rsid w:val="004F225F"/>
    <w:rsid w:val="004F234D"/>
    <w:rsid w:val="004F284E"/>
    <w:rsid w:val="004F29E2"/>
    <w:rsid w:val="004F2EA4"/>
    <w:rsid w:val="004F312A"/>
    <w:rsid w:val="004F32C8"/>
    <w:rsid w:val="004F38A0"/>
    <w:rsid w:val="004F38BA"/>
    <w:rsid w:val="004F3901"/>
    <w:rsid w:val="004F39A8"/>
    <w:rsid w:val="004F3AC8"/>
    <w:rsid w:val="004F3C94"/>
    <w:rsid w:val="004F4074"/>
    <w:rsid w:val="004F4163"/>
    <w:rsid w:val="004F4431"/>
    <w:rsid w:val="004F4B4A"/>
    <w:rsid w:val="004F4BEE"/>
    <w:rsid w:val="004F4D98"/>
    <w:rsid w:val="004F5C64"/>
    <w:rsid w:val="004F5CB3"/>
    <w:rsid w:val="004F5D67"/>
    <w:rsid w:val="004F5DFE"/>
    <w:rsid w:val="004F5F5D"/>
    <w:rsid w:val="004F6129"/>
    <w:rsid w:val="004F643B"/>
    <w:rsid w:val="004F6EDF"/>
    <w:rsid w:val="004F6FB3"/>
    <w:rsid w:val="004F77CB"/>
    <w:rsid w:val="004F7909"/>
    <w:rsid w:val="004F7A9B"/>
    <w:rsid w:val="0050009E"/>
    <w:rsid w:val="005001B1"/>
    <w:rsid w:val="005001D8"/>
    <w:rsid w:val="0050075C"/>
    <w:rsid w:val="00500AE0"/>
    <w:rsid w:val="00500EC1"/>
    <w:rsid w:val="005013DA"/>
    <w:rsid w:val="00501573"/>
    <w:rsid w:val="00501A93"/>
    <w:rsid w:val="00501BF4"/>
    <w:rsid w:val="00501CC1"/>
    <w:rsid w:val="00501E42"/>
    <w:rsid w:val="00501F39"/>
    <w:rsid w:val="005025C0"/>
    <w:rsid w:val="00502A51"/>
    <w:rsid w:val="005033DA"/>
    <w:rsid w:val="00503546"/>
    <w:rsid w:val="00503993"/>
    <w:rsid w:val="00503F9D"/>
    <w:rsid w:val="00504326"/>
    <w:rsid w:val="00504A8D"/>
    <w:rsid w:val="00504B52"/>
    <w:rsid w:val="00505091"/>
    <w:rsid w:val="005051FB"/>
    <w:rsid w:val="0050538C"/>
    <w:rsid w:val="00506145"/>
    <w:rsid w:val="005063A3"/>
    <w:rsid w:val="0050649A"/>
    <w:rsid w:val="005064F3"/>
    <w:rsid w:val="00506EDF"/>
    <w:rsid w:val="0050704A"/>
    <w:rsid w:val="00507091"/>
    <w:rsid w:val="005072AB"/>
    <w:rsid w:val="00507498"/>
    <w:rsid w:val="005074C4"/>
    <w:rsid w:val="005079C5"/>
    <w:rsid w:val="005079CC"/>
    <w:rsid w:val="005109A0"/>
    <w:rsid w:val="00510C53"/>
    <w:rsid w:val="00510FE6"/>
    <w:rsid w:val="0051122C"/>
    <w:rsid w:val="0051171F"/>
    <w:rsid w:val="005118CF"/>
    <w:rsid w:val="005118DC"/>
    <w:rsid w:val="00511C59"/>
    <w:rsid w:val="00512229"/>
    <w:rsid w:val="00512337"/>
    <w:rsid w:val="005124A8"/>
    <w:rsid w:val="00512531"/>
    <w:rsid w:val="00512F3E"/>
    <w:rsid w:val="00513116"/>
    <w:rsid w:val="005131EE"/>
    <w:rsid w:val="005134C6"/>
    <w:rsid w:val="005137DA"/>
    <w:rsid w:val="005138F0"/>
    <w:rsid w:val="005146EA"/>
    <w:rsid w:val="005147EA"/>
    <w:rsid w:val="00514858"/>
    <w:rsid w:val="005148D5"/>
    <w:rsid w:val="00514BFF"/>
    <w:rsid w:val="00514ED9"/>
    <w:rsid w:val="005158D0"/>
    <w:rsid w:val="00515B2A"/>
    <w:rsid w:val="00515B5F"/>
    <w:rsid w:val="00515DAE"/>
    <w:rsid w:val="00515DB7"/>
    <w:rsid w:val="00515DFC"/>
    <w:rsid w:val="0051650C"/>
    <w:rsid w:val="0051714F"/>
    <w:rsid w:val="005171D8"/>
    <w:rsid w:val="0051746B"/>
    <w:rsid w:val="005176CE"/>
    <w:rsid w:val="00517D9D"/>
    <w:rsid w:val="00517E08"/>
    <w:rsid w:val="00517EE7"/>
    <w:rsid w:val="00517FA2"/>
    <w:rsid w:val="00520036"/>
    <w:rsid w:val="0052020E"/>
    <w:rsid w:val="00520674"/>
    <w:rsid w:val="00520826"/>
    <w:rsid w:val="0052105E"/>
    <w:rsid w:val="00521527"/>
    <w:rsid w:val="00521B44"/>
    <w:rsid w:val="00521E93"/>
    <w:rsid w:val="00522146"/>
    <w:rsid w:val="00522207"/>
    <w:rsid w:val="0052266D"/>
    <w:rsid w:val="0052293B"/>
    <w:rsid w:val="00522CF2"/>
    <w:rsid w:val="00522DFB"/>
    <w:rsid w:val="00523005"/>
    <w:rsid w:val="0052348B"/>
    <w:rsid w:val="005236DD"/>
    <w:rsid w:val="0052381E"/>
    <w:rsid w:val="00523947"/>
    <w:rsid w:val="00523D28"/>
    <w:rsid w:val="00523F1B"/>
    <w:rsid w:val="005242CE"/>
    <w:rsid w:val="005244F0"/>
    <w:rsid w:val="00524953"/>
    <w:rsid w:val="00524BCF"/>
    <w:rsid w:val="00524CA3"/>
    <w:rsid w:val="00524D56"/>
    <w:rsid w:val="00524D58"/>
    <w:rsid w:val="005250AF"/>
    <w:rsid w:val="005251A4"/>
    <w:rsid w:val="0052524B"/>
    <w:rsid w:val="0052547D"/>
    <w:rsid w:val="005254F9"/>
    <w:rsid w:val="005255D3"/>
    <w:rsid w:val="00525607"/>
    <w:rsid w:val="00526120"/>
    <w:rsid w:val="005262E8"/>
    <w:rsid w:val="005265B9"/>
    <w:rsid w:val="0052663D"/>
    <w:rsid w:val="00526A64"/>
    <w:rsid w:val="00526BC4"/>
    <w:rsid w:val="00526F59"/>
    <w:rsid w:val="00526FD1"/>
    <w:rsid w:val="00527339"/>
    <w:rsid w:val="0052755F"/>
    <w:rsid w:val="005277A1"/>
    <w:rsid w:val="00527BEC"/>
    <w:rsid w:val="00527BFC"/>
    <w:rsid w:val="00527F58"/>
    <w:rsid w:val="00527FA8"/>
    <w:rsid w:val="0053039E"/>
    <w:rsid w:val="00530456"/>
    <w:rsid w:val="005304CF"/>
    <w:rsid w:val="005306F8"/>
    <w:rsid w:val="005308EF"/>
    <w:rsid w:val="00531026"/>
    <w:rsid w:val="005311FD"/>
    <w:rsid w:val="005314AF"/>
    <w:rsid w:val="00531590"/>
    <w:rsid w:val="005316FA"/>
    <w:rsid w:val="00531799"/>
    <w:rsid w:val="00531B32"/>
    <w:rsid w:val="00531C02"/>
    <w:rsid w:val="0053211B"/>
    <w:rsid w:val="005321F4"/>
    <w:rsid w:val="00532530"/>
    <w:rsid w:val="00532806"/>
    <w:rsid w:val="00532BFD"/>
    <w:rsid w:val="00532C6B"/>
    <w:rsid w:val="00532E6F"/>
    <w:rsid w:val="00532E92"/>
    <w:rsid w:val="0053305F"/>
    <w:rsid w:val="0053347D"/>
    <w:rsid w:val="005334EA"/>
    <w:rsid w:val="005336D3"/>
    <w:rsid w:val="00533AE6"/>
    <w:rsid w:val="00533D17"/>
    <w:rsid w:val="00533D37"/>
    <w:rsid w:val="0053421C"/>
    <w:rsid w:val="00534688"/>
    <w:rsid w:val="00534DF6"/>
    <w:rsid w:val="0053529A"/>
    <w:rsid w:val="005357BA"/>
    <w:rsid w:val="00535967"/>
    <w:rsid w:val="005359ED"/>
    <w:rsid w:val="00535B2D"/>
    <w:rsid w:val="00535E8C"/>
    <w:rsid w:val="00535F1D"/>
    <w:rsid w:val="00535F4F"/>
    <w:rsid w:val="00536669"/>
    <w:rsid w:val="00536AAF"/>
    <w:rsid w:val="00536EF6"/>
    <w:rsid w:val="0053712C"/>
    <w:rsid w:val="0053722F"/>
    <w:rsid w:val="005375B1"/>
    <w:rsid w:val="005375EC"/>
    <w:rsid w:val="00537844"/>
    <w:rsid w:val="00537945"/>
    <w:rsid w:val="00537D78"/>
    <w:rsid w:val="00537E50"/>
    <w:rsid w:val="00537EB4"/>
    <w:rsid w:val="00537EE2"/>
    <w:rsid w:val="00537F42"/>
    <w:rsid w:val="005402EB"/>
    <w:rsid w:val="005402F7"/>
    <w:rsid w:val="005403B2"/>
    <w:rsid w:val="005405FA"/>
    <w:rsid w:val="00540842"/>
    <w:rsid w:val="00540BAC"/>
    <w:rsid w:val="00540C29"/>
    <w:rsid w:val="00540E33"/>
    <w:rsid w:val="00540F0C"/>
    <w:rsid w:val="00540F55"/>
    <w:rsid w:val="00541207"/>
    <w:rsid w:val="0054161E"/>
    <w:rsid w:val="005419A3"/>
    <w:rsid w:val="00541B80"/>
    <w:rsid w:val="005420C3"/>
    <w:rsid w:val="0054216E"/>
    <w:rsid w:val="0054220B"/>
    <w:rsid w:val="00542365"/>
    <w:rsid w:val="005424E4"/>
    <w:rsid w:val="00542E31"/>
    <w:rsid w:val="00542EDD"/>
    <w:rsid w:val="00543141"/>
    <w:rsid w:val="005434F9"/>
    <w:rsid w:val="00543557"/>
    <w:rsid w:val="0054367D"/>
    <w:rsid w:val="00543804"/>
    <w:rsid w:val="00543A2D"/>
    <w:rsid w:val="005441DE"/>
    <w:rsid w:val="00544503"/>
    <w:rsid w:val="005450E4"/>
    <w:rsid w:val="005453BC"/>
    <w:rsid w:val="00545AEE"/>
    <w:rsid w:val="00545BBD"/>
    <w:rsid w:val="00545C2D"/>
    <w:rsid w:val="00545C54"/>
    <w:rsid w:val="00545C95"/>
    <w:rsid w:val="005460F0"/>
    <w:rsid w:val="005461E2"/>
    <w:rsid w:val="00546443"/>
    <w:rsid w:val="00546494"/>
    <w:rsid w:val="005466EF"/>
    <w:rsid w:val="005468F0"/>
    <w:rsid w:val="00546CA3"/>
    <w:rsid w:val="00546D3B"/>
    <w:rsid w:val="00546EEB"/>
    <w:rsid w:val="00547B30"/>
    <w:rsid w:val="00550050"/>
    <w:rsid w:val="00550246"/>
    <w:rsid w:val="005505C2"/>
    <w:rsid w:val="00550983"/>
    <w:rsid w:val="00550BA7"/>
    <w:rsid w:val="00550C88"/>
    <w:rsid w:val="00550F8B"/>
    <w:rsid w:val="005515AC"/>
    <w:rsid w:val="00551667"/>
    <w:rsid w:val="0055167A"/>
    <w:rsid w:val="005518B3"/>
    <w:rsid w:val="00551D20"/>
    <w:rsid w:val="00551F39"/>
    <w:rsid w:val="00551F3A"/>
    <w:rsid w:val="005529F9"/>
    <w:rsid w:val="00552D96"/>
    <w:rsid w:val="00552E0B"/>
    <w:rsid w:val="00553336"/>
    <w:rsid w:val="005535E2"/>
    <w:rsid w:val="0055395F"/>
    <w:rsid w:val="00553AF5"/>
    <w:rsid w:val="00553BD7"/>
    <w:rsid w:val="00553CE6"/>
    <w:rsid w:val="0055421A"/>
    <w:rsid w:val="005544AF"/>
    <w:rsid w:val="005545DF"/>
    <w:rsid w:val="0055462D"/>
    <w:rsid w:val="00554745"/>
    <w:rsid w:val="00554B5E"/>
    <w:rsid w:val="00554F61"/>
    <w:rsid w:val="005555E2"/>
    <w:rsid w:val="0055591D"/>
    <w:rsid w:val="00555C64"/>
    <w:rsid w:val="00555D10"/>
    <w:rsid w:val="00555F2F"/>
    <w:rsid w:val="00556203"/>
    <w:rsid w:val="005563C8"/>
    <w:rsid w:val="0055654C"/>
    <w:rsid w:val="00556561"/>
    <w:rsid w:val="00556671"/>
    <w:rsid w:val="00556693"/>
    <w:rsid w:val="00556925"/>
    <w:rsid w:val="00556DA1"/>
    <w:rsid w:val="00556E03"/>
    <w:rsid w:val="00556F5A"/>
    <w:rsid w:val="00557013"/>
    <w:rsid w:val="00557758"/>
    <w:rsid w:val="005578DB"/>
    <w:rsid w:val="0056001D"/>
    <w:rsid w:val="005602FB"/>
    <w:rsid w:val="00560F03"/>
    <w:rsid w:val="00561208"/>
    <w:rsid w:val="0056171F"/>
    <w:rsid w:val="00561BFB"/>
    <w:rsid w:val="00562126"/>
    <w:rsid w:val="00562369"/>
    <w:rsid w:val="005624DF"/>
    <w:rsid w:val="005625B4"/>
    <w:rsid w:val="005625BC"/>
    <w:rsid w:val="005626F8"/>
    <w:rsid w:val="00562D9B"/>
    <w:rsid w:val="00562E92"/>
    <w:rsid w:val="00563155"/>
    <w:rsid w:val="00563448"/>
    <w:rsid w:val="00563696"/>
    <w:rsid w:val="00563CCD"/>
    <w:rsid w:val="00563DED"/>
    <w:rsid w:val="00563E15"/>
    <w:rsid w:val="00564040"/>
    <w:rsid w:val="00564058"/>
    <w:rsid w:val="0056459A"/>
    <w:rsid w:val="00564860"/>
    <w:rsid w:val="00564DE8"/>
    <w:rsid w:val="00564F0D"/>
    <w:rsid w:val="00565020"/>
    <w:rsid w:val="00565103"/>
    <w:rsid w:val="00565358"/>
    <w:rsid w:val="005656CE"/>
    <w:rsid w:val="0056573E"/>
    <w:rsid w:val="00565C02"/>
    <w:rsid w:val="00566127"/>
    <w:rsid w:val="005661A8"/>
    <w:rsid w:val="0056629B"/>
    <w:rsid w:val="00566408"/>
    <w:rsid w:val="00566439"/>
    <w:rsid w:val="00566605"/>
    <w:rsid w:val="0056675B"/>
    <w:rsid w:val="00566B15"/>
    <w:rsid w:val="00566C96"/>
    <w:rsid w:val="00566EC9"/>
    <w:rsid w:val="00567086"/>
    <w:rsid w:val="00567479"/>
    <w:rsid w:val="005676F6"/>
    <w:rsid w:val="0056791B"/>
    <w:rsid w:val="00567A3B"/>
    <w:rsid w:val="00567B39"/>
    <w:rsid w:val="00567EDC"/>
    <w:rsid w:val="00567FA4"/>
    <w:rsid w:val="00570142"/>
    <w:rsid w:val="0057023A"/>
    <w:rsid w:val="0057026C"/>
    <w:rsid w:val="005702A9"/>
    <w:rsid w:val="00570EA9"/>
    <w:rsid w:val="005722F0"/>
    <w:rsid w:val="00572448"/>
    <w:rsid w:val="005724C9"/>
    <w:rsid w:val="0057282D"/>
    <w:rsid w:val="005733E7"/>
    <w:rsid w:val="005735B4"/>
    <w:rsid w:val="00573E1F"/>
    <w:rsid w:val="00573FA4"/>
    <w:rsid w:val="005742D7"/>
    <w:rsid w:val="005744A1"/>
    <w:rsid w:val="005744E6"/>
    <w:rsid w:val="0057464E"/>
    <w:rsid w:val="00574693"/>
    <w:rsid w:val="00574D57"/>
    <w:rsid w:val="00574E32"/>
    <w:rsid w:val="005750FD"/>
    <w:rsid w:val="00575145"/>
    <w:rsid w:val="00575276"/>
    <w:rsid w:val="005755B5"/>
    <w:rsid w:val="00575680"/>
    <w:rsid w:val="005757FB"/>
    <w:rsid w:val="00575894"/>
    <w:rsid w:val="00575A07"/>
    <w:rsid w:val="00575C61"/>
    <w:rsid w:val="00576688"/>
    <w:rsid w:val="005767A2"/>
    <w:rsid w:val="0057683A"/>
    <w:rsid w:val="00576ADB"/>
    <w:rsid w:val="00576B04"/>
    <w:rsid w:val="00576F91"/>
    <w:rsid w:val="00577803"/>
    <w:rsid w:val="00577C93"/>
    <w:rsid w:val="00577E3A"/>
    <w:rsid w:val="0058035E"/>
    <w:rsid w:val="005808CD"/>
    <w:rsid w:val="00580977"/>
    <w:rsid w:val="00580E2E"/>
    <w:rsid w:val="00580E7B"/>
    <w:rsid w:val="00581032"/>
    <w:rsid w:val="00581053"/>
    <w:rsid w:val="005813BF"/>
    <w:rsid w:val="00581A8D"/>
    <w:rsid w:val="00581B33"/>
    <w:rsid w:val="00581EBB"/>
    <w:rsid w:val="00581FC7"/>
    <w:rsid w:val="00582305"/>
    <w:rsid w:val="00582473"/>
    <w:rsid w:val="005825FC"/>
    <w:rsid w:val="00582633"/>
    <w:rsid w:val="00582768"/>
    <w:rsid w:val="00582B29"/>
    <w:rsid w:val="00582FF7"/>
    <w:rsid w:val="00583022"/>
    <w:rsid w:val="00583544"/>
    <w:rsid w:val="00583595"/>
    <w:rsid w:val="00583778"/>
    <w:rsid w:val="0058377A"/>
    <w:rsid w:val="0058383D"/>
    <w:rsid w:val="00583B22"/>
    <w:rsid w:val="00583B73"/>
    <w:rsid w:val="00583CEF"/>
    <w:rsid w:val="00583D9F"/>
    <w:rsid w:val="00583DD6"/>
    <w:rsid w:val="00583F4D"/>
    <w:rsid w:val="00584343"/>
    <w:rsid w:val="0058443F"/>
    <w:rsid w:val="0058459F"/>
    <w:rsid w:val="0058463D"/>
    <w:rsid w:val="00584748"/>
    <w:rsid w:val="0058493F"/>
    <w:rsid w:val="005849C2"/>
    <w:rsid w:val="00584B0C"/>
    <w:rsid w:val="00584EB8"/>
    <w:rsid w:val="005853B3"/>
    <w:rsid w:val="0058553B"/>
    <w:rsid w:val="00585690"/>
    <w:rsid w:val="005858FB"/>
    <w:rsid w:val="00585900"/>
    <w:rsid w:val="005861FB"/>
    <w:rsid w:val="00586321"/>
    <w:rsid w:val="0058645B"/>
    <w:rsid w:val="005865A9"/>
    <w:rsid w:val="00586684"/>
    <w:rsid w:val="00586C9C"/>
    <w:rsid w:val="00586CA1"/>
    <w:rsid w:val="00587CDA"/>
    <w:rsid w:val="00587D23"/>
    <w:rsid w:val="00587E75"/>
    <w:rsid w:val="00587E7F"/>
    <w:rsid w:val="00587EF6"/>
    <w:rsid w:val="0059027D"/>
    <w:rsid w:val="0059077E"/>
    <w:rsid w:val="00590DDD"/>
    <w:rsid w:val="00590E08"/>
    <w:rsid w:val="00590F6E"/>
    <w:rsid w:val="00591162"/>
    <w:rsid w:val="0059155C"/>
    <w:rsid w:val="005916A7"/>
    <w:rsid w:val="0059185E"/>
    <w:rsid w:val="00591B6C"/>
    <w:rsid w:val="00591CD5"/>
    <w:rsid w:val="00592077"/>
    <w:rsid w:val="005925EB"/>
    <w:rsid w:val="00592741"/>
    <w:rsid w:val="00592999"/>
    <w:rsid w:val="005929FE"/>
    <w:rsid w:val="00592FE0"/>
    <w:rsid w:val="005932E9"/>
    <w:rsid w:val="0059368B"/>
    <w:rsid w:val="0059375A"/>
    <w:rsid w:val="00593C16"/>
    <w:rsid w:val="00593C4C"/>
    <w:rsid w:val="00593D64"/>
    <w:rsid w:val="00593F01"/>
    <w:rsid w:val="005942A3"/>
    <w:rsid w:val="00594308"/>
    <w:rsid w:val="00594491"/>
    <w:rsid w:val="005944A1"/>
    <w:rsid w:val="00594507"/>
    <w:rsid w:val="005945F5"/>
    <w:rsid w:val="0059477B"/>
    <w:rsid w:val="00594AAF"/>
    <w:rsid w:val="00594BF1"/>
    <w:rsid w:val="00594E9A"/>
    <w:rsid w:val="00594FBE"/>
    <w:rsid w:val="00595098"/>
    <w:rsid w:val="005954B0"/>
    <w:rsid w:val="00595737"/>
    <w:rsid w:val="00595879"/>
    <w:rsid w:val="00595B38"/>
    <w:rsid w:val="00595D5A"/>
    <w:rsid w:val="00595F25"/>
    <w:rsid w:val="00596801"/>
    <w:rsid w:val="00596831"/>
    <w:rsid w:val="00596B9A"/>
    <w:rsid w:val="00596DE5"/>
    <w:rsid w:val="0059714B"/>
    <w:rsid w:val="0059714E"/>
    <w:rsid w:val="0059733D"/>
    <w:rsid w:val="005974D2"/>
    <w:rsid w:val="005975EF"/>
    <w:rsid w:val="0059775E"/>
    <w:rsid w:val="005977B8"/>
    <w:rsid w:val="00597C43"/>
    <w:rsid w:val="00597F38"/>
    <w:rsid w:val="005A012E"/>
    <w:rsid w:val="005A030E"/>
    <w:rsid w:val="005A0395"/>
    <w:rsid w:val="005A074E"/>
    <w:rsid w:val="005A0AA4"/>
    <w:rsid w:val="005A1095"/>
    <w:rsid w:val="005A11B0"/>
    <w:rsid w:val="005A1708"/>
    <w:rsid w:val="005A1844"/>
    <w:rsid w:val="005A1CF9"/>
    <w:rsid w:val="005A1D16"/>
    <w:rsid w:val="005A1F16"/>
    <w:rsid w:val="005A1FFD"/>
    <w:rsid w:val="005A2360"/>
    <w:rsid w:val="005A243A"/>
    <w:rsid w:val="005A2460"/>
    <w:rsid w:val="005A25FB"/>
    <w:rsid w:val="005A26D0"/>
    <w:rsid w:val="005A26D5"/>
    <w:rsid w:val="005A27A2"/>
    <w:rsid w:val="005A2A34"/>
    <w:rsid w:val="005A2BF4"/>
    <w:rsid w:val="005A2BF9"/>
    <w:rsid w:val="005A2F9C"/>
    <w:rsid w:val="005A31BC"/>
    <w:rsid w:val="005A31F2"/>
    <w:rsid w:val="005A3585"/>
    <w:rsid w:val="005A3705"/>
    <w:rsid w:val="005A3823"/>
    <w:rsid w:val="005A3A99"/>
    <w:rsid w:val="005A3CFB"/>
    <w:rsid w:val="005A40E6"/>
    <w:rsid w:val="005A4129"/>
    <w:rsid w:val="005A4235"/>
    <w:rsid w:val="005A4629"/>
    <w:rsid w:val="005A490C"/>
    <w:rsid w:val="005A4C2A"/>
    <w:rsid w:val="005A4D13"/>
    <w:rsid w:val="005A4DBA"/>
    <w:rsid w:val="005A5602"/>
    <w:rsid w:val="005A573A"/>
    <w:rsid w:val="005A5F3B"/>
    <w:rsid w:val="005A6AAF"/>
    <w:rsid w:val="005A6BDE"/>
    <w:rsid w:val="005A6ED2"/>
    <w:rsid w:val="005A6F06"/>
    <w:rsid w:val="005A73AC"/>
    <w:rsid w:val="005A73D3"/>
    <w:rsid w:val="005A7512"/>
    <w:rsid w:val="005A7570"/>
    <w:rsid w:val="005A760A"/>
    <w:rsid w:val="005A7646"/>
    <w:rsid w:val="005B00FC"/>
    <w:rsid w:val="005B017F"/>
    <w:rsid w:val="005B02EB"/>
    <w:rsid w:val="005B0B07"/>
    <w:rsid w:val="005B0F79"/>
    <w:rsid w:val="005B102C"/>
    <w:rsid w:val="005B107E"/>
    <w:rsid w:val="005B119A"/>
    <w:rsid w:val="005B1277"/>
    <w:rsid w:val="005B1651"/>
    <w:rsid w:val="005B1836"/>
    <w:rsid w:val="005B1ACE"/>
    <w:rsid w:val="005B1AD1"/>
    <w:rsid w:val="005B1C9C"/>
    <w:rsid w:val="005B218F"/>
    <w:rsid w:val="005B2603"/>
    <w:rsid w:val="005B282D"/>
    <w:rsid w:val="005B2845"/>
    <w:rsid w:val="005B2ADD"/>
    <w:rsid w:val="005B2AE8"/>
    <w:rsid w:val="005B2D0A"/>
    <w:rsid w:val="005B2D11"/>
    <w:rsid w:val="005B3210"/>
    <w:rsid w:val="005B334E"/>
    <w:rsid w:val="005B339F"/>
    <w:rsid w:val="005B33D7"/>
    <w:rsid w:val="005B3586"/>
    <w:rsid w:val="005B39DB"/>
    <w:rsid w:val="005B3B1A"/>
    <w:rsid w:val="005B3F28"/>
    <w:rsid w:val="005B4C0C"/>
    <w:rsid w:val="005B4E0F"/>
    <w:rsid w:val="005B4E81"/>
    <w:rsid w:val="005B5011"/>
    <w:rsid w:val="005B525B"/>
    <w:rsid w:val="005B554A"/>
    <w:rsid w:val="005B5793"/>
    <w:rsid w:val="005B5915"/>
    <w:rsid w:val="005B5C71"/>
    <w:rsid w:val="005B6329"/>
    <w:rsid w:val="005B6527"/>
    <w:rsid w:val="005B65CD"/>
    <w:rsid w:val="005B6BDD"/>
    <w:rsid w:val="005B6C94"/>
    <w:rsid w:val="005B6F72"/>
    <w:rsid w:val="005B70F1"/>
    <w:rsid w:val="005B718B"/>
    <w:rsid w:val="005B7300"/>
    <w:rsid w:val="005B7384"/>
    <w:rsid w:val="005B7B17"/>
    <w:rsid w:val="005B7D5E"/>
    <w:rsid w:val="005B7DE8"/>
    <w:rsid w:val="005B7E12"/>
    <w:rsid w:val="005C003F"/>
    <w:rsid w:val="005C04B9"/>
    <w:rsid w:val="005C0DCF"/>
    <w:rsid w:val="005C0E5B"/>
    <w:rsid w:val="005C0FA3"/>
    <w:rsid w:val="005C105E"/>
    <w:rsid w:val="005C1174"/>
    <w:rsid w:val="005C14F3"/>
    <w:rsid w:val="005C1D01"/>
    <w:rsid w:val="005C1F16"/>
    <w:rsid w:val="005C1F5E"/>
    <w:rsid w:val="005C1FE0"/>
    <w:rsid w:val="005C21D9"/>
    <w:rsid w:val="005C2249"/>
    <w:rsid w:val="005C2314"/>
    <w:rsid w:val="005C2801"/>
    <w:rsid w:val="005C2D10"/>
    <w:rsid w:val="005C2F10"/>
    <w:rsid w:val="005C3014"/>
    <w:rsid w:val="005C3434"/>
    <w:rsid w:val="005C36AB"/>
    <w:rsid w:val="005C377E"/>
    <w:rsid w:val="005C38F2"/>
    <w:rsid w:val="005C38FB"/>
    <w:rsid w:val="005C3A35"/>
    <w:rsid w:val="005C3F09"/>
    <w:rsid w:val="005C3F14"/>
    <w:rsid w:val="005C4148"/>
    <w:rsid w:val="005C4213"/>
    <w:rsid w:val="005C4A48"/>
    <w:rsid w:val="005C4AE7"/>
    <w:rsid w:val="005C4CA8"/>
    <w:rsid w:val="005C4FF5"/>
    <w:rsid w:val="005C51AD"/>
    <w:rsid w:val="005C5AF9"/>
    <w:rsid w:val="005C5D9C"/>
    <w:rsid w:val="005C5E91"/>
    <w:rsid w:val="005C6138"/>
    <w:rsid w:val="005C631C"/>
    <w:rsid w:val="005C6627"/>
    <w:rsid w:val="005C67C6"/>
    <w:rsid w:val="005C6895"/>
    <w:rsid w:val="005C6C4F"/>
    <w:rsid w:val="005C6DD6"/>
    <w:rsid w:val="005C6EC6"/>
    <w:rsid w:val="005C703C"/>
    <w:rsid w:val="005C70AD"/>
    <w:rsid w:val="005C7499"/>
    <w:rsid w:val="005C777E"/>
    <w:rsid w:val="005C781C"/>
    <w:rsid w:val="005C7C88"/>
    <w:rsid w:val="005C7D83"/>
    <w:rsid w:val="005C7DDB"/>
    <w:rsid w:val="005C7FA7"/>
    <w:rsid w:val="005D0017"/>
    <w:rsid w:val="005D0746"/>
    <w:rsid w:val="005D0862"/>
    <w:rsid w:val="005D0C6E"/>
    <w:rsid w:val="005D0EB6"/>
    <w:rsid w:val="005D103E"/>
    <w:rsid w:val="005D1728"/>
    <w:rsid w:val="005D1AE8"/>
    <w:rsid w:val="005D1DC5"/>
    <w:rsid w:val="005D2514"/>
    <w:rsid w:val="005D2616"/>
    <w:rsid w:val="005D2846"/>
    <w:rsid w:val="005D28C1"/>
    <w:rsid w:val="005D29D0"/>
    <w:rsid w:val="005D2D47"/>
    <w:rsid w:val="005D2F66"/>
    <w:rsid w:val="005D3398"/>
    <w:rsid w:val="005D3481"/>
    <w:rsid w:val="005D3569"/>
    <w:rsid w:val="005D37FA"/>
    <w:rsid w:val="005D3A87"/>
    <w:rsid w:val="005D3C4F"/>
    <w:rsid w:val="005D3EFA"/>
    <w:rsid w:val="005D404E"/>
    <w:rsid w:val="005D44CF"/>
    <w:rsid w:val="005D44E1"/>
    <w:rsid w:val="005D45DA"/>
    <w:rsid w:val="005D46FD"/>
    <w:rsid w:val="005D4DCB"/>
    <w:rsid w:val="005D545E"/>
    <w:rsid w:val="005D547F"/>
    <w:rsid w:val="005D5708"/>
    <w:rsid w:val="005D5B0D"/>
    <w:rsid w:val="005D5E01"/>
    <w:rsid w:val="005D66D1"/>
    <w:rsid w:val="005D713A"/>
    <w:rsid w:val="005D7BB2"/>
    <w:rsid w:val="005D7BC7"/>
    <w:rsid w:val="005D7C3E"/>
    <w:rsid w:val="005D7CB1"/>
    <w:rsid w:val="005D7CD2"/>
    <w:rsid w:val="005E05B0"/>
    <w:rsid w:val="005E0651"/>
    <w:rsid w:val="005E0732"/>
    <w:rsid w:val="005E0EDE"/>
    <w:rsid w:val="005E177E"/>
    <w:rsid w:val="005E17AB"/>
    <w:rsid w:val="005E1D51"/>
    <w:rsid w:val="005E1F7E"/>
    <w:rsid w:val="005E2034"/>
    <w:rsid w:val="005E282F"/>
    <w:rsid w:val="005E2846"/>
    <w:rsid w:val="005E29C5"/>
    <w:rsid w:val="005E2C62"/>
    <w:rsid w:val="005E2DF6"/>
    <w:rsid w:val="005E2E05"/>
    <w:rsid w:val="005E3057"/>
    <w:rsid w:val="005E335E"/>
    <w:rsid w:val="005E39A9"/>
    <w:rsid w:val="005E3E1A"/>
    <w:rsid w:val="005E3F2C"/>
    <w:rsid w:val="005E4289"/>
    <w:rsid w:val="005E44A7"/>
    <w:rsid w:val="005E4543"/>
    <w:rsid w:val="005E46BC"/>
    <w:rsid w:val="005E46CC"/>
    <w:rsid w:val="005E4D11"/>
    <w:rsid w:val="005E4DF7"/>
    <w:rsid w:val="005E4EB6"/>
    <w:rsid w:val="005E4FDA"/>
    <w:rsid w:val="005E50C3"/>
    <w:rsid w:val="005E52D7"/>
    <w:rsid w:val="005E53EF"/>
    <w:rsid w:val="005E54EF"/>
    <w:rsid w:val="005E568B"/>
    <w:rsid w:val="005E58B6"/>
    <w:rsid w:val="005E5B13"/>
    <w:rsid w:val="005E5B6E"/>
    <w:rsid w:val="005E6633"/>
    <w:rsid w:val="005E68E0"/>
    <w:rsid w:val="005E6B2C"/>
    <w:rsid w:val="005E6C58"/>
    <w:rsid w:val="005E78B2"/>
    <w:rsid w:val="005E7964"/>
    <w:rsid w:val="005E7C67"/>
    <w:rsid w:val="005F0891"/>
    <w:rsid w:val="005F0929"/>
    <w:rsid w:val="005F0BB7"/>
    <w:rsid w:val="005F0DC0"/>
    <w:rsid w:val="005F1115"/>
    <w:rsid w:val="005F174B"/>
    <w:rsid w:val="005F17C3"/>
    <w:rsid w:val="005F1C3E"/>
    <w:rsid w:val="005F1DEE"/>
    <w:rsid w:val="005F1F9F"/>
    <w:rsid w:val="005F1FBE"/>
    <w:rsid w:val="005F200A"/>
    <w:rsid w:val="005F25DE"/>
    <w:rsid w:val="005F2669"/>
    <w:rsid w:val="005F2696"/>
    <w:rsid w:val="005F2950"/>
    <w:rsid w:val="005F299B"/>
    <w:rsid w:val="005F3133"/>
    <w:rsid w:val="005F3168"/>
    <w:rsid w:val="005F32D2"/>
    <w:rsid w:val="005F3673"/>
    <w:rsid w:val="005F3745"/>
    <w:rsid w:val="005F3C6A"/>
    <w:rsid w:val="005F3CA0"/>
    <w:rsid w:val="005F3CC9"/>
    <w:rsid w:val="005F3CDD"/>
    <w:rsid w:val="005F3D85"/>
    <w:rsid w:val="005F3F91"/>
    <w:rsid w:val="005F3FCC"/>
    <w:rsid w:val="005F40C9"/>
    <w:rsid w:val="005F412A"/>
    <w:rsid w:val="005F4261"/>
    <w:rsid w:val="005F42FE"/>
    <w:rsid w:val="005F4D81"/>
    <w:rsid w:val="005F4E6B"/>
    <w:rsid w:val="005F4F5D"/>
    <w:rsid w:val="005F503D"/>
    <w:rsid w:val="005F5123"/>
    <w:rsid w:val="005F514C"/>
    <w:rsid w:val="005F5350"/>
    <w:rsid w:val="005F56C6"/>
    <w:rsid w:val="005F5AE4"/>
    <w:rsid w:val="005F5AF7"/>
    <w:rsid w:val="005F5BAD"/>
    <w:rsid w:val="005F5C4B"/>
    <w:rsid w:val="005F5DD5"/>
    <w:rsid w:val="005F5E23"/>
    <w:rsid w:val="005F5E8A"/>
    <w:rsid w:val="005F6285"/>
    <w:rsid w:val="005F64D3"/>
    <w:rsid w:val="005F6714"/>
    <w:rsid w:val="005F6732"/>
    <w:rsid w:val="005F68D7"/>
    <w:rsid w:val="005F692F"/>
    <w:rsid w:val="005F6C11"/>
    <w:rsid w:val="005F6CEC"/>
    <w:rsid w:val="005F6E08"/>
    <w:rsid w:val="005F7818"/>
    <w:rsid w:val="005F7B79"/>
    <w:rsid w:val="005F7D6F"/>
    <w:rsid w:val="005F7EE3"/>
    <w:rsid w:val="006002EB"/>
    <w:rsid w:val="0060054F"/>
    <w:rsid w:val="006009DE"/>
    <w:rsid w:val="00600A2E"/>
    <w:rsid w:val="00600C24"/>
    <w:rsid w:val="00600CDE"/>
    <w:rsid w:val="00600DD6"/>
    <w:rsid w:val="006013D0"/>
    <w:rsid w:val="0060140D"/>
    <w:rsid w:val="0060155A"/>
    <w:rsid w:val="00601688"/>
    <w:rsid w:val="00601B95"/>
    <w:rsid w:val="00601C9B"/>
    <w:rsid w:val="00601E63"/>
    <w:rsid w:val="00602294"/>
    <w:rsid w:val="006023CA"/>
    <w:rsid w:val="0060250A"/>
    <w:rsid w:val="00602777"/>
    <w:rsid w:val="0060297E"/>
    <w:rsid w:val="00602A4B"/>
    <w:rsid w:val="00602DE6"/>
    <w:rsid w:val="00603234"/>
    <w:rsid w:val="00603253"/>
    <w:rsid w:val="0060350D"/>
    <w:rsid w:val="006036BF"/>
    <w:rsid w:val="00603E0F"/>
    <w:rsid w:val="00603E6A"/>
    <w:rsid w:val="00603EF6"/>
    <w:rsid w:val="006045A4"/>
    <w:rsid w:val="00604BA4"/>
    <w:rsid w:val="00604C11"/>
    <w:rsid w:val="00604DF3"/>
    <w:rsid w:val="006052A7"/>
    <w:rsid w:val="00605580"/>
    <w:rsid w:val="0060559A"/>
    <w:rsid w:val="006055F5"/>
    <w:rsid w:val="00605631"/>
    <w:rsid w:val="00605798"/>
    <w:rsid w:val="006059DE"/>
    <w:rsid w:val="00605AA0"/>
    <w:rsid w:val="00605C45"/>
    <w:rsid w:val="006061E1"/>
    <w:rsid w:val="0060631B"/>
    <w:rsid w:val="0060652B"/>
    <w:rsid w:val="00606566"/>
    <w:rsid w:val="00606730"/>
    <w:rsid w:val="00606739"/>
    <w:rsid w:val="006068DA"/>
    <w:rsid w:val="006069F1"/>
    <w:rsid w:val="00606C1C"/>
    <w:rsid w:val="00607327"/>
    <w:rsid w:val="006078B5"/>
    <w:rsid w:val="00607DF4"/>
    <w:rsid w:val="00607EB9"/>
    <w:rsid w:val="0061027E"/>
    <w:rsid w:val="00610458"/>
    <w:rsid w:val="006108F1"/>
    <w:rsid w:val="00610A3D"/>
    <w:rsid w:val="00610B4D"/>
    <w:rsid w:val="006110CE"/>
    <w:rsid w:val="00611181"/>
    <w:rsid w:val="0061123A"/>
    <w:rsid w:val="006127A1"/>
    <w:rsid w:val="00612B3A"/>
    <w:rsid w:val="00612F68"/>
    <w:rsid w:val="00612FF6"/>
    <w:rsid w:val="00613019"/>
    <w:rsid w:val="00613163"/>
    <w:rsid w:val="006132C8"/>
    <w:rsid w:val="00613392"/>
    <w:rsid w:val="00613395"/>
    <w:rsid w:val="006134A9"/>
    <w:rsid w:val="00613608"/>
    <w:rsid w:val="0061371B"/>
    <w:rsid w:val="00613895"/>
    <w:rsid w:val="006146D8"/>
    <w:rsid w:val="00614767"/>
    <w:rsid w:val="006148D7"/>
    <w:rsid w:val="00614C37"/>
    <w:rsid w:val="00614C77"/>
    <w:rsid w:val="00614E21"/>
    <w:rsid w:val="00615299"/>
    <w:rsid w:val="0061533F"/>
    <w:rsid w:val="00615542"/>
    <w:rsid w:val="00615751"/>
    <w:rsid w:val="006157F8"/>
    <w:rsid w:val="00615815"/>
    <w:rsid w:val="00615A3A"/>
    <w:rsid w:val="00615A8C"/>
    <w:rsid w:val="00615AA1"/>
    <w:rsid w:val="00615C75"/>
    <w:rsid w:val="00615CB1"/>
    <w:rsid w:val="00615D77"/>
    <w:rsid w:val="00615D88"/>
    <w:rsid w:val="00615FF5"/>
    <w:rsid w:val="0061602E"/>
    <w:rsid w:val="0061611F"/>
    <w:rsid w:val="006164AE"/>
    <w:rsid w:val="00616AB6"/>
    <w:rsid w:val="00616E4D"/>
    <w:rsid w:val="00616F0A"/>
    <w:rsid w:val="006170C4"/>
    <w:rsid w:val="00617192"/>
    <w:rsid w:val="0061729B"/>
    <w:rsid w:val="0061729D"/>
    <w:rsid w:val="00617606"/>
    <w:rsid w:val="006178E4"/>
    <w:rsid w:val="00617A90"/>
    <w:rsid w:val="00617F1D"/>
    <w:rsid w:val="006203BB"/>
    <w:rsid w:val="00620B19"/>
    <w:rsid w:val="00620FE9"/>
    <w:rsid w:val="00621018"/>
    <w:rsid w:val="006215FA"/>
    <w:rsid w:val="0062196D"/>
    <w:rsid w:val="00621B19"/>
    <w:rsid w:val="00621F5C"/>
    <w:rsid w:val="00621FD0"/>
    <w:rsid w:val="00622A73"/>
    <w:rsid w:val="00622EE6"/>
    <w:rsid w:val="00622F2F"/>
    <w:rsid w:val="00622F47"/>
    <w:rsid w:val="006230D7"/>
    <w:rsid w:val="00623446"/>
    <w:rsid w:val="00623589"/>
    <w:rsid w:val="006237CC"/>
    <w:rsid w:val="00623981"/>
    <w:rsid w:val="00623B08"/>
    <w:rsid w:val="00623CCA"/>
    <w:rsid w:val="00624039"/>
    <w:rsid w:val="00624AEC"/>
    <w:rsid w:val="00624B7A"/>
    <w:rsid w:val="00625065"/>
    <w:rsid w:val="0062515F"/>
    <w:rsid w:val="006255CB"/>
    <w:rsid w:val="00625867"/>
    <w:rsid w:val="00625DE1"/>
    <w:rsid w:val="00625E40"/>
    <w:rsid w:val="0062613D"/>
    <w:rsid w:val="00626677"/>
    <w:rsid w:val="00626FD1"/>
    <w:rsid w:val="006272FB"/>
    <w:rsid w:val="00627509"/>
    <w:rsid w:val="00627596"/>
    <w:rsid w:val="0062769A"/>
    <w:rsid w:val="00627748"/>
    <w:rsid w:val="0062774C"/>
    <w:rsid w:val="006277A5"/>
    <w:rsid w:val="006277C1"/>
    <w:rsid w:val="0062798A"/>
    <w:rsid w:val="00627C44"/>
    <w:rsid w:val="00627D3F"/>
    <w:rsid w:val="00627DE4"/>
    <w:rsid w:val="00630407"/>
    <w:rsid w:val="00630587"/>
    <w:rsid w:val="00630596"/>
    <w:rsid w:val="006307C9"/>
    <w:rsid w:val="00630806"/>
    <w:rsid w:val="00630E61"/>
    <w:rsid w:val="00630E9A"/>
    <w:rsid w:val="006316BB"/>
    <w:rsid w:val="0063189C"/>
    <w:rsid w:val="0063193D"/>
    <w:rsid w:val="00631C9C"/>
    <w:rsid w:val="00631E66"/>
    <w:rsid w:val="0063218B"/>
    <w:rsid w:val="006322DD"/>
    <w:rsid w:val="006325F7"/>
    <w:rsid w:val="006326DF"/>
    <w:rsid w:val="00632A3D"/>
    <w:rsid w:val="00632B09"/>
    <w:rsid w:val="006332EA"/>
    <w:rsid w:val="0063378D"/>
    <w:rsid w:val="00633BF7"/>
    <w:rsid w:val="00633DEC"/>
    <w:rsid w:val="00633E57"/>
    <w:rsid w:val="00634502"/>
    <w:rsid w:val="0063477E"/>
    <w:rsid w:val="0063508B"/>
    <w:rsid w:val="006353EC"/>
    <w:rsid w:val="00635B8E"/>
    <w:rsid w:val="00635FD4"/>
    <w:rsid w:val="006360FB"/>
    <w:rsid w:val="00636447"/>
    <w:rsid w:val="006366B6"/>
    <w:rsid w:val="00636A5C"/>
    <w:rsid w:val="00636D91"/>
    <w:rsid w:val="00636E00"/>
    <w:rsid w:val="006372E8"/>
    <w:rsid w:val="00637397"/>
    <w:rsid w:val="00640165"/>
    <w:rsid w:val="0064035F"/>
    <w:rsid w:val="006407EC"/>
    <w:rsid w:val="00640808"/>
    <w:rsid w:val="00640D1D"/>
    <w:rsid w:val="00640EE3"/>
    <w:rsid w:val="00640FC8"/>
    <w:rsid w:val="00641011"/>
    <w:rsid w:val="0064113E"/>
    <w:rsid w:val="006411B1"/>
    <w:rsid w:val="00641528"/>
    <w:rsid w:val="006415FA"/>
    <w:rsid w:val="006417DC"/>
    <w:rsid w:val="00641EA2"/>
    <w:rsid w:val="006422AC"/>
    <w:rsid w:val="00642581"/>
    <w:rsid w:val="006425DB"/>
    <w:rsid w:val="00642634"/>
    <w:rsid w:val="00642A83"/>
    <w:rsid w:val="00642F4C"/>
    <w:rsid w:val="00643083"/>
    <w:rsid w:val="0064312D"/>
    <w:rsid w:val="006433D0"/>
    <w:rsid w:val="00643540"/>
    <w:rsid w:val="0064378D"/>
    <w:rsid w:val="0064388B"/>
    <w:rsid w:val="006440AA"/>
    <w:rsid w:val="006448D9"/>
    <w:rsid w:val="006449E8"/>
    <w:rsid w:val="00644BB5"/>
    <w:rsid w:val="00645488"/>
    <w:rsid w:val="006458B7"/>
    <w:rsid w:val="00645E28"/>
    <w:rsid w:val="00645E63"/>
    <w:rsid w:val="00645FDB"/>
    <w:rsid w:val="00646612"/>
    <w:rsid w:val="0064688F"/>
    <w:rsid w:val="00646EA1"/>
    <w:rsid w:val="00647744"/>
    <w:rsid w:val="00647880"/>
    <w:rsid w:val="006478BC"/>
    <w:rsid w:val="00647E46"/>
    <w:rsid w:val="00647FDE"/>
    <w:rsid w:val="0065003C"/>
    <w:rsid w:val="0065029A"/>
    <w:rsid w:val="00651338"/>
    <w:rsid w:val="006515BC"/>
    <w:rsid w:val="006516A6"/>
    <w:rsid w:val="00651811"/>
    <w:rsid w:val="00651824"/>
    <w:rsid w:val="00651971"/>
    <w:rsid w:val="00651A61"/>
    <w:rsid w:val="0065217A"/>
    <w:rsid w:val="00652299"/>
    <w:rsid w:val="0065259B"/>
    <w:rsid w:val="00652E02"/>
    <w:rsid w:val="00652F37"/>
    <w:rsid w:val="00653138"/>
    <w:rsid w:val="0065341A"/>
    <w:rsid w:val="00653883"/>
    <w:rsid w:val="0065399E"/>
    <w:rsid w:val="00653A11"/>
    <w:rsid w:val="00653E0D"/>
    <w:rsid w:val="0065423A"/>
    <w:rsid w:val="00654318"/>
    <w:rsid w:val="00654894"/>
    <w:rsid w:val="00654AC7"/>
    <w:rsid w:val="006553D8"/>
    <w:rsid w:val="00655E22"/>
    <w:rsid w:val="00655F95"/>
    <w:rsid w:val="006561CF"/>
    <w:rsid w:val="00657063"/>
    <w:rsid w:val="00657A28"/>
    <w:rsid w:val="00657B09"/>
    <w:rsid w:val="00657D97"/>
    <w:rsid w:val="00657DE9"/>
    <w:rsid w:val="00657EC5"/>
    <w:rsid w:val="00657EF8"/>
    <w:rsid w:val="00657F0C"/>
    <w:rsid w:val="0066092D"/>
    <w:rsid w:val="00660C9C"/>
    <w:rsid w:val="00660ECE"/>
    <w:rsid w:val="0066105F"/>
    <w:rsid w:val="006610EE"/>
    <w:rsid w:val="00661208"/>
    <w:rsid w:val="0066137F"/>
    <w:rsid w:val="006615BE"/>
    <w:rsid w:val="00661FA5"/>
    <w:rsid w:val="006621A7"/>
    <w:rsid w:val="00662266"/>
    <w:rsid w:val="006622E6"/>
    <w:rsid w:val="00662ABB"/>
    <w:rsid w:val="00662B35"/>
    <w:rsid w:val="00662FB7"/>
    <w:rsid w:val="0066302F"/>
    <w:rsid w:val="00663328"/>
    <w:rsid w:val="006634B8"/>
    <w:rsid w:val="00663603"/>
    <w:rsid w:val="006637FC"/>
    <w:rsid w:val="00663A14"/>
    <w:rsid w:val="00663ECF"/>
    <w:rsid w:val="00663EDF"/>
    <w:rsid w:val="006640E7"/>
    <w:rsid w:val="006642AB"/>
    <w:rsid w:val="006643BB"/>
    <w:rsid w:val="00664692"/>
    <w:rsid w:val="00664EE9"/>
    <w:rsid w:val="006652A2"/>
    <w:rsid w:val="00665429"/>
    <w:rsid w:val="0066551F"/>
    <w:rsid w:val="00665F55"/>
    <w:rsid w:val="006663DD"/>
    <w:rsid w:val="00666633"/>
    <w:rsid w:val="006668CB"/>
    <w:rsid w:val="00666BAA"/>
    <w:rsid w:val="00666C91"/>
    <w:rsid w:val="00666CAD"/>
    <w:rsid w:val="00666E01"/>
    <w:rsid w:val="006671B9"/>
    <w:rsid w:val="006676C8"/>
    <w:rsid w:val="006678AE"/>
    <w:rsid w:val="00667E9F"/>
    <w:rsid w:val="0067017F"/>
    <w:rsid w:val="006702B8"/>
    <w:rsid w:val="006705A1"/>
    <w:rsid w:val="00670E31"/>
    <w:rsid w:val="00670F1B"/>
    <w:rsid w:val="006710BE"/>
    <w:rsid w:val="0067166A"/>
    <w:rsid w:val="00671678"/>
    <w:rsid w:val="006719C8"/>
    <w:rsid w:val="00671B65"/>
    <w:rsid w:val="00671BFE"/>
    <w:rsid w:val="00671C9E"/>
    <w:rsid w:val="006721E2"/>
    <w:rsid w:val="00672393"/>
    <w:rsid w:val="00672767"/>
    <w:rsid w:val="00672A91"/>
    <w:rsid w:val="00672FAA"/>
    <w:rsid w:val="00673162"/>
    <w:rsid w:val="00673201"/>
    <w:rsid w:val="00673255"/>
    <w:rsid w:val="006733B4"/>
    <w:rsid w:val="00673F90"/>
    <w:rsid w:val="00673FD6"/>
    <w:rsid w:val="00674249"/>
    <w:rsid w:val="0067495A"/>
    <w:rsid w:val="00674DB7"/>
    <w:rsid w:val="00675513"/>
    <w:rsid w:val="0067564A"/>
    <w:rsid w:val="00675662"/>
    <w:rsid w:val="00675881"/>
    <w:rsid w:val="00675B97"/>
    <w:rsid w:val="00675C00"/>
    <w:rsid w:val="0067621A"/>
    <w:rsid w:val="0067690C"/>
    <w:rsid w:val="00676B04"/>
    <w:rsid w:val="006771F5"/>
    <w:rsid w:val="006772FA"/>
    <w:rsid w:val="006778E0"/>
    <w:rsid w:val="00677A2D"/>
    <w:rsid w:val="00677E07"/>
    <w:rsid w:val="006801A2"/>
    <w:rsid w:val="006802C7"/>
    <w:rsid w:val="00680617"/>
    <w:rsid w:val="006808F2"/>
    <w:rsid w:val="00680FE3"/>
    <w:rsid w:val="00680FE9"/>
    <w:rsid w:val="006811A3"/>
    <w:rsid w:val="006811C4"/>
    <w:rsid w:val="0068173F"/>
    <w:rsid w:val="006817E0"/>
    <w:rsid w:val="0068180D"/>
    <w:rsid w:val="00681A0E"/>
    <w:rsid w:val="00681C12"/>
    <w:rsid w:val="00682103"/>
    <w:rsid w:val="0068250A"/>
    <w:rsid w:val="006826A1"/>
    <w:rsid w:val="006826B6"/>
    <w:rsid w:val="00682CCE"/>
    <w:rsid w:val="00683141"/>
    <w:rsid w:val="00683595"/>
    <w:rsid w:val="0068360F"/>
    <w:rsid w:val="00683D91"/>
    <w:rsid w:val="006840FB"/>
    <w:rsid w:val="006841C4"/>
    <w:rsid w:val="006847A3"/>
    <w:rsid w:val="00684849"/>
    <w:rsid w:val="00684B10"/>
    <w:rsid w:val="00684BC3"/>
    <w:rsid w:val="00684C42"/>
    <w:rsid w:val="00684D4B"/>
    <w:rsid w:val="00684E7E"/>
    <w:rsid w:val="00685304"/>
    <w:rsid w:val="006857C0"/>
    <w:rsid w:val="00685884"/>
    <w:rsid w:val="00686022"/>
    <w:rsid w:val="0068610E"/>
    <w:rsid w:val="0068634A"/>
    <w:rsid w:val="00686398"/>
    <w:rsid w:val="00686578"/>
    <w:rsid w:val="0068663A"/>
    <w:rsid w:val="006869ED"/>
    <w:rsid w:val="00686A5A"/>
    <w:rsid w:val="006872C0"/>
    <w:rsid w:val="006876A2"/>
    <w:rsid w:val="0068798C"/>
    <w:rsid w:val="00687D23"/>
    <w:rsid w:val="0069017F"/>
    <w:rsid w:val="00690215"/>
    <w:rsid w:val="00690293"/>
    <w:rsid w:val="00690437"/>
    <w:rsid w:val="006906CB"/>
    <w:rsid w:val="006909C3"/>
    <w:rsid w:val="00690A30"/>
    <w:rsid w:val="00691806"/>
    <w:rsid w:val="006918CE"/>
    <w:rsid w:val="00691B7D"/>
    <w:rsid w:val="00691C49"/>
    <w:rsid w:val="00691C83"/>
    <w:rsid w:val="00691FFD"/>
    <w:rsid w:val="00692289"/>
    <w:rsid w:val="006922AA"/>
    <w:rsid w:val="0069233F"/>
    <w:rsid w:val="00692402"/>
    <w:rsid w:val="006926F9"/>
    <w:rsid w:val="00692F2F"/>
    <w:rsid w:val="0069322B"/>
    <w:rsid w:val="0069348A"/>
    <w:rsid w:val="00693B36"/>
    <w:rsid w:val="00693C55"/>
    <w:rsid w:val="00694578"/>
    <w:rsid w:val="006945DD"/>
    <w:rsid w:val="00694BC6"/>
    <w:rsid w:val="00694E45"/>
    <w:rsid w:val="0069508C"/>
    <w:rsid w:val="0069512A"/>
    <w:rsid w:val="00695226"/>
    <w:rsid w:val="00695841"/>
    <w:rsid w:val="00696206"/>
    <w:rsid w:val="006964E7"/>
    <w:rsid w:val="006968B3"/>
    <w:rsid w:val="00696A50"/>
    <w:rsid w:val="00696A8C"/>
    <w:rsid w:val="00696BE6"/>
    <w:rsid w:val="00696E55"/>
    <w:rsid w:val="00696F2F"/>
    <w:rsid w:val="006970B9"/>
    <w:rsid w:val="00697121"/>
    <w:rsid w:val="0069712B"/>
    <w:rsid w:val="0069746E"/>
    <w:rsid w:val="006975D9"/>
    <w:rsid w:val="00697652"/>
    <w:rsid w:val="00697732"/>
    <w:rsid w:val="00697A27"/>
    <w:rsid w:val="006A035C"/>
    <w:rsid w:val="006A080B"/>
    <w:rsid w:val="006A0847"/>
    <w:rsid w:val="006A0925"/>
    <w:rsid w:val="006A09D5"/>
    <w:rsid w:val="006A0AD8"/>
    <w:rsid w:val="006A0C7F"/>
    <w:rsid w:val="006A1407"/>
    <w:rsid w:val="006A192D"/>
    <w:rsid w:val="006A1994"/>
    <w:rsid w:val="006A1D40"/>
    <w:rsid w:val="006A1E6D"/>
    <w:rsid w:val="006A202A"/>
    <w:rsid w:val="006A22F7"/>
    <w:rsid w:val="006A234C"/>
    <w:rsid w:val="006A2390"/>
    <w:rsid w:val="006A23BF"/>
    <w:rsid w:val="006A250E"/>
    <w:rsid w:val="006A25EB"/>
    <w:rsid w:val="006A292F"/>
    <w:rsid w:val="006A29DE"/>
    <w:rsid w:val="006A2D38"/>
    <w:rsid w:val="006A2D54"/>
    <w:rsid w:val="006A2FF5"/>
    <w:rsid w:val="006A42C5"/>
    <w:rsid w:val="006A4405"/>
    <w:rsid w:val="006A4597"/>
    <w:rsid w:val="006A4A5A"/>
    <w:rsid w:val="006A4C67"/>
    <w:rsid w:val="006A4E96"/>
    <w:rsid w:val="006A5039"/>
    <w:rsid w:val="006A5616"/>
    <w:rsid w:val="006A568B"/>
    <w:rsid w:val="006A5692"/>
    <w:rsid w:val="006A57C8"/>
    <w:rsid w:val="006A60DA"/>
    <w:rsid w:val="006A6119"/>
    <w:rsid w:val="006A638B"/>
    <w:rsid w:val="006A6411"/>
    <w:rsid w:val="006A65A0"/>
    <w:rsid w:val="006A6660"/>
    <w:rsid w:val="006A6A20"/>
    <w:rsid w:val="006A6FAD"/>
    <w:rsid w:val="006A7131"/>
    <w:rsid w:val="006A727C"/>
    <w:rsid w:val="006A74A3"/>
    <w:rsid w:val="006A75F8"/>
    <w:rsid w:val="006A76EA"/>
    <w:rsid w:val="006B07D4"/>
    <w:rsid w:val="006B0890"/>
    <w:rsid w:val="006B119D"/>
    <w:rsid w:val="006B15E0"/>
    <w:rsid w:val="006B1826"/>
    <w:rsid w:val="006B1A63"/>
    <w:rsid w:val="006B1C0B"/>
    <w:rsid w:val="006B1E13"/>
    <w:rsid w:val="006B1FED"/>
    <w:rsid w:val="006B2026"/>
    <w:rsid w:val="006B26C0"/>
    <w:rsid w:val="006B29F5"/>
    <w:rsid w:val="006B2A15"/>
    <w:rsid w:val="006B2CB4"/>
    <w:rsid w:val="006B2E59"/>
    <w:rsid w:val="006B2F35"/>
    <w:rsid w:val="006B3048"/>
    <w:rsid w:val="006B347E"/>
    <w:rsid w:val="006B3CE4"/>
    <w:rsid w:val="006B3ED1"/>
    <w:rsid w:val="006B4275"/>
    <w:rsid w:val="006B4336"/>
    <w:rsid w:val="006B43E1"/>
    <w:rsid w:val="006B450E"/>
    <w:rsid w:val="006B4720"/>
    <w:rsid w:val="006B4C2E"/>
    <w:rsid w:val="006B5271"/>
    <w:rsid w:val="006B5610"/>
    <w:rsid w:val="006B5809"/>
    <w:rsid w:val="006B59F0"/>
    <w:rsid w:val="006B5A69"/>
    <w:rsid w:val="006B5CED"/>
    <w:rsid w:val="006B5DA5"/>
    <w:rsid w:val="006B6094"/>
    <w:rsid w:val="006B6EFB"/>
    <w:rsid w:val="006B71B3"/>
    <w:rsid w:val="006B744B"/>
    <w:rsid w:val="006B7556"/>
    <w:rsid w:val="006B755E"/>
    <w:rsid w:val="006B78BD"/>
    <w:rsid w:val="006B7914"/>
    <w:rsid w:val="006B7CD4"/>
    <w:rsid w:val="006B7F3F"/>
    <w:rsid w:val="006C01B6"/>
    <w:rsid w:val="006C069B"/>
    <w:rsid w:val="006C0965"/>
    <w:rsid w:val="006C0A0F"/>
    <w:rsid w:val="006C0B63"/>
    <w:rsid w:val="006C0E3C"/>
    <w:rsid w:val="006C110E"/>
    <w:rsid w:val="006C1141"/>
    <w:rsid w:val="006C11AE"/>
    <w:rsid w:val="006C140C"/>
    <w:rsid w:val="006C1465"/>
    <w:rsid w:val="006C1B5A"/>
    <w:rsid w:val="006C1E70"/>
    <w:rsid w:val="006C1EAF"/>
    <w:rsid w:val="006C292A"/>
    <w:rsid w:val="006C2CEB"/>
    <w:rsid w:val="006C2DF3"/>
    <w:rsid w:val="006C2F34"/>
    <w:rsid w:val="006C3361"/>
    <w:rsid w:val="006C388A"/>
    <w:rsid w:val="006C38E8"/>
    <w:rsid w:val="006C3A39"/>
    <w:rsid w:val="006C3BE1"/>
    <w:rsid w:val="006C3C3B"/>
    <w:rsid w:val="006C3C42"/>
    <w:rsid w:val="006C4314"/>
    <w:rsid w:val="006C4640"/>
    <w:rsid w:val="006C4729"/>
    <w:rsid w:val="006C4A3D"/>
    <w:rsid w:val="006C4E71"/>
    <w:rsid w:val="006C4ECA"/>
    <w:rsid w:val="006C4FB1"/>
    <w:rsid w:val="006C5141"/>
    <w:rsid w:val="006C5391"/>
    <w:rsid w:val="006C5732"/>
    <w:rsid w:val="006C574C"/>
    <w:rsid w:val="006C5988"/>
    <w:rsid w:val="006C5BCF"/>
    <w:rsid w:val="006C5E7E"/>
    <w:rsid w:val="006C5FBB"/>
    <w:rsid w:val="006C62D0"/>
    <w:rsid w:val="006C634D"/>
    <w:rsid w:val="006C67BD"/>
    <w:rsid w:val="006C681A"/>
    <w:rsid w:val="006C6888"/>
    <w:rsid w:val="006C6CDC"/>
    <w:rsid w:val="006C6F56"/>
    <w:rsid w:val="006C7391"/>
    <w:rsid w:val="006C7598"/>
    <w:rsid w:val="006C7678"/>
    <w:rsid w:val="006C7CBE"/>
    <w:rsid w:val="006D0307"/>
    <w:rsid w:val="006D035B"/>
    <w:rsid w:val="006D03D9"/>
    <w:rsid w:val="006D041D"/>
    <w:rsid w:val="006D0580"/>
    <w:rsid w:val="006D0769"/>
    <w:rsid w:val="006D0932"/>
    <w:rsid w:val="006D09E5"/>
    <w:rsid w:val="006D1035"/>
    <w:rsid w:val="006D121D"/>
    <w:rsid w:val="006D1411"/>
    <w:rsid w:val="006D1747"/>
    <w:rsid w:val="006D17F0"/>
    <w:rsid w:val="006D206D"/>
    <w:rsid w:val="006D216E"/>
    <w:rsid w:val="006D27B2"/>
    <w:rsid w:val="006D2887"/>
    <w:rsid w:val="006D2A80"/>
    <w:rsid w:val="006D2A93"/>
    <w:rsid w:val="006D2E18"/>
    <w:rsid w:val="006D2ED0"/>
    <w:rsid w:val="006D2F0E"/>
    <w:rsid w:val="006D2F6B"/>
    <w:rsid w:val="006D3D4C"/>
    <w:rsid w:val="006D3D85"/>
    <w:rsid w:val="006D4496"/>
    <w:rsid w:val="006D4517"/>
    <w:rsid w:val="006D4674"/>
    <w:rsid w:val="006D49B5"/>
    <w:rsid w:val="006D4A94"/>
    <w:rsid w:val="006D4B66"/>
    <w:rsid w:val="006D4E9A"/>
    <w:rsid w:val="006D4FC2"/>
    <w:rsid w:val="006D54EE"/>
    <w:rsid w:val="006D56BE"/>
    <w:rsid w:val="006D58CF"/>
    <w:rsid w:val="006D5C52"/>
    <w:rsid w:val="006D5EEC"/>
    <w:rsid w:val="006D604D"/>
    <w:rsid w:val="006D60A8"/>
    <w:rsid w:val="006D60B6"/>
    <w:rsid w:val="006D6CC4"/>
    <w:rsid w:val="006D6D52"/>
    <w:rsid w:val="006D6F16"/>
    <w:rsid w:val="006D716D"/>
    <w:rsid w:val="006D7220"/>
    <w:rsid w:val="006D73A7"/>
    <w:rsid w:val="006D75D9"/>
    <w:rsid w:val="006D7619"/>
    <w:rsid w:val="006D761A"/>
    <w:rsid w:val="006D7853"/>
    <w:rsid w:val="006D7AD6"/>
    <w:rsid w:val="006D7B99"/>
    <w:rsid w:val="006D7E49"/>
    <w:rsid w:val="006E002E"/>
    <w:rsid w:val="006E0235"/>
    <w:rsid w:val="006E02D0"/>
    <w:rsid w:val="006E09E3"/>
    <w:rsid w:val="006E0A96"/>
    <w:rsid w:val="006E0FE5"/>
    <w:rsid w:val="006E12F6"/>
    <w:rsid w:val="006E19E8"/>
    <w:rsid w:val="006E1EC6"/>
    <w:rsid w:val="006E200A"/>
    <w:rsid w:val="006E2B57"/>
    <w:rsid w:val="006E2C5F"/>
    <w:rsid w:val="006E2CBF"/>
    <w:rsid w:val="006E2D8C"/>
    <w:rsid w:val="006E2F0C"/>
    <w:rsid w:val="006E30AB"/>
    <w:rsid w:val="006E3608"/>
    <w:rsid w:val="006E4773"/>
    <w:rsid w:val="006E4DEA"/>
    <w:rsid w:val="006E5065"/>
    <w:rsid w:val="006E51B2"/>
    <w:rsid w:val="006E5428"/>
    <w:rsid w:val="006E56B9"/>
    <w:rsid w:val="006E5915"/>
    <w:rsid w:val="006E5D8C"/>
    <w:rsid w:val="006E61BC"/>
    <w:rsid w:val="006E632C"/>
    <w:rsid w:val="006E6752"/>
    <w:rsid w:val="006E690A"/>
    <w:rsid w:val="006E6A76"/>
    <w:rsid w:val="006E6B50"/>
    <w:rsid w:val="006E6B61"/>
    <w:rsid w:val="006E6FCA"/>
    <w:rsid w:val="006E72E9"/>
    <w:rsid w:val="006E75D7"/>
    <w:rsid w:val="006E760D"/>
    <w:rsid w:val="006E76AE"/>
    <w:rsid w:val="006E76DB"/>
    <w:rsid w:val="006E7C6E"/>
    <w:rsid w:val="006F0777"/>
    <w:rsid w:val="006F07D1"/>
    <w:rsid w:val="006F0969"/>
    <w:rsid w:val="006F0CB4"/>
    <w:rsid w:val="006F13C5"/>
    <w:rsid w:val="006F15BA"/>
    <w:rsid w:val="006F1832"/>
    <w:rsid w:val="006F199F"/>
    <w:rsid w:val="006F1CA5"/>
    <w:rsid w:val="006F204A"/>
    <w:rsid w:val="006F2387"/>
    <w:rsid w:val="006F27CA"/>
    <w:rsid w:val="006F2B65"/>
    <w:rsid w:val="006F2CF1"/>
    <w:rsid w:val="006F2DD4"/>
    <w:rsid w:val="006F2DDA"/>
    <w:rsid w:val="006F307E"/>
    <w:rsid w:val="006F3DF8"/>
    <w:rsid w:val="006F431A"/>
    <w:rsid w:val="006F4340"/>
    <w:rsid w:val="006F45DB"/>
    <w:rsid w:val="006F467B"/>
    <w:rsid w:val="006F4BD2"/>
    <w:rsid w:val="006F4C34"/>
    <w:rsid w:val="006F4CB8"/>
    <w:rsid w:val="006F4D8E"/>
    <w:rsid w:val="006F4ED9"/>
    <w:rsid w:val="006F5601"/>
    <w:rsid w:val="006F563D"/>
    <w:rsid w:val="006F57FF"/>
    <w:rsid w:val="006F5AF7"/>
    <w:rsid w:val="006F5C23"/>
    <w:rsid w:val="006F62E2"/>
    <w:rsid w:val="006F63DF"/>
    <w:rsid w:val="006F64FD"/>
    <w:rsid w:val="006F66D1"/>
    <w:rsid w:val="006F6C05"/>
    <w:rsid w:val="006F6EF9"/>
    <w:rsid w:val="006F721E"/>
    <w:rsid w:val="006F7607"/>
    <w:rsid w:val="006F7805"/>
    <w:rsid w:val="006F7857"/>
    <w:rsid w:val="006F79E1"/>
    <w:rsid w:val="006F7AC8"/>
    <w:rsid w:val="006F7BCF"/>
    <w:rsid w:val="006F7D22"/>
    <w:rsid w:val="006F7EBE"/>
    <w:rsid w:val="00700171"/>
    <w:rsid w:val="007002F3"/>
    <w:rsid w:val="0070057C"/>
    <w:rsid w:val="00700784"/>
    <w:rsid w:val="0070137E"/>
    <w:rsid w:val="0070274F"/>
    <w:rsid w:val="00702763"/>
    <w:rsid w:val="007027DC"/>
    <w:rsid w:val="00702AF4"/>
    <w:rsid w:val="00702DCE"/>
    <w:rsid w:val="00704477"/>
    <w:rsid w:val="007045A8"/>
    <w:rsid w:val="00704FEE"/>
    <w:rsid w:val="00705068"/>
    <w:rsid w:val="00705241"/>
    <w:rsid w:val="00705701"/>
    <w:rsid w:val="0070576B"/>
    <w:rsid w:val="00705952"/>
    <w:rsid w:val="00705B9C"/>
    <w:rsid w:val="00705D36"/>
    <w:rsid w:val="00705DEB"/>
    <w:rsid w:val="00706011"/>
    <w:rsid w:val="007061EF"/>
    <w:rsid w:val="007062D9"/>
    <w:rsid w:val="00706660"/>
    <w:rsid w:val="007067E1"/>
    <w:rsid w:val="007069F3"/>
    <w:rsid w:val="00706A72"/>
    <w:rsid w:val="00706BD2"/>
    <w:rsid w:val="0070704D"/>
    <w:rsid w:val="00707242"/>
    <w:rsid w:val="00707381"/>
    <w:rsid w:val="007074A8"/>
    <w:rsid w:val="007076DD"/>
    <w:rsid w:val="00707724"/>
    <w:rsid w:val="00707B75"/>
    <w:rsid w:val="00707D33"/>
    <w:rsid w:val="00707E5A"/>
    <w:rsid w:val="007102DB"/>
    <w:rsid w:val="007106DA"/>
    <w:rsid w:val="00710726"/>
    <w:rsid w:val="0071081E"/>
    <w:rsid w:val="00710DAD"/>
    <w:rsid w:val="00710DEE"/>
    <w:rsid w:val="00711056"/>
    <w:rsid w:val="007110E6"/>
    <w:rsid w:val="007114D2"/>
    <w:rsid w:val="0071155F"/>
    <w:rsid w:val="00711599"/>
    <w:rsid w:val="00711953"/>
    <w:rsid w:val="00711976"/>
    <w:rsid w:val="00711A96"/>
    <w:rsid w:val="00711BE4"/>
    <w:rsid w:val="00711D48"/>
    <w:rsid w:val="00711F90"/>
    <w:rsid w:val="007129A4"/>
    <w:rsid w:val="00712C85"/>
    <w:rsid w:val="007130BE"/>
    <w:rsid w:val="00713156"/>
    <w:rsid w:val="00713328"/>
    <w:rsid w:val="0071345F"/>
    <w:rsid w:val="0071370A"/>
    <w:rsid w:val="007139B2"/>
    <w:rsid w:val="00713EF0"/>
    <w:rsid w:val="00713F3F"/>
    <w:rsid w:val="00713F99"/>
    <w:rsid w:val="00714022"/>
    <w:rsid w:val="00714030"/>
    <w:rsid w:val="0071434E"/>
    <w:rsid w:val="00714491"/>
    <w:rsid w:val="007148FE"/>
    <w:rsid w:val="00714B99"/>
    <w:rsid w:val="00714BC5"/>
    <w:rsid w:val="00714C6B"/>
    <w:rsid w:val="007152B6"/>
    <w:rsid w:val="007155D3"/>
    <w:rsid w:val="00715731"/>
    <w:rsid w:val="00715DDC"/>
    <w:rsid w:val="007160A2"/>
    <w:rsid w:val="00716376"/>
    <w:rsid w:val="00716424"/>
    <w:rsid w:val="0071647B"/>
    <w:rsid w:val="0071694E"/>
    <w:rsid w:val="00716EC3"/>
    <w:rsid w:val="00717688"/>
    <w:rsid w:val="007177ED"/>
    <w:rsid w:val="00717E4A"/>
    <w:rsid w:val="00717ED8"/>
    <w:rsid w:val="00720319"/>
    <w:rsid w:val="00720565"/>
    <w:rsid w:val="007208FA"/>
    <w:rsid w:val="0072108A"/>
    <w:rsid w:val="00721388"/>
    <w:rsid w:val="0072161A"/>
    <w:rsid w:val="0072162A"/>
    <w:rsid w:val="0072166D"/>
    <w:rsid w:val="0072176F"/>
    <w:rsid w:val="007217AF"/>
    <w:rsid w:val="00721B2F"/>
    <w:rsid w:val="00721B79"/>
    <w:rsid w:val="00721BBD"/>
    <w:rsid w:val="00721D76"/>
    <w:rsid w:val="00721DE9"/>
    <w:rsid w:val="0072278B"/>
    <w:rsid w:val="00722D99"/>
    <w:rsid w:val="00722E96"/>
    <w:rsid w:val="0072332F"/>
    <w:rsid w:val="007233DA"/>
    <w:rsid w:val="00723451"/>
    <w:rsid w:val="007237FA"/>
    <w:rsid w:val="007238C5"/>
    <w:rsid w:val="007238F8"/>
    <w:rsid w:val="00723B13"/>
    <w:rsid w:val="00723C6F"/>
    <w:rsid w:val="00723D04"/>
    <w:rsid w:val="00723DBA"/>
    <w:rsid w:val="00723FDE"/>
    <w:rsid w:val="0072424B"/>
    <w:rsid w:val="00724403"/>
    <w:rsid w:val="00724642"/>
    <w:rsid w:val="00724B54"/>
    <w:rsid w:val="00724C0A"/>
    <w:rsid w:val="00725549"/>
    <w:rsid w:val="00725960"/>
    <w:rsid w:val="00726203"/>
    <w:rsid w:val="0072622E"/>
    <w:rsid w:val="00726893"/>
    <w:rsid w:val="00726C2E"/>
    <w:rsid w:val="00726DB7"/>
    <w:rsid w:val="00727282"/>
    <w:rsid w:val="007275B1"/>
    <w:rsid w:val="007276B5"/>
    <w:rsid w:val="007276B9"/>
    <w:rsid w:val="00727707"/>
    <w:rsid w:val="00727A34"/>
    <w:rsid w:val="00730880"/>
    <w:rsid w:val="00730932"/>
    <w:rsid w:val="00730ECC"/>
    <w:rsid w:val="00731277"/>
    <w:rsid w:val="007313E9"/>
    <w:rsid w:val="0073144C"/>
    <w:rsid w:val="00731645"/>
    <w:rsid w:val="00731EB4"/>
    <w:rsid w:val="00731FD2"/>
    <w:rsid w:val="007321D4"/>
    <w:rsid w:val="00732227"/>
    <w:rsid w:val="00732416"/>
    <w:rsid w:val="00732695"/>
    <w:rsid w:val="0073289B"/>
    <w:rsid w:val="00732EEB"/>
    <w:rsid w:val="00732F0D"/>
    <w:rsid w:val="007333D5"/>
    <w:rsid w:val="007338FE"/>
    <w:rsid w:val="00733AAE"/>
    <w:rsid w:val="00733C33"/>
    <w:rsid w:val="00733C89"/>
    <w:rsid w:val="00733E13"/>
    <w:rsid w:val="00733FDD"/>
    <w:rsid w:val="00734169"/>
    <w:rsid w:val="007346C2"/>
    <w:rsid w:val="007347C4"/>
    <w:rsid w:val="00734C83"/>
    <w:rsid w:val="007353BD"/>
    <w:rsid w:val="00735463"/>
    <w:rsid w:val="007359C9"/>
    <w:rsid w:val="00735BED"/>
    <w:rsid w:val="00736179"/>
    <w:rsid w:val="0073618D"/>
    <w:rsid w:val="007362FC"/>
    <w:rsid w:val="00736389"/>
    <w:rsid w:val="0073684F"/>
    <w:rsid w:val="00737451"/>
    <w:rsid w:val="007375DF"/>
    <w:rsid w:val="0073766D"/>
    <w:rsid w:val="00737778"/>
    <w:rsid w:val="00737B20"/>
    <w:rsid w:val="00737F4D"/>
    <w:rsid w:val="00740531"/>
    <w:rsid w:val="007405A4"/>
    <w:rsid w:val="00740640"/>
    <w:rsid w:val="00740EA6"/>
    <w:rsid w:val="00741159"/>
    <w:rsid w:val="007413F3"/>
    <w:rsid w:val="0074154C"/>
    <w:rsid w:val="00741724"/>
    <w:rsid w:val="007417D7"/>
    <w:rsid w:val="007418C1"/>
    <w:rsid w:val="00741A37"/>
    <w:rsid w:val="00741B82"/>
    <w:rsid w:val="00741FF5"/>
    <w:rsid w:val="007426B7"/>
    <w:rsid w:val="00742A43"/>
    <w:rsid w:val="00742DD6"/>
    <w:rsid w:val="00744224"/>
    <w:rsid w:val="0074432F"/>
    <w:rsid w:val="007443A6"/>
    <w:rsid w:val="0074445F"/>
    <w:rsid w:val="00744684"/>
    <w:rsid w:val="007447DC"/>
    <w:rsid w:val="00744812"/>
    <w:rsid w:val="007448DF"/>
    <w:rsid w:val="00744D93"/>
    <w:rsid w:val="007454DD"/>
    <w:rsid w:val="00745651"/>
    <w:rsid w:val="007465BF"/>
    <w:rsid w:val="00746934"/>
    <w:rsid w:val="00746A49"/>
    <w:rsid w:val="00746A52"/>
    <w:rsid w:val="00746D48"/>
    <w:rsid w:val="00746E30"/>
    <w:rsid w:val="00746E3E"/>
    <w:rsid w:val="00746E89"/>
    <w:rsid w:val="00746FBD"/>
    <w:rsid w:val="007470AD"/>
    <w:rsid w:val="00747698"/>
    <w:rsid w:val="0074785B"/>
    <w:rsid w:val="007478E9"/>
    <w:rsid w:val="007509C8"/>
    <w:rsid w:val="00750A02"/>
    <w:rsid w:val="00750E72"/>
    <w:rsid w:val="00750F65"/>
    <w:rsid w:val="0075111A"/>
    <w:rsid w:val="00751164"/>
    <w:rsid w:val="0075118B"/>
    <w:rsid w:val="0075191E"/>
    <w:rsid w:val="00751C96"/>
    <w:rsid w:val="00751DEE"/>
    <w:rsid w:val="00751F82"/>
    <w:rsid w:val="00751FA5"/>
    <w:rsid w:val="007528E3"/>
    <w:rsid w:val="007533CE"/>
    <w:rsid w:val="00753482"/>
    <w:rsid w:val="0075357D"/>
    <w:rsid w:val="007536E4"/>
    <w:rsid w:val="007537BF"/>
    <w:rsid w:val="007537CB"/>
    <w:rsid w:val="007539DF"/>
    <w:rsid w:val="00753A41"/>
    <w:rsid w:val="00753C3F"/>
    <w:rsid w:val="0075412B"/>
    <w:rsid w:val="00754618"/>
    <w:rsid w:val="00754BFF"/>
    <w:rsid w:val="0075521C"/>
    <w:rsid w:val="00755914"/>
    <w:rsid w:val="00755AD7"/>
    <w:rsid w:val="00755D60"/>
    <w:rsid w:val="00755DB3"/>
    <w:rsid w:val="00755F1E"/>
    <w:rsid w:val="00755FFA"/>
    <w:rsid w:val="00756372"/>
    <w:rsid w:val="00756864"/>
    <w:rsid w:val="007568DF"/>
    <w:rsid w:val="00756989"/>
    <w:rsid w:val="00756B7C"/>
    <w:rsid w:val="00756EF2"/>
    <w:rsid w:val="00757386"/>
    <w:rsid w:val="0075766B"/>
    <w:rsid w:val="007576E6"/>
    <w:rsid w:val="007579B5"/>
    <w:rsid w:val="00757DAC"/>
    <w:rsid w:val="00757DEE"/>
    <w:rsid w:val="00757FE3"/>
    <w:rsid w:val="0076059B"/>
    <w:rsid w:val="0076071E"/>
    <w:rsid w:val="00760CE7"/>
    <w:rsid w:val="00760CE8"/>
    <w:rsid w:val="00760F86"/>
    <w:rsid w:val="007610FE"/>
    <w:rsid w:val="00761160"/>
    <w:rsid w:val="00761697"/>
    <w:rsid w:val="00761FC9"/>
    <w:rsid w:val="00761FCA"/>
    <w:rsid w:val="007620B3"/>
    <w:rsid w:val="007622F5"/>
    <w:rsid w:val="007625EC"/>
    <w:rsid w:val="00762751"/>
    <w:rsid w:val="007627B8"/>
    <w:rsid w:val="00762DD2"/>
    <w:rsid w:val="00762F95"/>
    <w:rsid w:val="0076324C"/>
    <w:rsid w:val="007633B7"/>
    <w:rsid w:val="00763BEB"/>
    <w:rsid w:val="00763C72"/>
    <w:rsid w:val="007641E3"/>
    <w:rsid w:val="007642E2"/>
    <w:rsid w:val="007643FA"/>
    <w:rsid w:val="00764CB9"/>
    <w:rsid w:val="00764CCA"/>
    <w:rsid w:val="007651CF"/>
    <w:rsid w:val="007653E3"/>
    <w:rsid w:val="007657AA"/>
    <w:rsid w:val="00765898"/>
    <w:rsid w:val="007658A6"/>
    <w:rsid w:val="00765DD3"/>
    <w:rsid w:val="007667F4"/>
    <w:rsid w:val="0076688D"/>
    <w:rsid w:val="00766A79"/>
    <w:rsid w:val="00766BA8"/>
    <w:rsid w:val="007676F1"/>
    <w:rsid w:val="00767879"/>
    <w:rsid w:val="00767D01"/>
    <w:rsid w:val="0077021D"/>
    <w:rsid w:val="00770262"/>
    <w:rsid w:val="0077051A"/>
    <w:rsid w:val="00770804"/>
    <w:rsid w:val="00770891"/>
    <w:rsid w:val="00770A20"/>
    <w:rsid w:val="00770A63"/>
    <w:rsid w:val="00770B1B"/>
    <w:rsid w:val="00770E92"/>
    <w:rsid w:val="00770F60"/>
    <w:rsid w:val="00770FA2"/>
    <w:rsid w:val="00771906"/>
    <w:rsid w:val="00771C2E"/>
    <w:rsid w:val="00771F90"/>
    <w:rsid w:val="00772121"/>
    <w:rsid w:val="00772158"/>
    <w:rsid w:val="00772E45"/>
    <w:rsid w:val="0077345B"/>
    <w:rsid w:val="007735D7"/>
    <w:rsid w:val="00773C05"/>
    <w:rsid w:val="00773EB2"/>
    <w:rsid w:val="00773F9A"/>
    <w:rsid w:val="00774013"/>
    <w:rsid w:val="0077429E"/>
    <w:rsid w:val="00774D90"/>
    <w:rsid w:val="00774FF0"/>
    <w:rsid w:val="0077513C"/>
    <w:rsid w:val="0077565E"/>
    <w:rsid w:val="00775996"/>
    <w:rsid w:val="00775C1A"/>
    <w:rsid w:val="00775DF0"/>
    <w:rsid w:val="007764E6"/>
    <w:rsid w:val="0077688F"/>
    <w:rsid w:val="007769B3"/>
    <w:rsid w:val="00776BD2"/>
    <w:rsid w:val="00776D43"/>
    <w:rsid w:val="00776FB7"/>
    <w:rsid w:val="00777246"/>
    <w:rsid w:val="00777586"/>
    <w:rsid w:val="00777922"/>
    <w:rsid w:val="00777944"/>
    <w:rsid w:val="00777B35"/>
    <w:rsid w:val="00777C98"/>
    <w:rsid w:val="00780248"/>
    <w:rsid w:val="0078028C"/>
    <w:rsid w:val="0078052F"/>
    <w:rsid w:val="0078054D"/>
    <w:rsid w:val="0078065E"/>
    <w:rsid w:val="0078090B"/>
    <w:rsid w:val="00781078"/>
    <w:rsid w:val="00781143"/>
    <w:rsid w:val="007816AD"/>
    <w:rsid w:val="00781744"/>
    <w:rsid w:val="00781967"/>
    <w:rsid w:val="007824B7"/>
    <w:rsid w:val="00782C3E"/>
    <w:rsid w:val="00782DCB"/>
    <w:rsid w:val="00782DFA"/>
    <w:rsid w:val="00782E82"/>
    <w:rsid w:val="00782F72"/>
    <w:rsid w:val="0078326A"/>
    <w:rsid w:val="0078358F"/>
    <w:rsid w:val="007839CA"/>
    <w:rsid w:val="00783B50"/>
    <w:rsid w:val="00783E9C"/>
    <w:rsid w:val="00783FBC"/>
    <w:rsid w:val="007843C4"/>
    <w:rsid w:val="00784AC0"/>
    <w:rsid w:val="00784ACE"/>
    <w:rsid w:val="00784CFB"/>
    <w:rsid w:val="00784F17"/>
    <w:rsid w:val="00784F1F"/>
    <w:rsid w:val="007852BC"/>
    <w:rsid w:val="007854BC"/>
    <w:rsid w:val="007854D2"/>
    <w:rsid w:val="00785603"/>
    <w:rsid w:val="007858E7"/>
    <w:rsid w:val="0078605E"/>
    <w:rsid w:val="00786227"/>
    <w:rsid w:val="00786859"/>
    <w:rsid w:val="007868AA"/>
    <w:rsid w:val="007868D9"/>
    <w:rsid w:val="007869BF"/>
    <w:rsid w:val="00786FFF"/>
    <w:rsid w:val="007871D0"/>
    <w:rsid w:val="007872ED"/>
    <w:rsid w:val="007874F1"/>
    <w:rsid w:val="007875C3"/>
    <w:rsid w:val="007877EE"/>
    <w:rsid w:val="00787D0F"/>
    <w:rsid w:val="007901FD"/>
    <w:rsid w:val="007902B1"/>
    <w:rsid w:val="0079048D"/>
    <w:rsid w:val="007905EE"/>
    <w:rsid w:val="00790801"/>
    <w:rsid w:val="00790D82"/>
    <w:rsid w:val="00791050"/>
    <w:rsid w:val="0079131C"/>
    <w:rsid w:val="0079133C"/>
    <w:rsid w:val="00791704"/>
    <w:rsid w:val="00791981"/>
    <w:rsid w:val="00792038"/>
    <w:rsid w:val="00792294"/>
    <w:rsid w:val="00792576"/>
    <w:rsid w:val="0079259A"/>
    <w:rsid w:val="0079276F"/>
    <w:rsid w:val="00792993"/>
    <w:rsid w:val="00792B38"/>
    <w:rsid w:val="00792CCF"/>
    <w:rsid w:val="00792E56"/>
    <w:rsid w:val="00792E98"/>
    <w:rsid w:val="0079317E"/>
    <w:rsid w:val="007934C9"/>
    <w:rsid w:val="00793519"/>
    <w:rsid w:val="00793B72"/>
    <w:rsid w:val="007940AC"/>
    <w:rsid w:val="00794412"/>
    <w:rsid w:val="0079445A"/>
    <w:rsid w:val="0079455D"/>
    <w:rsid w:val="00794915"/>
    <w:rsid w:val="007949D6"/>
    <w:rsid w:val="00794D76"/>
    <w:rsid w:val="00795308"/>
    <w:rsid w:val="00795375"/>
    <w:rsid w:val="007953E9"/>
    <w:rsid w:val="007958B2"/>
    <w:rsid w:val="007958EC"/>
    <w:rsid w:val="00795920"/>
    <w:rsid w:val="00795A38"/>
    <w:rsid w:val="00795AF9"/>
    <w:rsid w:val="0079626F"/>
    <w:rsid w:val="0079637A"/>
    <w:rsid w:val="007968D9"/>
    <w:rsid w:val="00796957"/>
    <w:rsid w:val="007973AE"/>
    <w:rsid w:val="00797420"/>
    <w:rsid w:val="007975E9"/>
    <w:rsid w:val="007978FD"/>
    <w:rsid w:val="00797B10"/>
    <w:rsid w:val="00797CC1"/>
    <w:rsid w:val="007A019D"/>
    <w:rsid w:val="007A08AD"/>
    <w:rsid w:val="007A0B80"/>
    <w:rsid w:val="007A0DD9"/>
    <w:rsid w:val="007A0E87"/>
    <w:rsid w:val="007A12D9"/>
    <w:rsid w:val="007A13ED"/>
    <w:rsid w:val="007A17D0"/>
    <w:rsid w:val="007A1976"/>
    <w:rsid w:val="007A1A8C"/>
    <w:rsid w:val="007A1AAC"/>
    <w:rsid w:val="007A1B74"/>
    <w:rsid w:val="007A1C58"/>
    <w:rsid w:val="007A1ED6"/>
    <w:rsid w:val="007A2413"/>
    <w:rsid w:val="007A2AF5"/>
    <w:rsid w:val="007A30F3"/>
    <w:rsid w:val="007A32B5"/>
    <w:rsid w:val="007A35FA"/>
    <w:rsid w:val="007A3774"/>
    <w:rsid w:val="007A3DB5"/>
    <w:rsid w:val="007A3F1B"/>
    <w:rsid w:val="007A4054"/>
    <w:rsid w:val="007A437C"/>
    <w:rsid w:val="007A489A"/>
    <w:rsid w:val="007A48C0"/>
    <w:rsid w:val="007A49A2"/>
    <w:rsid w:val="007A49DA"/>
    <w:rsid w:val="007A4B07"/>
    <w:rsid w:val="007A4CC6"/>
    <w:rsid w:val="007A4F0E"/>
    <w:rsid w:val="007A53C1"/>
    <w:rsid w:val="007A55CB"/>
    <w:rsid w:val="007A5754"/>
    <w:rsid w:val="007A57BD"/>
    <w:rsid w:val="007A5C9F"/>
    <w:rsid w:val="007A5DF0"/>
    <w:rsid w:val="007A6446"/>
    <w:rsid w:val="007A6804"/>
    <w:rsid w:val="007A682E"/>
    <w:rsid w:val="007A6A84"/>
    <w:rsid w:val="007A6B85"/>
    <w:rsid w:val="007A73EB"/>
    <w:rsid w:val="007A772D"/>
    <w:rsid w:val="007A7A52"/>
    <w:rsid w:val="007A7AD0"/>
    <w:rsid w:val="007A7BE4"/>
    <w:rsid w:val="007A7F5C"/>
    <w:rsid w:val="007B04D7"/>
    <w:rsid w:val="007B04DC"/>
    <w:rsid w:val="007B0FA8"/>
    <w:rsid w:val="007B11FB"/>
    <w:rsid w:val="007B1277"/>
    <w:rsid w:val="007B1410"/>
    <w:rsid w:val="007B18B0"/>
    <w:rsid w:val="007B1E52"/>
    <w:rsid w:val="007B2049"/>
    <w:rsid w:val="007B20D7"/>
    <w:rsid w:val="007B299C"/>
    <w:rsid w:val="007B2A97"/>
    <w:rsid w:val="007B343F"/>
    <w:rsid w:val="007B3694"/>
    <w:rsid w:val="007B372C"/>
    <w:rsid w:val="007B384C"/>
    <w:rsid w:val="007B3998"/>
    <w:rsid w:val="007B3B69"/>
    <w:rsid w:val="007B3D07"/>
    <w:rsid w:val="007B3ED7"/>
    <w:rsid w:val="007B3EF9"/>
    <w:rsid w:val="007B41C6"/>
    <w:rsid w:val="007B49B4"/>
    <w:rsid w:val="007B4C2A"/>
    <w:rsid w:val="007B4F16"/>
    <w:rsid w:val="007B4F2A"/>
    <w:rsid w:val="007B5549"/>
    <w:rsid w:val="007B5D48"/>
    <w:rsid w:val="007B5DF8"/>
    <w:rsid w:val="007B5F0F"/>
    <w:rsid w:val="007B60C1"/>
    <w:rsid w:val="007B6146"/>
    <w:rsid w:val="007B61C3"/>
    <w:rsid w:val="007B65F9"/>
    <w:rsid w:val="007B7341"/>
    <w:rsid w:val="007B7418"/>
    <w:rsid w:val="007B798C"/>
    <w:rsid w:val="007B7E17"/>
    <w:rsid w:val="007C0081"/>
    <w:rsid w:val="007C00F2"/>
    <w:rsid w:val="007C015A"/>
    <w:rsid w:val="007C064E"/>
    <w:rsid w:val="007C0766"/>
    <w:rsid w:val="007C0964"/>
    <w:rsid w:val="007C0B86"/>
    <w:rsid w:val="007C0CF6"/>
    <w:rsid w:val="007C0F45"/>
    <w:rsid w:val="007C115F"/>
    <w:rsid w:val="007C196F"/>
    <w:rsid w:val="007C1E14"/>
    <w:rsid w:val="007C1E66"/>
    <w:rsid w:val="007C1FEB"/>
    <w:rsid w:val="007C20BB"/>
    <w:rsid w:val="007C2301"/>
    <w:rsid w:val="007C25EB"/>
    <w:rsid w:val="007C2725"/>
    <w:rsid w:val="007C2817"/>
    <w:rsid w:val="007C28FF"/>
    <w:rsid w:val="007C2DFB"/>
    <w:rsid w:val="007C2F0C"/>
    <w:rsid w:val="007C3098"/>
    <w:rsid w:val="007C32C3"/>
    <w:rsid w:val="007C33A8"/>
    <w:rsid w:val="007C3593"/>
    <w:rsid w:val="007C3791"/>
    <w:rsid w:val="007C4099"/>
    <w:rsid w:val="007C40A7"/>
    <w:rsid w:val="007C440B"/>
    <w:rsid w:val="007C498F"/>
    <w:rsid w:val="007C4B6F"/>
    <w:rsid w:val="007C53F2"/>
    <w:rsid w:val="007C5467"/>
    <w:rsid w:val="007C5688"/>
    <w:rsid w:val="007C5842"/>
    <w:rsid w:val="007C59A4"/>
    <w:rsid w:val="007C5A2B"/>
    <w:rsid w:val="007C6195"/>
    <w:rsid w:val="007C6231"/>
    <w:rsid w:val="007C6585"/>
    <w:rsid w:val="007C6817"/>
    <w:rsid w:val="007C693E"/>
    <w:rsid w:val="007C6C28"/>
    <w:rsid w:val="007C6ED4"/>
    <w:rsid w:val="007C6EEE"/>
    <w:rsid w:val="007C6F2A"/>
    <w:rsid w:val="007C7241"/>
    <w:rsid w:val="007C7290"/>
    <w:rsid w:val="007C7A61"/>
    <w:rsid w:val="007C7CD0"/>
    <w:rsid w:val="007C7FFA"/>
    <w:rsid w:val="007D01FF"/>
    <w:rsid w:val="007D025E"/>
    <w:rsid w:val="007D0407"/>
    <w:rsid w:val="007D0C41"/>
    <w:rsid w:val="007D0C8F"/>
    <w:rsid w:val="007D0D82"/>
    <w:rsid w:val="007D0FA3"/>
    <w:rsid w:val="007D11D5"/>
    <w:rsid w:val="007D1250"/>
    <w:rsid w:val="007D12EA"/>
    <w:rsid w:val="007D12F7"/>
    <w:rsid w:val="007D1710"/>
    <w:rsid w:val="007D1E37"/>
    <w:rsid w:val="007D1F8E"/>
    <w:rsid w:val="007D22D6"/>
    <w:rsid w:val="007D2615"/>
    <w:rsid w:val="007D2BA8"/>
    <w:rsid w:val="007D2C3D"/>
    <w:rsid w:val="007D2F5C"/>
    <w:rsid w:val="007D3268"/>
    <w:rsid w:val="007D3572"/>
    <w:rsid w:val="007D3740"/>
    <w:rsid w:val="007D386C"/>
    <w:rsid w:val="007D3B92"/>
    <w:rsid w:val="007D3CF3"/>
    <w:rsid w:val="007D3E0D"/>
    <w:rsid w:val="007D4042"/>
    <w:rsid w:val="007D418C"/>
    <w:rsid w:val="007D41CB"/>
    <w:rsid w:val="007D4AA3"/>
    <w:rsid w:val="007D4CBA"/>
    <w:rsid w:val="007D4F21"/>
    <w:rsid w:val="007D5065"/>
    <w:rsid w:val="007D506B"/>
    <w:rsid w:val="007D563A"/>
    <w:rsid w:val="007D57C4"/>
    <w:rsid w:val="007D5A19"/>
    <w:rsid w:val="007D5E92"/>
    <w:rsid w:val="007D6340"/>
    <w:rsid w:val="007D634E"/>
    <w:rsid w:val="007D665E"/>
    <w:rsid w:val="007D6A8B"/>
    <w:rsid w:val="007D6C9C"/>
    <w:rsid w:val="007D6F8E"/>
    <w:rsid w:val="007D731A"/>
    <w:rsid w:val="007D766C"/>
    <w:rsid w:val="007D7689"/>
    <w:rsid w:val="007D773B"/>
    <w:rsid w:val="007D7746"/>
    <w:rsid w:val="007D7870"/>
    <w:rsid w:val="007D7A62"/>
    <w:rsid w:val="007E0322"/>
    <w:rsid w:val="007E0581"/>
    <w:rsid w:val="007E0601"/>
    <w:rsid w:val="007E06E1"/>
    <w:rsid w:val="007E06EB"/>
    <w:rsid w:val="007E0D1A"/>
    <w:rsid w:val="007E1300"/>
    <w:rsid w:val="007E1631"/>
    <w:rsid w:val="007E169D"/>
    <w:rsid w:val="007E1849"/>
    <w:rsid w:val="007E1C2B"/>
    <w:rsid w:val="007E1CDA"/>
    <w:rsid w:val="007E1D9C"/>
    <w:rsid w:val="007E1E49"/>
    <w:rsid w:val="007E2079"/>
    <w:rsid w:val="007E22F7"/>
    <w:rsid w:val="007E2ABE"/>
    <w:rsid w:val="007E2C8F"/>
    <w:rsid w:val="007E2F0B"/>
    <w:rsid w:val="007E386A"/>
    <w:rsid w:val="007E38E5"/>
    <w:rsid w:val="007E3E19"/>
    <w:rsid w:val="007E3FFF"/>
    <w:rsid w:val="007E42C7"/>
    <w:rsid w:val="007E4E4E"/>
    <w:rsid w:val="007E5685"/>
    <w:rsid w:val="007E57D0"/>
    <w:rsid w:val="007E5C75"/>
    <w:rsid w:val="007E5F01"/>
    <w:rsid w:val="007E5F17"/>
    <w:rsid w:val="007E63F4"/>
    <w:rsid w:val="007E662A"/>
    <w:rsid w:val="007E6854"/>
    <w:rsid w:val="007E6992"/>
    <w:rsid w:val="007E6BA8"/>
    <w:rsid w:val="007E721F"/>
    <w:rsid w:val="007E72B3"/>
    <w:rsid w:val="007E73E4"/>
    <w:rsid w:val="007E7DEA"/>
    <w:rsid w:val="007E7FB0"/>
    <w:rsid w:val="007F0197"/>
    <w:rsid w:val="007F02E9"/>
    <w:rsid w:val="007F0380"/>
    <w:rsid w:val="007F058A"/>
    <w:rsid w:val="007F09EB"/>
    <w:rsid w:val="007F0B22"/>
    <w:rsid w:val="007F0BE2"/>
    <w:rsid w:val="007F105B"/>
    <w:rsid w:val="007F12C3"/>
    <w:rsid w:val="007F16C9"/>
    <w:rsid w:val="007F19B0"/>
    <w:rsid w:val="007F1AF0"/>
    <w:rsid w:val="007F1C19"/>
    <w:rsid w:val="007F1C1E"/>
    <w:rsid w:val="007F2241"/>
    <w:rsid w:val="007F261B"/>
    <w:rsid w:val="007F2956"/>
    <w:rsid w:val="007F2BD3"/>
    <w:rsid w:val="007F2E29"/>
    <w:rsid w:val="007F323B"/>
    <w:rsid w:val="007F32BC"/>
    <w:rsid w:val="007F3609"/>
    <w:rsid w:val="007F3755"/>
    <w:rsid w:val="007F385C"/>
    <w:rsid w:val="007F38E4"/>
    <w:rsid w:val="007F3BEB"/>
    <w:rsid w:val="007F3F53"/>
    <w:rsid w:val="007F3F79"/>
    <w:rsid w:val="007F400E"/>
    <w:rsid w:val="007F407C"/>
    <w:rsid w:val="007F46C1"/>
    <w:rsid w:val="007F48C4"/>
    <w:rsid w:val="007F4BB3"/>
    <w:rsid w:val="007F521D"/>
    <w:rsid w:val="007F5809"/>
    <w:rsid w:val="007F5A70"/>
    <w:rsid w:val="007F62A9"/>
    <w:rsid w:val="007F683F"/>
    <w:rsid w:val="007F6B53"/>
    <w:rsid w:val="007F6E6F"/>
    <w:rsid w:val="007F7478"/>
    <w:rsid w:val="007F75B0"/>
    <w:rsid w:val="007F75B6"/>
    <w:rsid w:val="007F75CB"/>
    <w:rsid w:val="007F76E5"/>
    <w:rsid w:val="007F7A5C"/>
    <w:rsid w:val="00800681"/>
    <w:rsid w:val="008006E0"/>
    <w:rsid w:val="00800919"/>
    <w:rsid w:val="00800CB3"/>
    <w:rsid w:val="00800D2E"/>
    <w:rsid w:val="0080106C"/>
    <w:rsid w:val="008012D6"/>
    <w:rsid w:val="008016AB"/>
    <w:rsid w:val="00801803"/>
    <w:rsid w:val="00801C62"/>
    <w:rsid w:val="00801CF1"/>
    <w:rsid w:val="0080213B"/>
    <w:rsid w:val="00802544"/>
    <w:rsid w:val="00802597"/>
    <w:rsid w:val="0080273F"/>
    <w:rsid w:val="00802A3E"/>
    <w:rsid w:val="00802B57"/>
    <w:rsid w:val="00802D4B"/>
    <w:rsid w:val="00802DA9"/>
    <w:rsid w:val="0080308A"/>
    <w:rsid w:val="00803D56"/>
    <w:rsid w:val="00803EDA"/>
    <w:rsid w:val="00804239"/>
    <w:rsid w:val="0080482F"/>
    <w:rsid w:val="00804C6E"/>
    <w:rsid w:val="00804E59"/>
    <w:rsid w:val="00805233"/>
    <w:rsid w:val="008053DB"/>
    <w:rsid w:val="008059F1"/>
    <w:rsid w:val="00805A95"/>
    <w:rsid w:val="00805CD5"/>
    <w:rsid w:val="00805CF0"/>
    <w:rsid w:val="00805D37"/>
    <w:rsid w:val="00806070"/>
    <w:rsid w:val="008064DF"/>
    <w:rsid w:val="00806712"/>
    <w:rsid w:val="008068E1"/>
    <w:rsid w:val="00806916"/>
    <w:rsid w:val="00806F56"/>
    <w:rsid w:val="0080706C"/>
    <w:rsid w:val="008075CB"/>
    <w:rsid w:val="00807B70"/>
    <w:rsid w:val="00807FF1"/>
    <w:rsid w:val="0081007A"/>
    <w:rsid w:val="008100A7"/>
    <w:rsid w:val="008100DD"/>
    <w:rsid w:val="00810245"/>
    <w:rsid w:val="00810609"/>
    <w:rsid w:val="008106D5"/>
    <w:rsid w:val="00810993"/>
    <w:rsid w:val="00810BD5"/>
    <w:rsid w:val="00810FF3"/>
    <w:rsid w:val="0081265B"/>
    <w:rsid w:val="00812A05"/>
    <w:rsid w:val="00812B7C"/>
    <w:rsid w:val="00812C20"/>
    <w:rsid w:val="00812ED6"/>
    <w:rsid w:val="00813078"/>
    <w:rsid w:val="008132C4"/>
    <w:rsid w:val="0081357E"/>
    <w:rsid w:val="00813846"/>
    <w:rsid w:val="0081399F"/>
    <w:rsid w:val="00813C12"/>
    <w:rsid w:val="00813D99"/>
    <w:rsid w:val="00813DA2"/>
    <w:rsid w:val="00814706"/>
    <w:rsid w:val="00814879"/>
    <w:rsid w:val="0081496F"/>
    <w:rsid w:val="00814AD0"/>
    <w:rsid w:val="00814EE4"/>
    <w:rsid w:val="00814EEB"/>
    <w:rsid w:val="0081514C"/>
    <w:rsid w:val="00815274"/>
    <w:rsid w:val="0081528B"/>
    <w:rsid w:val="0081531D"/>
    <w:rsid w:val="00815694"/>
    <w:rsid w:val="0081575E"/>
    <w:rsid w:val="0081586B"/>
    <w:rsid w:val="00815898"/>
    <w:rsid w:val="00815B7F"/>
    <w:rsid w:val="00816632"/>
    <w:rsid w:val="008166DC"/>
    <w:rsid w:val="00816AA5"/>
    <w:rsid w:val="00816CD0"/>
    <w:rsid w:val="00817407"/>
    <w:rsid w:val="008175B6"/>
    <w:rsid w:val="008200C7"/>
    <w:rsid w:val="008201CC"/>
    <w:rsid w:val="008205C0"/>
    <w:rsid w:val="00820A36"/>
    <w:rsid w:val="00821067"/>
    <w:rsid w:val="00821307"/>
    <w:rsid w:val="00821833"/>
    <w:rsid w:val="00821C68"/>
    <w:rsid w:val="00822122"/>
    <w:rsid w:val="0082218C"/>
    <w:rsid w:val="008221D8"/>
    <w:rsid w:val="008225F3"/>
    <w:rsid w:val="008226AE"/>
    <w:rsid w:val="00822979"/>
    <w:rsid w:val="00822B88"/>
    <w:rsid w:val="00822E10"/>
    <w:rsid w:val="0082304E"/>
    <w:rsid w:val="0082306B"/>
    <w:rsid w:val="00823344"/>
    <w:rsid w:val="008236D0"/>
    <w:rsid w:val="00823737"/>
    <w:rsid w:val="00823B05"/>
    <w:rsid w:val="00823B68"/>
    <w:rsid w:val="00823F3B"/>
    <w:rsid w:val="00824242"/>
    <w:rsid w:val="00824635"/>
    <w:rsid w:val="00824A2F"/>
    <w:rsid w:val="00825174"/>
    <w:rsid w:val="00825303"/>
    <w:rsid w:val="0082540F"/>
    <w:rsid w:val="0082590F"/>
    <w:rsid w:val="00825973"/>
    <w:rsid w:val="00825A26"/>
    <w:rsid w:val="00825B70"/>
    <w:rsid w:val="00826319"/>
    <w:rsid w:val="008264CA"/>
    <w:rsid w:val="0082661A"/>
    <w:rsid w:val="00826649"/>
    <w:rsid w:val="008266A5"/>
    <w:rsid w:val="00826E3B"/>
    <w:rsid w:val="008270A6"/>
    <w:rsid w:val="008271FC"/>
    <w:rsid w:val="00827BE1"/>
    <w:rsid w:val="00827DE4"/>
    <w:rsid w:val="00827E71"/>
    <w:rsid w:val="00830131"/>
    <w:rsid w:val="00830168"/>
    <w:rsid w:val="008304F8"/>
    <w:rsid w:val="00830578"/>
    <w:rsid w:val="00830BDE"/>
    <w:rsid w:val="00830E44"/>
    <w:rsid w:val="00830F59"/>
    <w:rsid w:val="008310FF"/>
    <w:rsid w:val="00831200"/>
    <w:rsid w:val="008314EC"/>
    <w:rsid w:val="00831893"/>
    <w:rsid w:val="00831A60"/>
    <w:rsid w:val="00831AA3"/>
    <w:rsid w:val="00831C09"/>
    <w:rsid w:val="00831E49"/>
    <w:rsid w:val="00831EFE"/>
    <w:rsid w:val="00831F22"/>
    <w:rsid w:val="00832381"/>
    <w:rsid w:val="008323D8"/>
    <w:rsid w:val="00832405"/>
    <w:rsid w:val="008326D1"/>
    <w:rsid w:val="00832A60"/>
    <w:rsid w:val="00832BC1"/>
    <w:rsid w:val="00832CD1"/>
    <w:rsid w:val="00832E8D"/>
    <w:rsid w:val="0083338D"/>
    <w:rsid w:val="00833985"/>
    <w:rsid w:val="00833D14"/>
    <w:rsid w:val="00833E4B"/>
    <w:rsid w:val="00833EDE"/>
    <w:rsid w:val="00833EE5"/>
    <w:rsid w:val="00833F5E"/>
    <w:rsid w:val="00833FA8"/>
    <w:rsid w:val="008340EF"/>
    <w:rsid w:val="00834278"/>
    <w:rsid w:val="00834287"/>
    <w:rsid w:val="0083454C"/>
    <w:rsid w:val="00834730"/>
    <w:rsid w:val="008348F8"/>
    <w:rsid w:val="008349CE"/>
    <w:rsid w:val="00834E69"/>
    <w:rsid w:val="008352AA"/>
    <w:rsid w:val="008353DB"/>
    <w:rsid w:val="00835CC1"/>
    <w:rsid w:val="00835CD4"/>
    <w:rsid w:val="0083669C"/>
    <w:rsid w:val="00836BF4"/>
    <w:rsid w:val="00836E06"/>
    <w:rsid w:val="0083716A"/>
    <w:rsid w:val="008371E6"/>
    <w:rsid w:val="008371F9"/>
    <w:rsid w:val="008376E6"/>
    <w:rsid w:val="00837927"/>
    <w:rsid w:val="00837A49"/>
    <w:rsid w:val="00837E33"/>
    <w:rsid w:val="00840022"/>
    <w:rsid w:val="00840029"/>
    <w:rsid w:val="00840044"/>
    <w:rsid w:val="008400B3"/>
    <w:rsid w:val="00840D85"/>
    <w:rsid w:val="00841194"/>
    <w:rsid w:val="00841585"/>
    <w:rsid w:val="00841893"/>
    <w:rsid w:val="00841CE9"/>
    <w:rsid w:val="008421F9"/>
    <w:rsid w:val="0084260A"/>
    <w:rsid w:val="00842AFA"/>
    <w:rsid w:val="00842B5D"/>
    <w:rsid w:val="00842C1A"/>
    <w:rsid w:val="00842D42"/>
    <w:rsid w:val="00842E82"/>
    <w:rsid w:val="00842F2B"/>
    <w:rsid w:val="00843058"/>
    <w:rsid w:val="0084354B"/>
    <w:rsid w:val="00843597"/>
    <w:rsid w:val="00843705"/>
    <w:rsid w:val="0084383A"/>
    <w:rsid w:val="00843844"/>
    <w:rsid w:val="00843D5F"/>
    <w:rsid w:val="00843DB6"/>
    <w:rsid w:val="00843DC2"/>
    <w:rsid w:val="00843EBF"/>
    <w:rsid w:val="00843F8A"/>
    <w:rsid w:val="008441A2"/>
    <w:rsid w:val="008441F8"/>
    <w:rsid w:val="0084464B"/>
    <w:rsid w:val="008446DE"/>
    <w:rsid w:val="00844862"/>
    <w:rsid w:val="00844D37"/>
    <w:rsid w:val="00845257"/>
    <w:rsid w:val="00845306"/>
    <w:rsid w:val="00845470"/>
    <w:rsid w:val="0084549F"/>
    <w:rsid w:val="008457B9"/>
    <w:rsid w:val="00845ECB"/>
    <w:rsid w:val="00846192"/>
    <w:rsid w:val="00846501"/>
    <w:rsid w:val="00846752"/>
    <w:rsid w:val="008468D2"/>
    <w:rsid w:val="00846EAA"/>
    <w:rsid w:val="008473A1"/>
    <w:rsid w:val="00847B6A"/>
    <w:rsid w:val="00847F38"/>
    <w:rsid w:val="00847F83"/>
    <w:rsid w:val="00847FCC"/>
    <w:rsid w:val="008503B7"/>
    <w:rsid w:val="008503DC"/>
    <w:rsid w:val="00850635"/>
    <w:rsid w:val="00850C01"/>
    <w:rsid w:val="00850C13"/>
    <w:rsid w:val="0085153B"/>
    <w:rsid w:val="00851938"/>
    <w:rsid w:val="00851CF3"/>
    <w:rsid w:val="00851F7A"/>
    <w:rsid w:val="00851F97"/>
    <w:rsid w:val="008520AF"/>
    <w:rsid w:val="008521F3"/>
    <w:rsid w:val="00852312"/>
    <w:rsid w:val="0085265C"/>
    <w:rsid w:val="00852FCA"/>
    <w:rsid w:val="008533B1"/>
    <w:rsid w:val="008539EE"/>
    <w:rsid w:val="00853A74"/>
    <w:rsid w:val="00853AD5"/>
    <w:rsid w:val="00853BAB"/>
    <w:rsid w:val="00853C5B"/>
    <w:rsid w:val="008542AA"/>
    <w:rsid w:val="0085454A"/>
    <w:rsid w:val="00854619"/>
    <w:rsid w:val="0085484C"/>
    <w:rsid w:val="00854C6B"/>
    <w:rsid w:val="00854CC4"/>
    <w:rsid w:val="00854DA1"/>
    <w:rsid w:val="00854EB1"/>
    <w:rsid w:val="0085520F"/>
    <w:rsid w:val="008555DA"/>
    <w:rsid w:val="0085569E"/>
    <w:rsid w:val="00855A09"/>
    <w:rsid w:val="00855B15"/>
    <w:rsid w:val="00855B84"/>
    <w:rsid w:val="00855D57"/>
    <w:rsid w:val="0085613B"/>
    <w:rsid w:val="00856C17"/>
    <w:rsid w:val="00856EA1"/>
    <w:rsid w:val="00856FDF"/>
    <w:rsid w:val="0085700B"/>
    <w:rsid w:val="008570E9"/>
    <w:rsid w:val="0085796C"/>
    <w:rsid w:val="008579FA"/>
    <w:rsid w:val="00857A29"/>
    <w:rsid w:val="00860184"/>
    <w:rsid w:val="008601A6"/>
    <w:rsid w:val="008602F5"/>
    <w:rsid w:val="008604AE"/>
    <w:rsid w:val="00860A63"/>
    <w:rsid w:val="00860B8B"/>
    <w:rsid w:val="00860CE0"/>
    <w:rsid w:val="00860ECC"/>
    <w:rsid w:val="0086120A"/>
    <w:rsid w:val="00861906"/>
    <w:rsid w:val="00861D6F"/>
    <w:rsid w:val="00861E0F"/>
    <w:rsid w:val="00861E2F"/>
    <w:rsid w:val="00861ED9"/>
    <w:rsid w:val="0086235A"/>
    <w:rsid w:val="0086241B"/>
    <w:rsid w:val="00862A0B"/>
    <w:rsid w:val="00862F87"/>
    <w:rsid w:val="0086345F"/>
    <w:rsid w:val="00863B1B"/>
    <w:rsid w:val="00863B46"/>
    <w:rsid w:val="00863FF9"/>
    <w:rsid w:val="0086401C"/>
    <w:rsid w:val="008640F9"/>
    <w:rsid w:val="00864292"/>
    <w:rsid w:val="0086429A"/>
    <w:rsid w:val="00864750"/>
    <w:rsid w:val="00864C6F"/>
    <w:rsid w:val="00864DB4"/>
    <w:rsid w:val="00864E80"/>
    <w:rsid w:val="00864EDB"/>
    <w:rsid w:val="008650E2"/>
    <w:rsid w:val="00865547"/>
    <w:rsid w:val="00865D7B"/>
    <w:rsid w:val="0086610E"/>
    <w:rsid w:val="00866214"/>
    <w:rsid w:val="008662E5"/>
    <w:rsid w:val="0086670F"/>
    <w:rsid w:val="00866823"/>
    <w:rsid w:val="00866E62"/>
    <w:rsid w:val="008674EE"/>
    <w:rsid w:val="00867539"/>
    <w:rsid w:val="008677FE"/>
    <w:rsid w:val="008678FC"/>
    <w:rsid w:val="00867A68"/>
    <w:rsid w:val="00867D71"/>
    <w:rsid w:val="00867E0F"/>
    <w:rsid w:val="0087006E"/>
    <w:rsid w:val="00870087"/>
    <w:rsid w:val="0087019C"/>
    <w:rsid w:val="00870478"/>
    <w:rsid w:val="00870E69"/>
    <w:rsid w:val="00870F0B"/>
    <w:rsid w:val="00871782"/>
    <w:rsid w:val="00871974"/>
    <w:rsid w:val="00871B22"/>
    <w:rsid w:val="00871CEF"/>
    <w:rsid w:val="00871FF2"/>
    <w:rsid w:val="00872047"/>
    <w:rsid w:val="008723FC"/>
    <w:rsid w:val="0087249F"/>
    <w:rsid w:val="0087274B"/>
    <w:rsid w:val="00872B47"/>
    <w:rsid w:val="00872CFF"/>
    <w:rsid w:val="008731B1"/>
    <w:rsid w:val="0087323C"/>
    <w:rsid w:val="0087331C"/>
    <w:rsid w:val="00873550"/>
    <w:rsid w:val="00873836"/>
    <w:rsid w:val="00873AAA"/>
    <w:rsid w:val="00873BC4"/>
    <w:rsid w:val="00873C60"/>
    <w:rsid w:val="00873CE8"/>
    <w:rsid w:val="00873D0B"/>
    <w:rsid w:val="00873F97"/>
    <w:rsid w:val="00874339"/>
    <w:rsid w:val="00874503"/>
    <w:rsid w:val="008745A4"/>
    <w:rsid w:val="00874847"/>
    <w:rsid w:val="008748EA"/>
    <w:rsid w:val="00874DBB"/>
    <w:rsid w:val="00875365"/>
    <w:rsid w:val="00875375"/>
    <w:rsid w:val="0087541D"/>
    <w:rsid w:val="00875573"/>
    <w:rsid w:val="00875D29"/>
    <w:rsid w:val="00875DD3"/>
    <w:rsid w:val="00876188"/>
    <w:rsid w:val="008761F4"/>
    <w:rsid w:val="008763E4"/>
    <w:rsid w:val="0087654A"/>
    <w:rsid w:val="008765FC"/>
    <w:rsid w:val="00876739"/>
    <w:rsid w:val="00877054"/>
    <w:rsid w:val="00877288"/>
    <w:rsid w:val="00877486"/>
    <w:rsid w:val="0087758D"/>
    <w:rsid w:val="0087776D"/>
    <w:rsid w:val="00877BC4"/>
    <w:rsid w:val="00877CE3"/>
    <w:rsid w:val="00877D63"/>
    <w:rsid w:val="00877E15"/>
    <w:rsid w:val="00877FBF"/>
    <w:rsid w:val="008800FD"/>
    <w:rsid w:val="00880553"/>
    <w:rsid w:val="0088082C"/>
    <w:rsid w:val="00880A9E"/>
    <w:rsid w:val="00880B25"/>
    <w:rsid w:val="00880B76"/>
    <w:rsid w:val="00880CF0"/>
    <w:rsid w:val="00880F64"/>
    <w:rsid w:val="00881035"/>
    <w:rsid w:val="00881099"/>
    <w:rsid w:val="0088118A"/>
    <w:rsid w:val="00881485"/>
    <w:rsid w:val="00881835"/>
    <w:rsid w:val="00881BFE"/>
    <w:rsid w:val="00881CA6"/>
    <w:rsid w:val="00881FEE"/>
    <w:rsid w:val="00882183"/>
    <w:rsid w:val="008822B4"/>
    <w:rsid w:val="0088264A"/>
    <w:rsid w:val="0088272C"/>
    <w:rsid w:val="008830D9"/>
    <w:rsid w:val="0088358B"/>
    <w:rsid w:val="008835D0"/>
    <w:rsid w:val="00883780"/>
    <w:rsid w:val="00884013"/>
    <w:rsid w:val="00884284"/>
    <w:rsid w:val="008843F0"/>
    <w:rsid w:val="00884465"/>
    <w:rsid w:val="008844A3"/>
    <w:rsid w:val="00884784"/>
    <w:rsid w:val="00884FE0"/>
    <w:rsid w:val="0088519F"/>
    <w:rsid w:val="008852E8"/>
    <w:rsid w:val="00885D5A"/>
    <w:rsid w:val="00885D8B"/>
    <w:rsid w:val="00885DF4"/>
    <w:rsid w:val="0088634D"/>
    <w:rsid w:val="0088635C"/>
    <w:rsid w:val="00886398"/>
    <w:rsid w:val="00886498"/>
    <w:rsid w:val="00886943"/>
    <w:rsid w:val="008869C5"/>
    <w:rsid w:val="0088732B"/>
    <w:rsid w:val="00887406"/>
    <w:rsid w:val="008876A1"/>
    <w:rsid w:val="00887EC5"/>
    <w:rsid w:val="008903AE"/>
    <w:rsid w:val="00890A4A"/>
    <w:rsid w:val="00891114"/>
    <w:rsid w:val="00891393"/>
    <w:rsid w:val="00891801"/>
    <w:rsid w:val="00891994"/>
    <w:rsid w:val="00891CA3"/>
    <w:rsid w:val="00891D7B"/>
    <w:rsid w:val="0089226F"/>
    <w:rsid w:val="00892EF8"/>
    <w:rsid w:val="00893197"/>
    <w:rsid w:val="008931E8"/>
    <w:rsid w:val="00893254"/>
    <w:rsid w:val="0089354D"/>
    <w:rsid w:val="00893581"/>
    <w:rsid w:val="00893646"/>
    <w:rsid w:val="00893D78"/>
    <w:rsid w:val="008940EA"/>
    <w:rsid w:val="008941E7"/>
    <w:rsid w:val="00894205"/>
    <w:rsid w:val="008950E1"/>
    <w:rsid w:val="00895543"/>
    <w:rsid w:val="0089564D"/>
    <w:rsid w:val="00895765"/>
    <w:rsid w:val="00895A0D"/>
    <w:rsid w:val="00895E5D"/>
    <w:rsid w:val="00895F8F"/>
    <w:rsid w:val="008960C8"/>
    <w:rsid w:val="008963C4"/>
    <w:rsid w:val="00896471"/>
    <w:rsid w:val="00896771"/>
    <w:rsid w:val="00896DCD"/>
    <w:rsid w:val="00896FCB"/>
    <w:rsid w:val="008974DA"/>
    <w:rsid w:val="00897865"/>
    <w:rsid w:val="008978C6"/>
    <w:rsid w:val="00897976"/>
    <w:rsid w:val="00897BCE"/>
    <w:rsid w:val="00897C06"/>
    <w:rsid w:val="00897C20"/>
    <w:rsid w:val="00897C9D"/>
    <w:rsid w:val="00897ECD"/>
    <w:rsid w:val="00897FC8"/>
    <w:rsid w:val="008A026C"/>
    <w:rsid w:val="008A09CD"/>
    <w:rsid w:val="008A0EE8"/>
    <w:rsid w:val="008A10D9"/>
    <w:rsid w:val="008A11E0"/>
    <w:rsid w:val="008A12EA"/>
    <w:rsid w:val="008A183D"/>
    <w:rsid w:val="008A1B48"/>
    <w:rsid w:val="008A1B63"/>
    <w:rsid w:val="008A1C5D"/>
    <w:rsid w:val="008A1D28"/>
    <w:rsid w:val="008A1D60"/>
    <w:rsid w:val="008A1F43"/>
    <w:rsid w:val="008A231D"/>
    <w:rsid w:val="008A2B54"/>
    <w:rsid w:val="008A3104"/>
    <w:rsid w:val="008A31B3"/>
    <w:rsid w:val="008A3312"/>
    <w:rsid w:val="008A331E"/>
    <w:rsid w:val="008A34B9"/>
    <w:rsid w:val="008A39F4"/>
    <w:rsid w:val="008A3B67"/>
    <w:rsid w:val="008A3BD4"/>
    <w:rsid w:val="008A3EDC"/>
    <w:rsid w:val="008A3FE2"/>
    <w:rsid w:val="008A4260"/>
    <w:rsid w:val="008A4494"/>
    <w:rsid w:val="008A468E"/>
    <w:rsid w:val="008A46E3"/>
    <w:rsid w:val="008A476D"/>
    <w:rsid w:val="008A4948"/>
    <w:rsid w:val="008A4B3A"/>
    <w:rsid w:val="008A4D2F"/>
    <w:rsid w:val="008A4E83"/>
    <w:rsid w:val="008A4F2A"/>
    <w:rsid w:val="008A5172"/>
    <w:rsid w:val="008A5435"/>
    <w:rsid w:val="008A56F0"/>
    <w:rsid w:val="008A5937"/>
    <w:rsid w:val="008A5942"/>
    <w:rsid w:val="008A597B"/>
    <w:rsid w:val="008A5BA0"/>
    <w:rsid w:val="008A5F8E"/>
    <w:rsid w:val="008A6010"/>
    <w:rsid w:val="008A60FF"/>
    <w:rsid w:val="008A6593"/>
    <w:rsid w:val="008A6641"/>
    <w:rsid w:val="008A6F3E"/>
    <w:rsid w:val="008A7185"/>
    <w:rsid w:val="008A7447"/>
    <w:rsid w:val="008A7736"/>
    <w:rsid w:val="008A7A3B"/>
    <w:rsid w:val="008A7EB1"/>
    <w:rsid w:val="008B07BB"/>
    <w:rsid w:val="008B0820"/>
    <w:rsid w:val="008B0939"/>
    <w:rsid w:val="008B0AD9"/>
    <w:rsid w:val="008B0AFB"/>
    <w:rsid w:val="008B0F9A"/>
    <w:rsid w:val="008B1B03"/>
    <w:rsid w:val="008B1CF9"/>
    <w:rsid w:val="008B1E1C"/>
    <w:rsid w:val="008B1FBB"/>
    <w:rsid w:val="008B2920"/>
    <w:rsid w:val="008B2F21"/>
    <w:rsid w:val="008B35F6"/>
    <w:rsid w:val="008B37D9"/>
    <w:rsid w:val="008B38C4"/>
    <w:rsid w:val="008B3A9B"/>
    <w:rsid w:val="008B3C51"/>
    <w:rsid w:val="008B43B2"/>
    <w:rsid w:val="008B45B9"/>
    <w:rsid w:val="008B45CB"/>
    <w:rsid w:val="008B494B"/>
    <w:rsid w:val="008B49E7"/>
    <w:rsid w:val="008B5071"/>
    <w:rsid w:val="008B5576"/>
    <w:rsid w:val="008B55A1"/>
    <w:rsid w:val="008B5873"/>
    <w:rsid w:val="008B5EB4"/>
    <w:rsid w:val="008B5F7E"/>
    <w:rsid w:val="008B6030"/>
    <w:rsid w:val="008B64DA"/>
    <w:rsid w:val="008B65C1"/>
    <w:rsid w:val="008B6C69"/>
    <w:rsid w:val="008B7203"/>
    <w:rsid w:val="008B720E"/>
    <w:rsid w:val="008B736D"/>
    <w:rsid w:val="008B74F3"/>
    <w:rsid w:val="008B7A5A"/>
    <w:rsid w:val="008B7C22"/>
    <w:rsid w:val="008B7ED3"/>
    <w:rsid w:val="008B7EE9"/>
    <w:rsid w:val="008C00DD"/>
    <w:rsid w:val="008C027A"/>
    <w:rsid w:val="008C04E7"/>
    <w:rsid w:val="008C0BB3"/>
    <w:rsid w:val="008C0C22"/>
    <w:rsid w:val="008C1806"/>
    <w:rsid w:val="008C1EA0"/>
    <w:rsid w:val="008C2057"/>
    <w:rsid w:val="008C2158"/>
    <w:rsid w:val="008C21FB"/>
    <w:rsid w:val="008C26BF"/>
    <w:rsid w:val="008C2A85"/>
    <w:rsid w:val="008C2A8A"/>
    <w:rsid w:val="008C2B33"/>
    <w:rsid w:val="008C2DD9"/>
    <w:rsid w:val="008C3138"/>
    <w:rsid w:val="008C3C0A"/>
    <w:rsid w:val="008C3FA5"/>
    <w:rsid w:val="008C4394"/>
    <w:rsid w:val="008C47DE"/>
    <w:rsid w:val="008C483C"/>
    <w:rsid w:val="008C4853"/>
    <w:rsid w:val="008C4A7F"/>
    <w:rsid w:val="008C4CFD"/>
    <w:rsid w:val="008C4D6A"/>
    <w:rsid w:val="008C4FBC"/>
    <w:rsid w:val="008C5033"/>
    <w:rsid w:val="008C50D3"/>
    <w:rsid w:val="008C5CC9"/>
    <w:rsid w:val="008C5D63"/>
    <w:rsid w:val="008C5E70"/>
    <w:rsid w:val="008C6317"/>
    <w:rsid w:val="008C6330"/>
    <w:rsid w:val="008C6E11"/>
    <w:rsid w:val="008C6EC6"/>
    <w:rsid w:val="008C6F1E"/>
    <w:rsid w:val="008C721D"/>
    <w:rsid w:val="008C7482"/>
    <w:rsid w:val="008C792C"/>
    <w:rsid w:val="008C7A40"/>
    <w:rsid w:val="008D06C5"/>
    <w:rsid w:val="008D0BE0"/>
    <w:rsid w:val="008D0ECD"/>
    <w:rsid w:val="008D0F3F"/>
    <w:rsid w:val="008D12DC"/>
    <w:rsid w:val="008D1944"/>
    <w:rsid w:val="008D1E60"/>
    <w:rsid w:val="008D20A7"/>
    <w:rsid w:val="008D20D0"/>
    <w:rsid w:val="008D229A"/>
    <w:rsid w:val="008D23EA"/>
    <w:rsid w:val="008D2EC3"/>
    <w:rsid w:val="008D3139"/>
    <w:rsid w:val="008D3202"/>
    <w:rsid w:val="008D324A"/>
    <w:rsid w:val="008D39F7"/>
    <w:rsid w:val="008D3C28"/>
    <w:rsid w:val="008D3CB7"/>
    <w:rsid w:val="008D3E3D"/>
    <w:rsid w:val="008D3F4A"/>
    <w:rsid w:val="008D426C"/>
    <w:rsid w:val="008D44AB"/>
    <w:rsid w:val="008D44B9"/>
    <w:rsid w:val="008D45C1"/>
    <w:rsid w:val="008D49BE"/>
    <w:rsid w:val="008D4DEB"/>
    <w:rsid w:val="008D51F1"/>
    <w:rsid w:val="008D5231"/>
    <w:rsid w:val="008D57D1"/>
    <w:rsid w:val="008D5A50"/>
    <w:rsid w:val="008D5BAB"/>
    <w:rsid w:val="008D5D91"/>
    <w:rsid w:val="008D6199"/>
    <w:rsid w:val="008D68F5"/>
    <w:rsid w:val="008D696A"/>
    <w:rsid w:val="008D6F05"/>
    <w:rsid w:val="008D7192"/>
    <w:rsid w:val="008D71D3"/>
    <w:rsid w:val="008D738B"/>
    <w:rsid w:val="008E04C8"/>
    <w:rsid w:val="008E0543"/>
    <w:rsid w:val="008E057C"/>
    <w:rsid w:val="008E0787"/>
    <w:rsid w:val="008E07A8"/>
    <w:rsid w:val="008E0BCF"/>
    <w:rsid w:val="008E0C05"/>
    <w:rsid w:val="008E0D40"/>
    <w:rsid w:val="008E1091"/>
    <w:rsid w:val="008E10C0"/>
    <w:rsid w:val="008E158C"/>
    <w:rsid w:val="008E1639"/>
    <w:rsid w:val="008E1CBB"/>
    <w:rsid w:val="008E1D74"/>
    <w:rsid w:val="008E1EB9"/>
    <w:rsid w:val="008E20E8"/>
    <w:rsid w:val="008E21D5"/>
    <w:rsid w:val="008E27D5"/>
    <w:rsid w:val="008E3316"/>
    <w:rsid w:val="008E334D"/>
    <w:rsid w:val="008E351D"/>
    <w:rsid w:val="008E3999"/>
    <w:rsid w:val="008E3C02"/>
    <w:rsid w:val="008E3C1E"/>
    <w:rsid w:val="008E403C"/>
    <w:rsid w:val="008E4757"/>
    <w:rsid w:val="008E522D"/>
    <w:rsid w:val="008E5300"/>
    <w:rsid w:val="008E534B"/>
    <w:rsid w:val="008E57A1"/>
    <w:rsid w:val="008E5878"/>
    <w:rsid w:val="008E5AD7"/>
    <w:rsid w:val="008E5CD1"/>
    <w:rsid w:val="008E61C8"/>
    <w:rsid w:val="008E678E"/>
    <w:rsid w:val="008E686B"/>
    <w:rsid w:val="008E6929"/>
    <w:rsid w:val="008E71AC"/>
    <w:rsid w:val="008E735C"/>
    <w:rsid w:val="008E74BC"/>
    <w:rsid w:val="008E74D4"/>
    <w:rsid w:val="008E79BA"/>
    <w:rsid w:val="008E7F55"/>
    <w:rsid w:val="008F0C8F"/>
    <w:rsid w:val="008F0F07"/>
    <w:rsid w:val="008F148E"/>
    <w:rsid w:val="008F1663"/>
    <w:rsid w:val="008F16F6"/>
    <w:rsid w:val="008F1901"/>
    <w:rsid w:val="008F1CAE"/>
    <w:rsid w:val="008F265C"/>
    <w:rsid w:val="008F270A"/>
    <w:rsid w:val="008F2B67"/>
    <w:rsid w:val="008F2F03"/>
    <w:rsid w:val="008F301F"/>
    <w:rsid w:val="008F33C4"/>
    <w:rsid w:val="008F3685"/>
    <w:rsid w:val="008F372B"/>
    <w:rsid w:val="008F3B6F"/>
    <w:rsid w:val="008F3BCF"/>
    <w:rsid w:val="008F3D06"/>
    <w:rsid w:val="008F3D9D"/>
    <w:rsid w:val="008F3F16"/>
    <w:rsid w:val="008F4840"/>
    <w:rsid w:val="008F4BDD"/>
    <w:rsid w:val="008F4CFB"/>
    <w:rsid w:val="008F4E9F"/>
    <w:rsid w:val="008F4EDB"/>
    <w:rsid w:val="008F4F0F"/>
    <w:rsid w:val="008F50FD"/>
    <w:rsid w:val="008F51A5"/>
    <w:rsid w:val="008F5591"/>
    <w:rsid w:val="008F55A4"/>
    <w:rsid w:val="008F5706"/>
    <w:rsid w:val="008F5DB0"/>
    <w:rsid w:val="008F5E7A"/>
    <w:rsid w:val="008F5F63"/>
    <w:rsid w:val="008F60F3"/>
    <w:rsid w:val="008F65AA"/>
    <w:rsid w:val="008F65E2"/>
    <w:rsid w:val="008F687A"/>
    <w:rsid w:val="008F6892"/>
    <w:rsid w:val="008F6B64"/>
    <w:rsid w:val="008F6CED"/>
    <w:rsid w:val="008F7125"/>
    <w:rsid w:val="008F71D2"/>
    <w:rsid w:val="008F72BC"/>
    <w:rsid w:val="008F7306"/>
    <w:rsid w:val="008F7446"/>
    <w:rsid w:val="008F74FE"/>
    <w:rsid w:val="008F77AE"/>
    <w:rsid w:val="008F79A8"/>
    <w:rsid w:val="008F79D8"/>
    <w:rsid w:val="009009A0"/>
    <w:rsid w:val="00900DA1"/>
    <w:rsid w:val="00900E1C"/>
    <w:rsid w:val="00900F0C"/>
    <w:rsid w:val="009011DB"/>
    <w:rsid w:val="00901A1C"/>
    <w:rsid w:val="00901ACD"/>
    <w:rsid w:val="00901EE2"/>
    <w:rsid w:val="0090203A"/>
    <w:rsid w:val="00902149"/>
    <w:rsid w:val="009022EF"/>
    <w:rsid w:val="009025F0"/>
    <w:rsid w:val="00902692"/>
    <w:rsid w:val="00902721"/>
    <w:rsid w:val="0090287E"/>
    <w:rsid w:val="00902F8A"/>
    <w:rsid w:val="0090328B"/>
    <w:rsid w:val="00903310"/>
    <w:rsid w:val="009034A3"/>
    <w:rsid w:val="00903721"/>
    <w:rsid w:val="009038A9"/>
    <w:rsid w:val="00903A53"/>
    <w:rsid w:val="00903B2D"/>
    <w:rsid w:val="00903CD2"/>
    <w:rsid w:val="00904115"/>
    <w:rsid w:val="009046EC"/>
    <w:rsid w:val="00904908"/>
    <w:rsid w:val="00904A05"/>
    <w:rsid w:val="00904E62"/>
    <w:rsid w:val="00905015"/>
    <w:rsid w:val="00905425"/>
    <w:rsid w:val="009057FB"/>
    <w:rsid w:val="00905B85"/>
    <w:rsid w:val="0090602D"/>
    <w:rsid w:val="009066DD"/>
    <w:rsid w:val="009068A4"/>
    <w:rsid w:val="00906A5D"/>
    <w:rsid w:val="00906B92"/>
    <w:rsid w:val="00906E54"/>
    <w:rsid w:val="0090706E"/>
    <w:rsid w:val="009070FA"/>
    <w:rsid w:val="009074A9"/>
    <w:rsid w:val="00907689"/>
    <w:rsid w:val="009078A9"/>
    <w:rsid w:val="009079C7"/>
    <w:rsid w:val="00907CE5"/>
    <w:rsid w:val="00907DE7"/>
    <w:rsid w:val="00907E43"/>
    <w:rsid w:val="00910108"/>
    <w:rsid w:val="009103AF"/>
    <w:rsid w:val="009103F2"/>
    <w:rsid w:val="00910469"/>
    <w:rsid w:val="00910A50"/>
    <w:rsid w:val="00910AA6"/>
    <w:rsid w:val="00910B17"/>
    <w:rsid w:val="00910F8E"/>
    <w:rsid w:val="009112F8"/>
    <w:rsid w:val="00911A80"/>
    <w:rsid w:val="00911BEF"/>
    <w:rsid w:val="00911DA0"/>
    <w:rsid w:val="00911E3F"/>
    <w:rsid w:val="0091265F"/>
    <w:rsid w:val="00912896"/>
    <w:rsid w:val="0091296C"/>
    <w:rsid w:val="00912DAB"/>
    <w:rsid w:val="00913571"/>
    <w:rsid w:val="009135B1"/>
    <w:rsid w:val="0091365E"/>
    <w:rsid w:val="009137D4"/>
    <w:rsid w:val="0091395A"/>
    <w:rsid w:val="00913B92"/>
    <w:rsid w:val="00913CA8"/>
    <w:rsid w:val="00913DC6"/>
    <w:rsid w:val="00913F64"/>
    <w:rsid w:val="009140B7"/>
    <w:rsid w:val="009140D0"/>
    <w:rsid w:val="009143C2"/>
    <w:rsid w:val="009148D0"/>
    <w:rsid w:val="00915130"/>
    <w:rsid w:val="009154B5"/>
    <w:rsid w:val="00915731"/>
    <w:rsid w:val="00915774"/>
    <w:rsid w:val="00915800"/>
    <w:rsid w:val="0091586A"/>
    <w:rsid w:val="009159F9"/>
    <w:rsid w:val="00915C4C"/>
    <w:rsid w:val="009161FF"/>
    <w:rsid w:val="009166BD"/>
    <w:rsid w:val="0091699B"/>
    <w:rsid w:val="00916ABD"/>
    <w:rsid w:val="00916D0D"/>
    <w:rsid w:val="009170D7"/>
    <w:rsid w:val="0091722F"/>
    <w:rsid w:val="009174B8"/>
    <w:rsid w:val="00917662"/>
    <w:rsid w:val="00917861"/>
    <w:rsid w:val="00917A2B"/>
    <w:rsid w:val="00917BD8"/>
    <w:rsid w:val="00917D06"/>
    <w:rsid w:val="0092003A"/>
    <w:rsid w:val="0092007B"/>
    <w:rsid w:val="0092041C"/>
    <w:rsid w:val="00920696"/>
    <w:rsid w:val="009212E4"/>
    <w:rsid w:val="00921478"/>
    <w:rsid w:val="009215B6"/>
    <w:rsid w:val="00921C94"/>
    <w:rsid w:val="00921C98"/>
    <w:rsid w:val="00922A0F"/>
    <w:rsid w:val="00922ED3"/>
    <w:rsid w:val="009230D3"/>
    <w:rsid w:val="00923CBE"/>
    <w:rsid w:val="009242EC"/>
    <w:rsid w:val="0092441A"/>
    <w:rsid w:val="00924784"/>
    <w:rsid w:val="00924859"/>
    <w:rsid w:val="00924D90"/>
    <w:rsid w:val="00924FF6"/>
    <w:rsid w:val="00925017"/>
    <w:rsid w:val="00925023"/>
    <w:rsid w:val="009250C9"/>
    <w:rsid w:val="0092530C"/>
    <w:rsid w:val="009259AC"/>
    <w:rsid w:val="00925F61"/>
    <w:rsid w:val="00925FC1"/>
    <w:rsid w:val="0092608D"/>
    <w:rsid w:val="0092678B"/>
    <w:rsid w:val="00926844"/>
    <w:rsid w:val="00926B3A"/>
    <w:rsid w:val="00926B73"/>
    <w:rsid w:val="00926CF0"/>
    <w:rsid w:val="0092700C"/>
    <w:rsid w:val="009276B6"/>
    <w:rsid w:val="00927B48"/>
    <w:rsid w:val="0093034C"/>
    <w:rsid w:val="009305F3"/>
    <w:rsid w:val="00930C03"/>
    <w:rsid w:val="00930E35"/>
    <w:rsid w:val="00931338"/>
    <w:rsid w:val="00931412"/>
    <w:rsid w:val="009315B1"/>
    <w:rsid w:val="009316C8"/>
    <w:rsid w:val="009318CF"/>
    <w:rsid w:val="00931A0D"/>
    <w:rsid w:val="00931C73"/>
    <w:rsid w:val="00931E59"/>
    <w:rsid w:val="00932068"/>
    <w:rsid w:val="009320F2"/>
    <w:rsid w:val="00932284"/>
    <w:rsid w:val="009322F2"/>
    <w:rsid w:val="0093293A"/>
    <w:rsid w:val="00932B37"/>
    <w:rsid w:val="00932ECC"/>
    <w:rsid w:val="00932FB0"/>
    <w:rsid w:val="009330DC"/>
    <w:rsid w:val="0093319A"/>
    <w:rsid w:val="00933270"/>
    <w:rsid w:val="009335AF"/>
    <w:rsid w:val="00933BB5"/>
    <w:rsid w:val="00933F53"/>
    <w:rsid w:val="0093409B"/>
    <w:rsid w:val="00934486"/>
    <w:rsid w:val="009344F2"/>
    <w:rsid w:val="00934C6C"/>
    <w:rsid w:val="0093523A"/>
    <w:rsid w:val="00935448"/>
    <w:rsid w:val="00935718"/>
    <w:rsid w:val="00935760"/>
    <w:rsid w:val="00935BEC"/>
    <w:rsid w:val="009360EA"/>
    <w:rsid w:val="009360F0"/>
    <w:rsid w:val="009363FA"/>
    <w:rsid w:val="0093680B"/>
    <w:rsid w:val="00936C2B"/>
    <w:rsid w:val="009370E6"/>
    <w:rsid w:val="0093725F"/>
    <w:rsid w:val="00937CA5"/>
    <w:rsid w:val="00937D5B"/>
    <w:rsid w:val="00937E33"/>
    <w:rsid w:val="00940739"/>
    <w:rsid w:val="00940975"/>
    <w:rsid w:val="00940F7D"/>
    <w:rsid w:val="0094107A"/>
    <w:rsid w:val="0094163F"/>
    <w:rsid w:val="0094165A"/>
    <w:rsid w:val="0094185D"/>
    <w:rsid w:val="009419E1"/>
    <w:rsid w:val="00941B7D"/>
    <w:rsid w:val="0094231E"/>
    <w:rsid w:val="00942406"/>
    <w:rsid w:val="009429BD"/>
    <w:rsid w:val="009429FC"/>
    <w:rsid w:val="00942C1A"/>
    <w:rsid w:val="00942E6D"/>
    <w:rsid w:val="00943C32"/>
    <w:rsid w:val="00943D13"/>
    <w:rsid w:val="00943DF2"/>
    <w:rsid w:val="00944195"/>
    <w:rsid w:val="00944540"/>
    <w:rsid w:val="00944670"/>
    <w:rsid w:val="009446AA"/>
    <w:rsid w:val="009446EA"/>
    <w:rsid w:val="009448F4"/>
    <w:rsid w:val="00944B2A"/>
    <w:rsid w:val="00944EF2"/>
    <w:rsid w:val="009451A2"/>
    <w:rsid w:val="00945514"/>
    <w:rsid w:val="00945661"/>
    <w:rsid w:val="0094578E"/>
    <w:rsid w:val="009458EC"/>
    <w:rsid w:val="00945AF4"/>
    <w:rsid w:val="00945E53"/>
    <w:rsid w:val="00946708"/>
    <w:rsid w:val="00946807"/>
    <w:rsid w:val="00946953"/>
    <w:rsid w:val="00946CA7"/>
    <w:rsid w:val="00947014"/>
    <w:rsid w:val="009470F1"/>
    <w:rsid w:val="0094741D"/>
    <w:rsid w:val="00947445"/>
    <w:rsid w:val="009477A0"/>
    <w:rsid w:val="00947812"/>
    <w:rsid w:val="00947A0A"/>
    <w:rsid w:val="00947DED"/>
    <w:rsid w:val="009502CE"/>
    <w:rsid w:val="00950309"/>
    <w:rsid w:val="009504FC"/>
    <w:rsid w:val="00950751"/>
    <w:rsid w:val="00950841"/>
    <w:rsid w:val="00950D03"/>
    <w:rsid w:val="00950E89"/>
    <w:rsid w:val="00950EB1"/>
    <w:rsid w:val="009515A5"/>
    <w:rsid w:val="00951ABC"/>
    <w:rsid w:val="00951C2D"/>
    <w:rsid w:val="0095220B"/>
    <w:rsid w:val="00952223"/>
    <w:rsid w:val="00952316"/>
    <w:rsid w:val="00952A5B"/>
    <w:rsid w:val="00952A7E"/>
    <w:rsid w:val="00952B7C"/>
    <w:rsid w:val="0095333A"/>
    <w:rsid w:val="009535C4"/>
    <w:rsid w:val="009537DD"/>
    <w:rsid w:val="009538EE"/>
    <w:rsid w:val="00954215"/>
    <w:rsid w:val="0095479B"/>
    <w:rsid w:val="00954A84"/>
    <w:rsid w:val="00954EBF"/>
    <w:rsid w:val="00954EF1"/>
    <w:rsid w:val="009557C2"/>
    <w:rsid w:val="00955AEA"/>
    <w:rsid w:val="00955BBA"/>
    <w:rsid w:val="00955D6A"/>
    <w:rsid w:val="00955ED6"/>
    <w:rsid w:val="00956089"/>
    <w:rsid w:val="009564A8"/>
    <w:rsid w:val="00956F50"/>
    <w:rsid w:val="00957302"/>
    <w:rsid w:val="0095778B"/>
    <w:rsid w:val="00957FA0"/>
    <w:rsid w:val="00960311"/>
    <w:rsid w:val="009603B5"/>
    <w:rsid w:val="009608F4"/>
    <w:rsid w:val="00960A28"/>
    <w:rsid w:val="00960A4D"/>
    <w:rsid w:val="00960D37"/>
    <w:rsid w:val="00960D48"/>
    <w:rsid w:val="00960D62"/>
    <w:rsid w:val="00960D6A"/>
    <w:rsid w:val="00960D6C"/>
    <w:rsid w:val="00961272"/>
    <w:rsid w:val="00961F05"/>
    <w:rsid w:val="0096202A"/>
    <w:rsid w:val="0096216B"/>
    <w:rsid w:val="0096225A"/>
    <w:rsid w:val="00962CB6"/>
    <w:rsid w:val="009632C9"/>
    <w:rsid w:val="00963492"/>
    <w:rsid w:val="00963556"/>
    <w:rsid w:val="00963A1D"/>
    <w:rsid w:val="00963FE9"/>
    <w:rsid w:val="00964AF8"/>
    <w:rsid w:val="00964CC2"/>
    <w:rsid w:val="00964F7D"/>
    <w:rsid w:val="0096566C"/>
    <w:rsid w:val="009657E4"/>
    <w:rsid w:val="00966452"/>
    <w:rsid w:val="00966712"/>
    <w:rsid w:val="00966A6B"/>
    <w:rsid w:val="00967D6D"/>
    <w:rsid w:val="009701B5"/>
    <w:rsid w:val="00970518"/>
    <w:rsid w:val="00970595"/>
    <w:rsid w:val="0097072D"/>
    <w:rsid w:val="00970B5F"/>
    <w:rsid w:val="009710E5"/>
    <w:rsid w:val="00971370"/>
    <w:rsid w:val="009715AE"/>
    <w:rsid w:val="009716DD"/>
    <w:rsid w:val="0097174C"/>
    <w:rsid w:val="009717C6"/>
    <w:rsid w:val="00971805"/>
    <w:rsid w:val="0097192B"/>
    <w:rsid w:val="009719F9"/>
    <w:rsid w:val="00971BFD"/>
    <w:rsid w:val="00971C38"/>
    <w:rsid w:val="00971D60"/>
    <w:rsid w:val="0097230F"/>
    <w:rsid w:val="00972634"/>
    <w:rsid w:val="009727C5"/>
    <w:rsid w:val="00972D70"/>
    <w:rsid w:val="00972DE2"/>
    <w:rsid w:val="009731D2"/>
    <w:rsid w:val="0097329A"/>
    <w:rsid w:val="00973317"/>
    <w:rsid w:val="00973388"/>
    <w:rsid w:val="009738C4"/>
    <w:rsid w:val="00973B48"/>
    <w:rsid w:val="00973BC8"/>
    <w:rsid w:val="00973BD9"/>
    <w:rsid w:val="00973C75"/>
    <w:rsid w:val="009742CE"/>
    <w:rsid w:val="0097459E"/>
    <w:rsid w:val="00974755"/>
    <w:rsid w:val="009749A0"/>
    <w:rsid w:val="00974C4E"/>
    <w:rsid w:val="00974F34"/>
    <w:rsid w:val="00975311"/>
    <w:rsid w:val="00975380"/>
    <w:rsid w:val="00975CC7"/>
    <w:rsid w:val="00975E29"/>
    <w:rsid w:val="009760F0"/>
    <w:rsid w:val="009762FF"/>
    <w:rsid w:val="00976648"/>
    <w:rsid w:val="009769A0"/>
    <w:rsid w:val="009769B1"/>
    <w:rsid w:val="00976DD2"/>
    <w:rsid w:val="00976F41"/>
    <w:rsid w:val="00977276"/>
    <w:rsid w:val="0097797B"/>
    <w:rsid w:val="00977D16"/>
    <w:rsid w:val="00977DE4"/>
    <w:rsid w:val="00977E64"/>
    <w:rsid w:val="00980278"/>
    <w:rsid w:val="0098068D"/>
    <w:rsid w:val="00981172"/>
    <w:rsid w:val="009811C7"/>
    <w:rsid w:val="00981257"/>
    <w:rsid w:val="00981281"/>
    <w:rsid w:val="0098139D"/>
    <w:rsid w:val="009816D7"/>
    <w:rsid w:val="0098197E"/>
    <w:rsid w:val="009819FD"/>
    <w:rsid w:val="00981CF4"/>
    <w:rsid w:val="00981DD8"/>
    <w:rsid w:val="00981E4D"/>
    <w:rsid w:val="0098232C"/>
    <w:rsid w:val="00982358"/>
    <w:rsid w:val="009824CA"/>
    <w:rsid w:val="0098258B"/>
    <w:rsid w:val="00982638"/>
    <w:rsid w:val="00982FF2"/>
    <w:rsid w:val="00983110"/>
    <w:rsid w:val="009831D5"/>
    <w:rsid w:val="009833C7"/>
    <w:rsid w:val="0098351D"/>
    <w:rsid w:val="009836D0"/>
    <w:rsid w:val="00983E39"/>
    <w:rsid w:val="00984096"/>
    <w:rsid w:val="009840A8"/>
    <w:rsid w:val="009841EA"/>
    <w:rsid w:val="00984541"/>
    <w:rsid w:val="009849F5"/>
    <w:rsid w:val="00984AB5"/>
    <w:rsid w:val="00984C38"/>
    <w:rsid w:val="0098500F"/>
    <w:rsid w:val="00985211"/>
    <w:rsid w:val="009856BF"/>
    <w:rsid w:val="0098598C"/>
    <w:rsid w:val="00985B18"/>
    <w:rsid w:val="00985C57"/>
    <w:rsid w:val="00986800"/>
    <w:rsid w:val="00986810"/>
    <w:rsid w:val="00986F30"/>
    <w:rsid w:val="00986F4D"/>
    <w:rsid w:val="00986FF8"/>
    <w:rsid w:val="00987125"/>
    <w:rsid w:val="00987209"/>
    <w:rsid w:val="00987269"/>
    <w:rsid w:val="009875B8"/>
    <w:rsid w:val="009879D8"/>
    <w:rsid w:val="009879DA"/>
    <w:rsid w:val="00987AB9"/>
    <w:rsid w:val="00987ADA"/>
    <w:rsid w:val="00987F12"/>
    <w:rsid w:val="00987FAA"/>
    <w:rsid w:val="00990DD9"/>
    <w:rsid w:val="00990FFB"/>
    <w:rsid w:val="009910E5"/>
    <w:rsid w:val="00991244"/>
    <w:rsid w:val="00991371"/>
    <w:rsid w:val="00991477"/>
    <w:rsid w:val="00991532"/>
    <w:rsid w:val="00991833"/>
    <w:rsid w:val="0099220C"/>
    <w:rsid w:val="0099251D"/>
    <w:rsid w:val="0099269B"/>
    <w:rsid w:val="00992912"/>
    <w:rsid w:val="009929F4"/>
    <w:rsid w:val="00992D1F"/>
    <w:rsid w:val="00993353"/>
    <w:rsid w:val="00993779"/>
    <w:rsid w:val="009938C4"/>
    <w:rsid w:val="00993AA0"/>
    <w:rsid w:val="00993C87"/>
    <w:rsid w:val="00993D85"/>
    <w:rsid w:val="00993E10"/>
    <w:rsid w:val="00994754"/>
    <w:rsid w:val="009947F9"/>
    <w:rsid w:val="0099494C"/>
    <w:rsid w:val="00994BD8"/>
    <w:rsid w:val="00994EA8"/>
    <w:rsid w:val="00995128"/>
    <w:rsid w:val="00995271"/>
    <w:rsid w:val="0099527E"/>
    <w:rsid w:val="00995299"/>
    <w:rsid w:val="00995408"/>
    <w:rsid w:val="009954F6"/>
    <w:rsid w:val="00995A38"/>
    <w:rsid w:val="00995D8B"/>
    <w:rsid w:val="0099655D"/>
    <w:rsid w:val="009965AD"/>
    <w:rsid w:val="00996D1C"/>
    <w:rsid w:val="00996D4C"/>
    <w:rsid w:val="00996EB7"/>
    <w:rsid w:val="00996F3F"/>
    <w:rsid w:val="0099704A"/>
    <w:rsid w:val="00997220"/>
    <w:rsid w:val="00997A1B"/>
    <w:rsid w:val="00997C9D"/>
    <w:rsid w:val="00997D89"/>
    <w:rsid w:val="00997F0E"/>
    <w:rsid w:val="009A034C"/>
    <w:rsid w:val="009A03D1"/>
    <w:rsid w:val="009A04A1"/>
    <w:rsid w:val="009A04A8"/>
    <w:rsid w:val="009A05AB"/>
    <w:rsid w:val="009A067C"/>
    <w:rsid w:val="009A0681"/>
    <w:rsid w:val="009A08FE"/>
    <w:rsid w:val="009A0F7C"/>
    <w:rsid w:val="009A1571"/>
    <w:rsid w:val="009A15E1"/>
    <w:rsid w:val="009A18D6"/>
    <w:rsid w:val="009A1C41"/>
    <w:rsid w:val="009A1C7F"/>
    <w:rsid w:val="009A1FA0"/>
    <w:rsid w:val="009A2055"/>
    <w:rsid w:val="009A20C6"/>
    <w:rsid w:val="009A20DD"/>
    <w:rsid w:val="009A221D"/>
    <w:rsid w:val="009A256C"/>
    <w:rsid w:val="009A2627"/>
    <w:rsid w:val="009A284B"/>
    <w:rsid w:val="009A2BAC"/>
    <w:rsid w:val="009A2BD2"/>
    <w:rsid w:val="009A2CD3"/>
    <w:rsid w:val="009A2E6A"/>
    <w:rsid w:val="009A3055"/>
    <w:rsid w:val="009A32A6"/>
    <w:rsid w:val="009A32D3"/>
    <w:rsid w:val="009A33A6"/>
    <w:rsid w:val="009A3439"/>
    <w:rsid w:val="009A3D6D"/>
    <w:rsid w:val="009A3E4F"/>
    <w:rsid w:val="009A4121"/>
    <w:rsid w:val="009A4307"/>
    <w:rsid w:val="009A45E9"/>
    <w:rsid w:val="009A4766"/>
    <w:rsid w:val="009A4B4F"/>
    <w:rsid w:val="009A5397"/>
    <w:rsid w:val="009A5398"/>
    <w:rsid w:val="009A53AD"/>
    <w:rsid w:val="009A546A"/>
    <w:rsid w:val="009A61DA"/>
    <w:rsid w:val="009A6277"/>
    <w:rsid w:val="009A6299"/>
    <w:rsid w:val="009A63CE"/>
    <w:rsid w:val="009A6C4C"/>
    <w:rsid w:val="009A6D47"/>
    <w:rsid w:val="009A6D58"/>
    <w:rsid w:val="009A6E14"/>
    <w:rsid w:val="009A7375"/>
    <w:rsid w:val="009A76E3"/>
    <w:rsid w:val="009A7CB8"/>
    <w:rsid w:val="009A7E46"/>
    <w:rsid w:val="009B0099"/>
    <w:rsid w:val="009B011B"/>
    <w:rsid w:val="009B1C93"/>
    <w:rsid w:val="009B1EE2"/>
    <w:rsid w:val="009B23D0"/>
    <w:rsid w:val="009B245D"/>
    <w:rsid w:val="009B250F"/>
    <w:rsid w:val="009B2524"/>
    <w:rsid w:val="009B2AB2"/>
    <w:rsid w:val="009B2AF9"/>
    <w:rsid w:val="009B3251"/>
    <w:rsid w:val="009B3421"/>
    <w:rsid w:val="009B40B4"/>
    <w:rsid w:val="009B43ED"/>
    <w:rsid w:val="009B4837"/>
    <w:rsid w:val="009B49A2"/>
    <w:rsid w:val="009B50FC"/>
    <w:rsid w:val="009B5227"/>
    <w:rsid w:val="009B577F"/>
    <w:rsid w:val="009B5D2E"/>
    <w:rsid w:val="009B5FF3"/>
    <w:rsid w:val="009B605D"/>
    <w:rsid w:val="009B64B4"/>
    <w:rsid w:val="009B68BC"/>
    <w:rsid w:val="009B694A"/>
    <w:rsid w:val="009B6D12"/>
    <w:rsid w:val="009B6FC4"/>
    <w:rsid w:val="009B7180"/>
    <w:rsid w:val="009B74A5"/>
    <w:rsid w:val="009B78C4"/>
    <w:rsid w:val="009B7C28"/>
    <w:rsid w:val="009B7C61"/>
    <w:rsid w:val="009B7F66"/>
    <w:rsid w:val="009B7F69"/>
    <w:rsid w:val="009B7F8D"/>
    <w:rsid w:val="009C0050"/>
    <w:rsid w:val="009C01C6"/>
    <w:rsid w:val="009C01D1"/>
    <w:rsid w:val="009C02FB"/>
    <w:rsid w:val="009C040A"/>
    <w:rsid w:val="009C09A4"/>
    <w:rsid w:val="009C0CF2"/>
    <w:rsid w:val="009C0D1A"/>
    <w:rsid w:val="009C1A4B"/>
    <w:rsid w:val="009C1C7D"/>
    <w:rsid w:val="009C203C"/>
    <w:rsid w:val="009C27D6"/>
    <w:rsid w:val="009C2DD9"/>
    <w:rsid w:val="009C2F17"/>
    <w:rsid w:val="009C30D9"/>
    <w:rsid w:val="009C3762"/>
    <w:rsid w:val="009C3799"/>
    <w:rsid w:val="009C3A0D"/>
    <w:rsid w:val="009C3BC9"/>
    <w:rsid w:val="009C3DC0"/>
    <w:rsid w:val="009C3FCE"/>
    <w:rsid w:val="009C43E2"/>
    <w:rsid w:val="009C4503"/>
    <w:rsid w:val="009C48AE"/>
    <w:rsid w:val="009C4D18"/>
    <w:rsid w:val="009C4F55"/>
    <w:rsid w:val="009C51E8"/>
    <w:rsid w:val="009C578D"/>
    <w:rsid w:val="009C5840"/>
    <w:rsid w:val="009C587C"/>
    <w:rsid w:val="009C5FD3"/>
    <w:rsid w:val="009C614B"/>
    <w:rsid w:val="009C641B"/>
    <w:rsid w:val="009C676D"/>
    <w:rsid w:val="009C6B5D"/>
    <w:rsid w:val="009C6CE1"/>
    <w:rsid w:val="009C6F26"/>
    <w:rsid w:val="009C7129"/>
    <w:rsid w:val="009C7356"/>
    <w:rsid w:val="009C75E3"/>
    <w:rsid w:val="009C7751"/>
    <w:rsid w:val="009C77E3"/>
    <w:rsid w:val="009C7A2A"/>
    <w:rsid w:val="009C7F63"/>
    <w:rsid w:val="009D00E0"/>
    <w:rsid w:val="009D0202"/>
    <w:rsid w:val="009D06EB"/>
    <w:rsid w:val="009D0752"/>
    <w:rsid w:val="009D0769"/>
    <w:rsid w:val="009D0F6C"/>
    <w:rsid w:val="009D1154"/>
    <w:rsid w:val="009D1174"/>
    <w:rsid w:val="009D1438"/>
    <w:rsid w:val="009D1517"/>
    <w:rsid w:val="009D15E4"/>
    <w:rsid w:val="009D17C2"/>
    <w:rsid w:val="009D1A96"/>
    <w:rsid w:val="009D1D93"/>
    <w:rsid w:val="009D2038"/>
    <w:rsid w:val="009D24AA"/>
    <w:rsid w:val="009D26AB"/>
    <w:rsid w:val="009D2965"/>
    <w:rsid w:val="009D29CB"/>
    <w:rsid w:val="009D2D27"/>
    <w:rsid w:val="009D2DDB"/>
    <w:rsid w:val="009D2F47"/>
    <w:rsid w:val="009D352E"/>
    <w:rsid w:val="009D3552"/>
    <w:rsid w:val="009D3D48"/>
    <w:rsid w:val="009D3DBB"/>
    <w:rsid w:val="009D3F9D"/>
    <w:rsid w:val="009D40F7"/>
    <w:rsid w:val="009D45C5"/>
    <w:rsid w:val="009D4884"/>
    <w:rsid w:val="009D49E8"/>
    <w:rsid w:val="009D4A23"/>
    <w:rsid w:val="009D4D0A"/>
    <w:rsid w:val="009D4F61"/>
    <w:rsid w:val="009D5246"/>
    <w:rsid w:val="009D528C"/>
    <w:rsid w:val="009D5499"/>
    <w:rsid w:val="009D5C82"/>
    <w:rsid w:val="009D5F0E"/>
    <w:rsid w:val="009D5F67"/>
    <w:rsid w:val="009D611C"/>
    <w:rsid w:val="009D622A"/>
    <w:rsid w:val="009D668B"/>
    <w:rsid w:val="009D66B8"/>
    <w:rsid w:val="009D670A"/>
    <w:rsid w:val="009D6C07"/>
    <w:rsid w:val="009D6C2A"/>
    <w:rsid w:val="009D7282"/>
    <w:rsid w:val="009D7425"/>
    <w:rsid w:val="009D74F0"/>
    <w:rsid w:val="009D75F6"/>
    <w:rsid w:val="009D7EED"/>
    <w:rsid w:val="009D7F3A"/>
    <w:rsid w:val="009E0395"/>
    <w:rsid w:val="009E0462"/>
    <w:rsid w:val="009E0897"/>
    <w:rsid w:val="009E091F"/>
    <w:rsid w:val="009E1536"/>
    <w:rsid w:val="009E1813"/>
    <w:rsid w:val="009E1A65"/>
    <w:rsid w:val="009E1E74"/>
    <w:rsid w:val="009E2613"/>
    <w:rsid w:val="009E2872"/>
    <w:rsid w:val="009E2A14"/>
    <w:rsid w:val="009E2C6D"/>
    <w:rsid w:val="009E2F82"/>
    <w:rsid w:val="009E3030"/>
    <w:rsid w:val="009E3319"/>
    <w:rsid w:val="009E33FB"/>
    <w:rsid w:val="009E36DF"/>
    <w:rsid w:val="009E3845"/>
    <w:rsid w:val="009E3A96"/>
    <w:rsid w:val="009E3B14"/>
    <w:rsid w:val="009E3CA2"/>
    <w:rsid w:val="009E3FB3"/>
    <w:rsid w:val="009E400F"/>
    <w:rsid w:val="009E4553"/>
    <w:rsid w:val="009E47ED"/>
    <w:rsid w:val="009E49CD"/>
    <w:rsid w:val="009E4A14"/>
    <w:rsid w:val="009E4BA8"/>
    <w:rsid w:val="009E4E8B"/>
    <w:rsid w:val="009E5000"/>
    <w:rsid w:val="009E53F8"/>
    <w:rsid w:val="009E56AD"/>
    <w:rsid w:val="009E589D"/>
    <w:rsid w:val="009E5AC7"/>
    <w:rsid w:val="009E5B8B"/>
    <w:rsid w:val="009E5CE6"/>
    <w:rsid w:val="009E6403"/>
    <w:rsid w:val="009E69CF"/>
    <w:rsid w:val="009E69D7"/>
    <w:rsid w:val="009E7117"/>
    <w:rsid w:val="009E732B"/>
    <w:rsid w:val="009E7832"/>
    <w:rsid w:val="009E7948"/>
    <w:rsid w:val="009E7CD9"/>
    <w:rsid w:val="009F0639"/>
    <w:rsid w:val="009F0B67"/>
    <w:rsid w:val="009F0D5B"/>
    <w:rsid w:val="009F1109"/>
    <w:rsid w:val="009F15E4"/>
    <w:rsid w:val="009F19A9"/>
    <w:rsid w:val="009F1A2B"/>
    <w:rsid w:val="009F1AB9"/>
    <w:rsid w:val="009F207B"/>
    <w:rsid w:val="009F2B9C"/>
    <w:rsid w:val="009F2EB6"/>
    <w:rsid w:val="009F307D"/>
    <w:rsid w:val="009F3173"/>
    <w:rsid w:val="009F3289"/>
    <w:rsid w:val="009F34AE"/>
    <w:rsid w:val="009F3800"/>
    <w:rsid w:val="009F42DA"/>
    <w:rsid w:val="009F451D"/>
    <w:rsid w:val="009F4765"/>
    <w:rsid w:val="009F4BE7"/>
    <w:rsid w:val="009F4C65"/>
    <w:rsid w:val="009F5125"/>
    <w:rsid w:val="009F5269"/>
    <w:rsid w:val="009F56E9"/>
    <w:rsid w:val="009F5738"/>
    <w:rsid w:val="009F59A7"/>
    <w:rsid w:val="009F5B4F"/>
    <w:rsid w:val="009F6037"/>
    <w:rsid w:val="009F611D"/>
    <w:rsid w:val="009F647E"/>
    <w:rsid w:val="009F64CD"/>
    <w:rsid w:val="009F6DC6"/>
    <w:rsid w:val="009F7F2D"/>
    <w:rsid w:val="00A0089B"/>
    <w:rsid w:val="00A00F12"/>
    <w:rsid w:val="00A01184"/>
    <w:rsid w:val="00A015CD"/>
    <w:rsid w:val="00A0183E"/>
    <w:rsid w:val="00A01B4D"/>
    <w:rsid w:val="00A01F47"/>
    <w:rsid w:val="00A02051"/>
    <w:rsid w:val="00A02765"/>
    <w:rsid w:val="00A028C5"/>
    <w:rsid w:val="00A02999"/>
    <w:rsid w:val="00A02AB9"/>
    <w:rsid w:val="00A02ACE"/>
    <w:rsid w:val="00A02D0F"/>
    <w:rsid w:val="00A02F98"/>
    <w:rsid w:val="00A034B1"/>
    <w:rsid w:val="00A03E2C"/>
    <w:rsid w:val="00A03EC1"/>
    <w:rsid w:val="00A03F05"/>
    <w:rsid w:val="00A04F46"/>
    <w:rsid w:val="00A050F9"/>
    <w:rsid w:val="00A05334"/>
    <w:rsid w:val="00A054CC"/>
    <w:rsid w:val="00A0555F"/>
    <w:rsid w:val="00A0559E"/>
    <w:rsid w:val="00A05B8A"/>
    <w:rsid w:val="00A05C51"/>
    <w:rsid w:val="00A05EE2"/>
    <w:rsid w:val="00A06416"/>
    <w:rsid w:val="00A06556"/>
    <w:rsid w:val="00A06C81"/>
    <w:rsid w:val="00A0774C"/>
    <w:rsid w:val="00A07B56"/>
    <w:rsid w:val="00A10342"/>
    <w:rsid w:val="00A10500"/>
    <w:rsid w:val="00A109F3"/>
    <w:rsid w:val="00A114F7"/>
    <w:rsid w:val="00A118A0"/>
    <w:rsid w:val="00A11BF8"/>
    <w:rsid w:val="00A11D39"/>
    <w:rsid w:val="00A11E31"/>
    <w:rsid w:val="00A11FE8"/>
    <w:rsid w:val="00A12A90"/>
    <w:rsid w:val="00A12AC2"/>
    <w:rsid w:val="00A12C84"/>
    <w:rsid w:val="00A12CA8"/>
    <w:rsid w:val="00A12D9A"/>
    <w:rsid w:val="00A12F44"/>
    <w:rsid w:val="00A131C7"/>
    <w:rsid w:val="00A1334C"/>
    <w:rsid w:val="00A134C3"/>
    <w:rsid w:val="00A139CF"/>
    <w:rsid w:val="00A13ACD"/>
    <w:rsid w:val="00A13DCA"/>
    <w:rsid w:val="00A13E27"/>
    <w:rsid w:val="00A14200"/>
    <w:rsid w:val="00A144F2"/>
    <w:rsid w:val="00A148C1"/>
    <w:rsid w:val="00A14C55"/>
    <w:rsid w:val="00A14EAB"/>
    <w:rsid w:val="00A1538A"/>
    <w:rsid w:val="00A15862"/>
    <w:rsid w:val="00A164EB"/>
    <w:rsid w:val="00A1650C"/>
    <w:rsid w:val="00A16523"/>
    <w:rsid w:val="00A16A27"/>
    <w:rsid w:val="00A16CD3"/>
    <w:rsid w:val="00A16F5D"/>
    <w:rsid w:val="00A16FBF"/>
    <w:rsid w:val="00A17218"/>
    <w:rsid w:val="00A17541"/>
    <w:rsid w:val="00A17773"/>
    <w:rsid w:val="00A17925"/>
    <w:rsid w:val="00A17948"/>
    <w:rsid w:val="00A17F78"/>
    <w:rsid w:val="00A2016A"/>
    <w:rsid w:val="00A203F3"/>
    <w:rsid w:val="00A2066A"/>
    <w:rsid w:val="00A207CA"/>
    <w:rsid w:val="00A20AD6"/>
    <w:rsid w:val="00A21216"/>
    <w:rsid w:val="00A213CD"/>
    <w:rsid w:val="00A2140C"/>
    <w:rsid w:val="00A21631"/>
    <w:rsid w:val="00A2196B"/>
    <w:rsid w:val="00A2211E"/>
    <w:rsid w:val="00A2222A"/>
    <w:rsid w:val="00A225E0"/>
    <w:rsid w:val="00A22839"/>
    <w:rsid w:val="00A2284A"/>
    <w:rsid w:val="00A22A87"/>
    <w:rsid w:val="00A22AF9"/>
    <w:rsid w:val="00A22C18"/>
    <w:rsid w:val="00A22C54"/>
    <w:rsid w:val="00A22F1C"/>
    <w:rsid w:val="00A22FED"/>
    <w:rsid w:val="00A2328E"/>
    <w:rsid w:val="00A232AC"/>
    <w:rsid w:val="00A23571"/>
    <w:rsid w:val="00A23618"/>
    <w:rsid w:val="00A237FA"/>
    <w:rsid w:val="00A23D81"/>
    <w:rsid w:val="00A23E01"/>
    <w:rsid w:val="00A2410B"/>
    <w:rsid w:val="00A242F4"/>
    <w:rsid w:val="00A24A43"/>
    <w:rsid w:val="00A24FAB"/>
    <w:rsid w:val="00A252E8"/>
    <w:rsid w:val="00A252F2"/>
    <w:rsid w:val="00A2557D"/>
    <w:rsid w:val="00A25DD1"/>
    <w:rsid w:val="00A261E6"/>
    <w:rsid w:val="00A26359"/>
    <w:rsid w:val="00A2672A"/>
    <w:rsid w:val="00A26798"/>
    <w:rsid w:val="00A26869"/>
    <w:rsid w:val="00A26B2B"/>
    <w:rsid w:val="00A26BD0"/>
    <w:rsid w:val="00A26C03"/>
    <w:rsid w:val="00A26D33"/>
    <w:rsid w:val="00A27257"/>
    <w:rsid w:val="00A27298"/>
    <w:rsid w:val="00A273C0"/>
    <w:rsid w:val="00A27535"/>
    <w:rsid w:val="00A2781F"/>
    <w:rsid w:val="00A27A8E"/>
    <w:rsid w:val="00A27B17"/>
    <w:rsid w:val="00A306CF"/>
    <w:rsid w:val="00A3088A"/>
    <w:rsid w:val="00A30E61"/>
    <w:rsid w:val="00A30F28"/>
    <w:rsid w:val="00A31043"/>
    <w:rsid w:val="00A3164C"/>
    <w:rsid w:val="00A31851"/>
    <w:rsid w:val="00A31AFA"/>
    <w:rsid w:val="00A31B6E"/>
    <w:rsid w:val="00A31E66"/>
    <w:rsid w:val="00A31F2B"/>
    <w:rsid w:val="00A32079"/>
    <w:rsid w:val="00A320C7"/>
    <w:rsid w:val="00A3245B"/>
    <w:rsid w:val="00A328DA"/>
    <w:rsid w:val="00A32924"/>
    <w:rsid w:val="00A32A41"/>
    <w:rsid w:val="00A32A9D"/>
    <w:rsid w:val="00A32C89"/>
    <w:rsid w:val="00A33505"/>
    <w:rsid w:val="00A33571"/>
    <w:rsid w:val="00A33597"/>
    <w:rsid w:val="00A33604"/>
    <w:rsid w:val="00A3385C"/>
    <w:rsid w:val="00A33890"/>
    <w:rsid w:val="00A338EC"/>
    <w:rsid w:val="00A33A80"/>
    <w:rsid w:val="00A33B4D"/>
    <w:rsid w:val="00A33E4A"/>
    <w:rsid w:val="00A3488E"/>
    <w:rsid w:val="00A34AC8"/>
    <w:rsid w:val="00A34D40"/>
    <w:rsid w:val="00A34E0A"/>
    <w:rsid w:val="00A3505F"/>
    <w:rsid w:val="00A35459"/>
    <w:rsid w:val="00A35BA3"/>
    <w:rsid w:val="00A35E28"/>
    <w:rsid w:val="00A36086"/>
    <w:rsid w:val="00A36660"/>
    <w:rsid w:val="00A367C9"/>
    <w:rsid w:val="00A368CF"/>
    <w:rsid w:val="00A368E9"/>
    <w:rsid w:val="00A36A51"/>
    <w:rsid w:val="00A371FA"/>
    <w:rsid w:val="00A372FD"/>
    <w:rsid w:val="00A37497"/>
    <w:rsid w:val="00A37512"/>
    <w:rsid w:val="00A37767"/>
    <w:rsid w:val="00A37A66"/>
    <w:rsid w:val="00A37BF9"/>
    <w:rsid w:val="00A40150"/>
    <w:rsid w:val="00A40879"/>
    <w:rsid w:val="00A40959"/>
    <w:rsid w:val="00A409A6"/>
    <w:rsid w:val="00A40AD6"/>
    <w:rsid w:val="00A40D9C"/>
    <w:rsid w:val="00A4104B"/>
    <w:rsid w:val="00A410D8"/>
    <w:rsid w:val="00A413FB"/>
    <w:rsid w:val="00A415F8"/>
    <w:rsid w:val="00A41859"/>
    <w:rsid w:val="00A41899"/>
    <w:rsid w:val="00A41AA9"/>
    <w:rsid w:val="00A41CAD"/>
    <w:rsid w:val="00A41F56"/>
    <w:rsid w:val="00A42957"/>
    <w:rsid w:val="00A42A99"/>
    <w:rsid w:val="00A42E6F"/>
    <w:rsid w:val="00A4335F"/>
    <w:rsid w:val="00A43643"/>
    <w:rsid w:val="00A43CF7"/>
    <w:rsid w:val="00A4413D"/>
    <w:rsid w:val="00A44355"/>
    <w:rsid w:val="00A44964"/>
    <w:rsid w:val="00A44BB8"/>
    <w:rsid w:val="00A450E8"/>
    <w:rsid w:val="00A45156"/>
    <w:rsid w:val="00A4518C"/>
    <w:rsid w:val="00A4530D"/>
    <w:rsid w:val="00A4571F"/>
    <w:rsid w:val="00A45B47"/>
    <w:rsid w:val="00A45B74"/>
    <w:rsid w:val="00A45CE0"/>
    <w:rsid w:val="00A45CF7"/>
    <w:rsid w:val="00A45D3E"/>
    <w:rsid w:val="00A45EA9"/>
    <w:rsid w:val="00A4626E"/>
    <w:rsid w:val="00A4683B"/>
    <w:rsid w:val="00A46985"/>
    <w:rsid w:val="00A471C4"/>
    <w:rsid w:val="00A47205"/>
    <w:rsid w:val="00A47264"/>
    <w:rsid w:val="00A47A1D"/>
    <w:rsid w:val="00A47A54"/>
    <w:rsid w:val="00A47A72"/>
    <w:rsid w:val="00A47CF4"/>
    <w:rsid w:val="00A47E02"/>
    <w:rsid w:val="00A47EDD"/>
    <w:rsid w:val="00A47EE1"/>
    <w:rsid w:val="00A50072"/>
    <w:rsid w:val="00A50A8B"/>
    <w:rsid w:val="00A50B61"/>
    <w:rsid w:val="00A51061"/>
    <w:rsid w:val="00A51794"/>
    <w:rsid w:val="00A51871"/>
    <w:rsid w:val="00A51992"/>
    <w:rsid w:val="00A51FC5"/>
    <w:rsid w:val="00A52310"/>
    <w:rsid w:val="00A52479"/>
    <w:rsid w:val="00A5259A"/>
    <w:rsid w:val="00A52DAE"/>
    <w:rsid w:val="00A531F5"/>
    <w:rsid w:val="00A53224"/>
    <w:rsid w:val="00A5327B"/>
    <w:rsid w:val="00A532C6"/>
    <w:rsid w:val="00A5334D"/>
    <w:rsid w:val="00A53E14"/>
    <w:rsid w:val="00A53FBC"/>
    <w:rsid w:val="00A54343"/>
    <w:rsid w:val="00A545E1"/>
    <w:rsid w:val="00A546B4"/>
    <w:rsid w:val="00A5491E"/>
    <w:rsid w:val="00A54932"/>
    <w:rsid w:val="00A5493D"/>
    <w:rsid w:val="00A54946"/>
    <w:rsid w:val="00A551D5"/>
    <w:rsid w:val="00A55247"/>
    <w:rsid w:val="00A5578C"/>
    <w:rsid w:val="00A557B4"/>
    <w:rsid w:val="00A55A00"/>
    <w:rsid w:val="00A563A4"/>
    <w:rsid w:val="00A5654A"/>
    <w:rsid w:val="00A5697C"/>
    <w:rsid w:val="00A569D5"/>
    <w:rsid w:val="00A56BEE"/>
    <w:rsid w:val="00A570A1"/>
    <w:rsid w:val="00A57389"/>
    <w:rsid w:val="00A57432"/>
    <w:rsid w:val="00A579B5"/>
    <w:rsid w:val="00A60156"/>
    <w:rsid w:val="00A60B96"/>
    <w:rsid w:val="00A60C04"/>
    <w:rsid w:val="00A60EBA"/>
    <w:rsid w:val="00A61589"/>
    <w:rsid w:val="00A61895"/>
    <w:rsid w:val="00A6241F"/>
    <w:rsid w:val="00A62661"/>
    <w:rsid w:val="00A626D8"/>
    <w:rsid w:val="00A6324E"/>
    <w:rsid w:val="00A637D8"/>
    <w:rsid w:val="00A63BA0"/>
    <w:rsid w:val="00A63D53"/>
    <w:rsid w:val="00A63DC8"/>
    <w:rsid w:val="00A63FB8"/>
    <w:rsid w:val="00A641A0"/>
    <w:rsid w:val="00A64281"/>
    <w:rsid w:val="00A64EAF"/>
    <w:rsid w:val="00A64F66"/>
    <w:rsid w:val="00A651C5"/>
    <w:rsid w:val="00A65235"/>
    <w:rsid w:val="00A65281"/>
    <w:rsid w:val="00A6531D"/>
    <w:rsid w:val="00A6597D"/>
    <w:rsid w:val="00A65B79"/>
    <w:rsid w:val="00A65C48"/>
    <w:rsid w:val="00A65CD6"/>
    <w:rsid w:val="00A65D2B"/>
    <w:rsid w:val="00A6611E"/>
    <w:rsid w:val="00A66190"/>
    <w:rsid w:val="00A661A7"/>
    <w:rsid w:val="00A66226"/>
    <w:rsid w:val="00A662C6"/>
    <w:rsid w:val="00A662DE"/>
    <w:rsid w:val="00A6637D"/>
    <w:rsid w:val="00A66871"/>
    <w:rsid w:val="00A668BF"/>
    <w:rsid w:val="00A66B18"/>
    <w:rsid w:val="00A66CE9"/>
    <w:rsid w:val="00A67458"/>
    <w:rsid w:val="00A67623"/>
    <w:rsid w:val="00A676E5"/>
    <w:rsid w:val="00A678D2"/>
    <w:rsid w:val="00A679A5"/>
    <w:rsid w:val="00A67C3A"/>
    <w:rsid w:val="00A70256"/>
    <w:rsid w:val="00A70802"/>
    <w:rsid w:val="00A70C6A"/>
    <w:rsid w:val="00A70CAC"/>
    <w:rsid w:val="00A70D7D"/>
    <w:rsid w:val="00A70F96"/>
    <w:rsid w:val="00A7142C"/>
    <w:rsid w:val="00A7190A"/>
    <w:rsid w:val="00A7198C"/>
    <w:rsid w:val="00A71BB4"/>
    <w:rsid w:val="00A71CFB"/>
    <w:rsid w:val="00A72042"/>
    <w:rsid w:val="00A72270"/>
    <w:rsid w:val="00A725D8"/>
    <w:rsid w:val="00A72759"/>
    <w:rsid w:val="00A7299D"/>
    <w:rsid w:val="00A72EA7"/>
    <w:rsid w:val="00A73098"/>
    <w:rsid w:val="00A734CC"/>
    <w:rsid w:val="00A736EC"/>
    <w:rsid w:val="00A741C2"/>
    <w:rsid w:val="00A7437D"/>
    <w:rsid w:val="00A746BD"/>
    <w:rsid w:val="00A746CD"/>
    <w:rsid w:val="00A74895"/>
    <w:rsid w:val="00A7556C"/>
    <w:rsid w:val="00A75758"/>
    <w:rsid w:val="00A7595D"/>
    <w:rsid w:val="00A7598C"/>
    <w:rsid w:val="00A759AF"/>
    <w:rsid w:val="00A759C6"/>
    <w:rsid w:val="00A75B48"/>
    <w:rsid w:val="00A76D57"/>
    <w:rsid w:val="00A80084"/>
    <w:rsid w:val="00A8065C"/>
    <w:rsid w:val="00A80A57"/>
    <w:rsid w:val="00A812C7"/>
    <w:rsid w:val="00A81B80"/>
    <w:rsid w:val="00A81B88"/>
    <w:rsid w:val="00A81C7B"/>
    <w:rsid w:val="00A8222E"/>
    <w:rsid w:val="00A82467"/>
    <w:rsid w:val="00A82BB0"/>
    <w:rsid w:val="00A82E93"/>
    <w:rsid w:val="00A83127"/>
    <w:rsid w:val="00A832C8"/>
    <w:rsid w:val="00A83449"/>
    <w:rsid w:val="00A83546"/>
    <w:rsid w:val="00A835FC"/>
    <w:rsid w:val="00A83BCF"/>
    <w:rsid w:val="00A83C5C"/>
    <w:rsid w:val="00A83C7F"/>
    <w:rsid w:val="00A8466F"/>
    <w:rsid w:val="00A846F3"/>
    <w:rsid w:val="00A847B9"/>
    <w:rsid w:val="00A84C7D"/>
    <w:rsid w:val="00A84C82"/>
    <w:rsid w:val="00A84E99"/>
    <w:rsid w:val="00A851F0"/>
    <w:rsid w:val="00A85D93"/>
    <w:rsid w:val="00A8609D"/>
    <w:rsid w:val="00A86147"/>
    <w:rsid w:val="00A86177"/>
    <w:rsid w:val="00A86288"/>
    <w:rsid w:val="00A868B8"/>
    <w:rsid w:val="00A86BC1"/>
    <w:rsid w:val="00A86C9F"/>
    <w:rsid w:val="00A86CBB"/>
    <w:rsid w:val="00A870C5"/>
    <w:rsid w:val="00A871C6"/>
    <w:rsid w:val="00A87968"/>
    <w:rsid w:val="00A87D63"/>
    <w:rsid w:val="00A87DDF"/>
    <w:rsid w:val="00A90629"/>
    <w:rsid w:val="00A90758"/>
    <w:rsid w:val="00A90AF7"/>
    <w:rsid w:val="00A90C33"/>
    <w:rsid w:val="00A911F6"/>
    <w:rsid w:val="00A9160F"/>
    <w:rsid w:val="00A91BC5"/>
    <w:rsid w:val="00A91D0E"/>
    <w:rsid w:val="00A927E8"/>
    <w:rsid w:val="00A929E0"/>
    <w:rsid w:val="00A92D1B"/>
    <w:rsid w:val="00A930E9"/>
    <w:rsid w:val="00A932AF"/>
    <w:rsid w:val="00A93398"/>
    <w:rsid w:val="00A9350A"/>
    <w:rsid w:val="00A93A0B"/>
    <w:rsid w:val="00A94031"/>
    <w:rsid w:val="00A940F1"/>
    <w:rsid w:val="00A9473E"/>
    <w:rsid w:val="00A94755"/>
    <w:rsid w:val="00A94CF8"/>
    <w:rsid w:val="00A94D13"/>
    <w:rsid w:val="00A94E83"/>
    <w:rsid w:val="00A950B4"/>
    <w:rsid w:val="00A95649"/>
    <w:rsid w:val="00A9571F"/>
    <w:rsid w:val="00A95CEE"/>
    <w:rsid w:val="00A95D35"/>
    <w:rsid w:val="00A9627C"/>
    <w:rsid w:val="00A96360"/>
    <w:rsid w:val="00A963DA"/>
    <w:rsid w:val="00A96759"/>
    <w:rsid w:val="00A968BE"/>
    <w:rsid w:val="00A96A82"/>
    <w:rsid w:val="00A96A9F"/>
    <w:rsid w:val="00A9705E"/>
    <w:rsid w:val="00A9778A"/>
    <w:rsid w:val="00A97967"/>
    <w:rsid w:val="00A979AA"/>
    <w:rsid w:val="00AA00B6"/>
    <w:rsid w:val="00AA0167"/>
    <w:rsid w:val="00AA09DD"/>
    <w:rsid w:val="00AA0A25"/>
    <w:rsid w:val="00AA0CB5"/>
    <w:rsid w:val="00AA0FA9"/>
    <w:rsid w:val="00AA10C3"/>
    <w:rsid w:val="00AA13E6"/>
    <w:rsid w:val="00AA143F"/>
    <w:rsid w:val="00AA1455"/>
    <w:rsid w:val="00AA1729"/>
    <w:rsid w:val="00AA1886"/>
    <w:rsid w:val="00AA20D6"/>
    <w:rsid w:val="00AA254A"/>
    <w:rsid w:val="00AA255C"/>
    <w:rsid w:val="00AA25D9"/>
    <w:rsid w:val="00AA26B2"/>
    <w:rsid w:val="00AA26F6"/>
    <w:rsid w:val="00AA2963"/>
    <w:rsid w:val="00AA29FE"/>
    <w:rsid w:val="00AA2A12"/>
    <w:rsid w:val="00AA2B7A"/>
    <w:rsid w:val="00AA3494"/>
    <w:rsid w:val="00AA396D"/>
    <w:rsid w:val="00AA3C60"/>
    <w:rsid w:val="00AA3E41"/>
    <w:rsid w:val="00AA4238"/>
    <w:rsid w:val="00AA431D"/>
    <w:rsid w:val="00AA457C"/>
    <w:rsid w:val="00AA4686"/>
    <w:rsid w:val="00AA484E"/>
    <w:rsid w:val="00AA4C6C"/>
    <w:rsid w:val="00AA4CAF"/>
    <w:rsid w:val="00AA502F"/>
    <w:rsid w:val="00AA5446"/>
    <w:rsid w:val="00AA59D3"/>
    <w:rsid w:val="00AA611F"/>
    <w:rsid w:val="00AA66EE"/>
    <w:rsid w:val="00AA66FB"/>
    <w:rsid w:val="00AA6716"/>
    <w:rsid w:val="00AA67CD"/>
    <w:rsid w:val="00AA695F"/>
    <w:rsid w:val="00AA69EC"/>
    <w:rsid w:val="00AA729C"/>
    <w:rsid w:val="00AA72D3"/>
    <w:rsid w:val="00AA73E8"/>
    <w:rsid w:val="00AA757B"/>
    <w:rsid w:val="00AA797E"/>
    <w:rsid w:val="00AA7C72"/>
    <w:rsid w:val="00AA7CC1"/>
    <w:rsid w:val="00AB01E3"/>
    <w:rsid w:val="00AB04AE"/>
    <w:rsid w:val="00AB04F2"/>
    <w:rsid w:val="00AB088F"/>
    <w:rsid w:val="00AB0DC7"/>
    <w:rsid w:val="00AB12D5"/>
    <w:rsid w:val="00AB13E3"/>
    <w:rsid w:val="00AB17E9"/>
    <w:rsid w:val="00AB194D"/>
    <w:rsid w:val="00AB1DAE"/>
    <w:rsid w:val="00AB20DB"/>
    <w:rsid w:val="00AB2233"/>
    <w:rsid w:val="00AB2280"/>
    <w:rsid w:val="00AB2514"/>
    <w:rsid w:val="00AB265D"/>
    <w:rsid w:val="00AB2807"/>
    <w:rsid w:val="00AB28E6"/>
    <w:rsid w:val="00AB2CAA"/>
    <w:rsid w:val="00AB2CC1"/>
    <w:rsid w:val="00AB2F73"/>
    <w:rsid w:val="00AB3253"/>
    <w:rsid w:val="00AB32C2"/>
    <w:rsid w:val="00AB3422"/>
    <w:rsid w:val="00AB39FF"/>
    <w:rsid w:val="00AB3A7B"/>
    <w:rsid w:val="00AB3B0C"/>
    <w:rsid w:val="00AB3C32"/>
    <w:rsid w:val="00AB3DE2"/>
    <w:rsid w:val="00AB40FC"/>
    <w:rsid w:val="00AB465B"/>
    <w:rsid w:val="00AB487F"/>
    <w:rsid w:val="00AB48E8"/>
    <w:rsid w:val="00AB4AB2"/>
    <w:rsid w:val="00AB4C71"/>
    <w:rsid w:val="00AB4EF1"/>
    <w:rsid w:val="00AB51AA"/>
    <w:rsid w:val="00AB5540"/>
    <w:rsid w:val="00AB5668"/>
    <w:rsid w:val="00AB59B1"/>
    <w:rsid w:val="00AB5A2B"/>
    <w:rsid w:val="00AB5A6F"/>
    <w:rsid w:val="00AB5B6D"/>
    <w:rsid w:val="00AB5C74"/>
    <w:rsid w:val="00AB5E83"/>
    <w:rsid w:val="00AB6015"/>
    <w:rsid w:val="00AB63F6"/>
    <w:rsid w:val="00AB6593"/>
    <w:rsid w:val="00AB6A6C"/>
    <w:rsid w:val="00AB6AC6"/>
    <w:rsid w:val="00AB6DF8"/>
    <w:rsid w:val="00AB7385"/>
    <w:rsid w:val="00AB75FA"/>
    <w:rsid w:val="00AB77DC"/>
    <w:rsid w:val="00AB7B4F"/>
    <w:rsid w:val="00AC0314"/>
    <w:rsid w:val="00AC04AC"/>
    <w:rsid w:val="00AC09F8"/>
    <w:rsid w:val="00AC1170"/>
    <w:rsid w:val="00AC1A8C"/>
    <w:rsid w:val="00AC1BBF"/>
    <w:rsid w:val="00AC1BC1"/>
    <w:rsid w:val="00AC1BFC"/>
    <w:rsid w:val="00AC1E5F"/>
    <w:rsid w:val="00AC20DB"/>
    <w:rsid w:val="00AC2ABA"/>
    <w:rsid w:val="00AC2ABC"/>
    <w:rsid w:val="00AC2B3C"/>
    <w:rsid w:val="00AC3118"/>
    <w:rsid w:val="00AC3B3A"/>
    <w:rsid w:val="00AC3BD9"/>
    <w:rsid w:val="00AC3F55"/>
    <w:rsid w:val="00AC4104"/>
    <w:rsid w:val="00AC410E"/>
    <w:rsid w:val="00AC418C"/>
    <w:rsid w:val="00AC436D"/>
    <w:rsid w:val="00AC4416"/>
    <w:rsid w:val="00AC49D4"/>
    <w:rsid w:val="00AC4C78"/>
    <w:rsid w:val="00AC503A"/>
    <w:rsid w:val="00AC53E5"/>
    <w:rsid w:val="00AC5441"/>
    <w:rsid w:val="00AC5836"/>
    <w:rsid w:val="00AC5E73"/>
    <w:rsid w:val="00AC5F5B"/>
    <w:rsid w:val="00AC60F6"/>
    <w:rsid w:val="00AC6AB8"/>
    <w:rsid w:val="00AC6C72"/>
    <w:rsid w:val="00AC6CD4"/>
    <w:rsid w:val="00AC70D9"/>
    <w:rsid w:val="00AC7214"/>
    <w:rsid w:val="00AC76BF"/>
    <w:rsid w:val="00AC78D7"/>
    <w:rsid w:val="00AC7B87"/>
    <w:rsid w:val="00AC7DD1"/>
    <w:rsid w:val="00AC7EB1"/>
    <w:rsid w:val="00AD058B"/>
    <w:rsid w:val="00AD0767"/>
    <w:rsid w:val="00AD098F"/>
    <w:rsid w:val="00AD0D48"/>
    <w:rsid w:val="00AD0D75"/>
    <w:rsid w:val="00AD0FDB"/>
    <w:rsid w:val="00AD1333"/>
    <w:rsid w:val="00AD1FED"/>
    <w:rsid w:val="00AD297B"/>
    <w:rsid w:val="00AD2D43"/>
    <w:rsid w:val="00AD366A"/>
    <w:rsid w:val="00AD3979"/>
    <w:rsid w:val="00AD3B5C"/>
    <w:rsid w:val="00AD3CDF"/>
    <w:rsid w:val="00AD3DB5"/>
    <w:rsid w:val="00AD483D"/>
    <w:rsid w:val="00AD4B19"/>
    <w:rsid w:val="00AD50C0"/>
    <w:rsid w:val="00AD557B"/>
    <w:rsid w:val="00AD568E"/>
    <w:rsid w:val="00AD5A40"/>
    <w:rsid w:val="00AD5DED"/>
    <w:rsid w:val="00AD5F6E"/>
    <w:rsid w:val="00AD5F7B"/>
    <w:rsid w:val="00AD646D"/>
    <w:rsid w:val="00AD6A25"/>
    <w:rsid w:val="00AD6A60"/>
    <w:rsid w:val="00AD6CA7"/>
    <w:rsid w:val="00AD6CC8"/>
    <w:rsid w:val="00AD73B4"/>
    <w:rsid w:val="00AD772A"/>
    <w:rsid w:val="00AD7755"/>
    <w:rsid w:val="00AD777F"/>
    <w:rsid w:val="00AD796D"/>
    <w:rsid w:val="00AD7BB8"/>
    <w:rsid w:val="00AD7BFB"/>
    <w:rsid w:val="00AE0013"/>
    <w:rsid w:val="00AE0111"/>
    <w:rsid w:val="00AE0192"/>
    <w:rsid w:val="00AE0448"/>
    <w:rsid w:val="00AE04C7"/>
    <w:rsid w:val="00AE0603"/>
    <w:rsid w:val="00AE063C"/>
    <w:rsid w:val="00AE08C1"/>
    <w:rsid w:val="00AE09F9"/>
    <w:rsid w:val="00AE102B"/>
    <w:rsid w:val="00AE10BE"/>
    <w:rsid w:val="00AE18B3"/>
    <w:rsid w:val="00AE1912"/>
    <w:rsid w:val="00AE1ABB"/>
    <w:rsid w:val="00AE1C4D"/>
    <w:rsid w:val="00AE1E45"/>
    <w:rsid w:val="00AE222F"/>
    <w:rsid w:val="00AE24EA"/>
    <w:rsid w:val="00AE2881"/>
    <w:rsid w:val="00AE2C2B"/>
    <w:rsid w:val="00AE2D81"/>
    <w:rsid w:val="00AE37BC"/>
    <w:rsid w:val="00AE3A24"/>
    <w:rsid w:val="00AE3BC3"/>
    <w:rsid w:val="00AE3BE1"/>
    <w:rsid w:val="00AE3D31"/>
    <w:rsid w:val="00AE3E20"/>
    <w:rsid w:val="00AE3F5F"/>
    <w:rsid w:val="00AE4027"/>
    <w:rsid w:val="00AE4511"/>
    <w:rsid w:val="00AE5A22"/>
    <w:rsid w:val="00AE5E2C"/>
    <w:rsid w:val="00AE5F24"/>
    <w:rsid w:val="00AE5FB0"/>
    <w:rsid w:val="00AE619F"/>
    <w:rsid w:val="00AE64B0"/>
    <w:rsid w:val="00AE654F"/>
    <w:rsid w:val="00AE6811"/>
    <w:rsid w:val="00AE6AD7"/>
    <w:rsid w:val="00AE6D2F"/>
    <w:rsid w:val="00AE6F8E"/>
    <w:rsid w:val="00AE701F"/>
    <w:rsid w:val="00AE7129"/>
    <w:rsid w:val="00AE727A"/>
    <w:rsid w:val="00AE7296"/>
    <w:rsid w:val="00AE7723"/>
    <w:rsid w:val="00AE79CA"/>
    <w:rsid w:val="00AE7A8C"/>
    <w:rsid w:val="00AE7BB4"/>
    <w:rsid w:val="00AE7D0F"/>
    <w:rsid w:val="00AE7EE0"/>
    <w:rsid w:val="00AE7F7D"/>
    <w:rsid w:val="00AF0060"/>
    <w:rsid w:val="00AF047E"/>
    <w:rsid w:val="00AF05EB"/>
    <w:rsid w:val="00AF0794"/>
    <w:rsid w:val="00AF097A"/>
    <w:rsid w:val="00AF0AFE"/>
    <w:rsid w:val="00AF0E2B"/>
    <w:rsid w:val="00AF0FB3"/>
    <w:rsid w:val="00AF1310"/>
    <w:rsid w:val="00AF1544"/>
    <w:rsid w:val="00AF15A8"/>
    <w:rsid w:val="00AF1828"/>
    <w:rsid w:val="00AF198E"/>
    <w:rsid w:val="00AF1F04"/>
    <w:rsid w:val="00AF2238"/>
    <w:rsid w:val="00AF22FA"/>
    <w:rsid w:val="00AF241E"/>
    <w:rsid w:val="00AF254D"/>
    <w:rsid w:val="00AF2A55"/>
    <w:rsid w:val="00AF2BAC"/>
    <w:rsid w:val="00AF2E66"/>
    <w:rsid w:val="00AF2F8D"/>
    <w:rsid w:val="00AF3006"/>
    <w:rsid w:val="00AF302C"/>
    <w:rsid w:val="00AF337A"/>
    <w:rsid w:val="00AF3514"/>
    <w:rsid w:val="00AF3638"/>
    <w:rsid w:val="00AF38C6"/>
    <w:rsid w:val="00AF3A7D"/>
    <w:rsid w:val="00AF3E30"/>
    <w:rsid w:val="00AF3E32"/>
    <w:rsid w:val="00AF3EB7"/>
    <w:rsid w:val="00AF3F38"/>
    <w:rsid w:val="00AF4405"/>
    <w:rsid w:val="00AF45BA"/>
    <w:rsid w:val="00AF48B5"/>
    <w:rsid w:val="00AF4927"/>
    <w:rsid w:val="00AF4CAC"/>
    <w:rsid w:val="00AF4D9A"/>
    <w:rsid w:val="00AF4DA2"/>
    <w:rsid w:val="00AF50A6"/>
    <w:rsid w:val="00AF5194"/>
    <w:rsid w:val="00AF528F"/>
    <w:rsid w:val="00AF52C2"/>
    <w:rsid w:val="00AF53F7"/>
    <w:rsid w:val="00AF5483"/>
    <w:rsid w:val="00AF54C6"/>
    <w:rsid w:val="00AF5631"/>
    <w:rsid w:val="00AF58DE"/>
    <w:rsid w:val="00AF5BFD"/>
    <w:rsid w:val="00AF6381"/>
    <w:rsid w:val="00AF66B4"/>
    <w:rsid w:val="00AF69A1"/>
    <w:rsid w:val="00AF6A7D"/>
    <w:rsid w:val="00AF6BF1"/>
    <w:rsid w:val="00AF6DF7"/>
    <w:rsid w:val="00AF7101"/>
    <w:rsid w:val="00AF744F"/>
    <w:rsid w:val="00AF75BE"/>
    <w:rsid w:val="00AF77EC"/>
    <w:rsid w:val="00AF78AE"/>
    <w:rsid w:val="00AF7EA2"/>
    <w:rsid w:val="00AF7FF7"/>
    <w:rsid w:val="00B00085"/>
    <w:rsid w:val="00B009C4"/>
    <w:rsid w:val="00B00A0F"/>
    <w:rsid w:val="00B00C96"/>
    <w:rsid w:val="00B01618"/>
    <w:rsid w:val="00B01DB5"/>
    <w:rsid w:val="00B01F3C"/>
    <w:rsid w:val="00B02630"/>
    <w:rsid w:val="00B02688"/>
    <w:rsid w:val="00B02BA7"/>
    <w:rsid w:val="00B02C0B"/>
    <w:rsid w:val="00B02FA3"/>
    <w:rsid w:val="00B0300A"/>
    <w:rsid w:val="00B032EB"/>
    <w:rsid w:val="00B0337A"/>
    <w:rsid w:val="00B03896"/>
    <w:rsid w:val="00B0389A"/>
    <w:rsid w:val="00B04503"/>
    <w:rsid w:val="00B04B67"/>
    <w:rsid w:val="00B04C8A"/>
    <w:rsid w:val="00B051C0"/>
    <w:rsid w:val="00B0523A"/>
    <w:rsid w:val="00B0551C"/>
    <w:rsid w:val="00B0562E"/>
    <w:rsid w:val="00B058D3"/>
    <w:rsid w:val="00B05C80"/>
    <w:rsid w:val="00B05D8F"/>
    <w:rsid w:val="00B0603F"/>
    <w:rsid w:val="00B0624A"/>
    <w:rsid w:val="00B06636"/>
    <w:rsid w:val="00B068CB"/>
    <w:rsid w:val="00B06912"/>
    <w:rsid w:val="00B06C5E"/>
    <w:rsid w:val="00B06D01"/>
    <w:rsid w:val="00B0709B"/>
    <w:rsid w:val="00B074DA"/>
    <w:rsid w:val="00B07558"/>
    <w:rsid w:val="00B076E9"/>
    <w:rsid w:val="00B07956"/>
    <w:rsid w:val="00B10114"/>
    <w:rsid w:val="00B10223"/>
    <w:rsid w:val="00B1036F"/>
    <w:rsid w:val="00B10EBC"/>
    <w:rsid w:val="00B10FE3"/>
    <w:rsid w:val="00B114A6"/>
    <w:rsid w:val="00B11B64"/>
    <w:rsid w:val="00B11CBF"/>
    <w:rsid w:val="00B122C1"/>
    <w:rsid w:val="00B125C5"/>
    <w:rsid w:val="00B12C3B"/>
    <w:rsid w:val="00B12CB3"/>
    <w:rsid w:val="00B12EF7"/>
    <w:rsid w:val="00B13108"/>
    <w:rsid w:val="00B13116"/>
    <w:rsid w:val="00B13499"/>
    <w:rsid w:val="00B13562"/>
    <w:rsid w:val="00B13D7B"/>
    <w:rsid w:val="00B13D80"/>
    <w:rsid w:val="00B13D8C"/>
    <w:rsid w:val="00B13D9D"/>
    <w:rsid w:val="00B13DCA"/>
    <w:rsid w:val="00B13F5E"/>
    <w:rsid w:val="00B13F65"/>
    <w:rsid w:val="00B1419E"/>
    <w:rsid w:val="00B14218"/>
    <w:rsid w:val="00B1436E"/>
    <w:rsid w:val="00B14421"/>
    <w:rsid w:val="00B1446D"/>
    <w:rsid w:val="00B14D91"/>
    <w:rsid w:val="00B14F82"/>
    <w:rsid w:val="00B15136"/>
    <w:rsid w:val="00B151A3"/>
    <w:rsid w:val="00B152C2"/>
    <w:rsid w:val="00B15462"/>
    <w:rsid w:val="00B15A94"/>
    <w:rsid w:val="00B15B6B"/>
    <w:rsid w:val="00B15D28"/>
    <w:rsid w:val="00B15F52"/>
    <w:rsid w:val="00B16251"/>
    <w:rsid w:val="00B16441"/>
    <w:rsid w:val="00B16D9E"/>
    <w:rsid w:val="00B17653"/>
    <w:rsid w:val="00B17B00"/>
    <w:rsid w:val="00B17FED"/>
    <w:rsid w:val="00B200D1"/>
    <w:rsid w:val="00B202C2"/>
    <w:rsid w:val="00B202F1"/>
    <w:rsid w:val="00B20580"/>
    <w:rsid w:val="00B205A5"/>
    <w:rsid w:val="00B2075D"/>
    <w:rsid w:val="00B2086A"/>
    <w:rsid w:val="00B20D95"/>
    <w:rsid w:val="00B20E7F"/>
    <w:rsid w:val="00B20F1F"/>
    <w:rsid w:val="00B210C1"/>
    <w:rsid w:val="00B212D9"/>
    <w:rsid w:val="00B21302"/>
    <w:rsid w:val="00B213E4"/>
    <w:rsid w:val="00B21927"/>
    <w:rsid w:val="00B21DCF"/>
    <w:rsid w:val="00B220B4"/>
    <w:rsid w:val="00B22628"/>
    <w:rsid w:val="00B2265E"/>
    <w:rsid w:val="00B22A82"/>
    <w:rsid w:val="00B232A2"/>
    <w:rsid w:val="00B23480"/>
    <w:rsid w:val="00B23803"/>
    <w:rsid w:val="00B23AF4"/>
    <w:rsid w:val="00B23EC7"/>
    <w:rsid w:val="00B242D6"/>
    <w:rsid w:val="00B2452E"/>
    <w:rsid w:val="00B246F4"/>
    <w:rsid w:val="00B2478C"/>
    <w:rsid w:val="00B2485B"/>
    <w:rsid w:val="00B2494D"/>
    <w:rsid w:val="00B24A6A"/>
    <w:rsid w:val="00B24B8F"/>
    <w:rsid w:val="00B24CDD"/>
    <w:rsid w:val="00B250FD"/>
    <w:rsid w:val="00B25314"/>
    <w:rsid w:val="00B25699"/>
    <w:rsid w:val="00B25788"/>
    <w:rsid w:val="00B2598F"/>
    <w:rsid w:val="00B25B26"/>
    <w:rsid w:val="00B26088"/>
    <w:rsid w:val="00B262BF"/>
    <w:rsid w:val="00B2648D"/>
    <w:rsid w:val="00B265D3"/>
    <w:rsid w:val="00B2664E"/>
    <w:rsid w:val="00B26656"/>
    <w:rsid w:val="00B2681C"/>
    <w:rsid w:val="00B26F45"/>
    <w:rsid w:val="00B27364"/>
    <w:rsid w:val="00B273A8"/>
    <w:rsid w:val="00B27501"/>
    <w:rsid w:val="00B2772D"/>
    <w:rsid w:val="00B27992"/>
    <w:rsid w:val="00B3014E"/>
    <w:rsid w:val="00B3072D"/>
    <w:rsid w:val="00B30A7F"/>
    <w:rsid w:val="00B30B75"/>
    <w:rsid w:val="00B30D92"/>
    <w:rsid w:val="00B30F90"/>
    <w:rsid w:val="00B3109B"/>
    <w:rsid w:val="00B3110C"/>
    <w:rsid w:val="00B31272"/>
    <w:rsid w:val="00B31AEB"/>
    <w:rsid w:val="00B32391"/>
    <w:rsid w:val="00B325F5"/>
    <w:rsid w:val="00B32B1A"/>
    <w:rsid w:val="00B32D75"/>
    <w:rsid w:val="00B33050"/>
    <w:rsid w:val="00B33316"/>
    <w:rsid w:val="00B3337E"/>
    <w:rsid w:val="00B33455"/>
    <w:rsid w:val="00B3361F"/>
    <w:rsid w:val="00B3387F"/>
    <w:rsid w:val="00B339CD"/>
    <w:rsid w:val="00B33B86"/>
    <w:rsid w:val="00B340B8"/>
    <w:rsid w:val="00B34266"/>
    <w:rsid w:val="00B342AC"/>
    <w:rsid w:val="00B3453E"/>
    <w:rsid w:val="00B34644"/>
    <w:rsid w:val="00B346C9"/>
    <w:rsid w:val="00B34DA0"/>
    <w:rsid w:val="00B351CC"/>
    <w:rsid w:val="00B352DB"/>
    <w:rsid w:val="00B354C8"/>
    <w:rsid w:val="00B35514"/>
    <w:rsid w:val="00B3560F"/>
    <w:rsid w:val="00B3576B"/>
    <w:rsid w:val="00B35818"/>
    <w:rsid w:val="00B359AE"/>
    <w:rsid w:val="00B35B4C"/>
    <w:rsid w:val="00B35F0D"/>
    <w:rsid w:val="00B363ED"/>
    <w:rsid w:val="00B367F2"/>
    <w:rsid w:val="00B36ACC"/>
    <w:rsid w:val="00B36D65"/>
    <w:rsid w:val="00B36FC6"/>
    <w:rsid w:val="00B375C2"/>
    <w:rsid w:val="00B379EA"/>
    <w:rsid w:val="00B37DAC"/>
    <w:rsid w:val="00B401D5"/>
    <w:rsid w:val="00B40405"/>
    <w:rsid w:val="00B4064C"/>
    <w:rsid w:val="00B40A22"/>
    <w:rsid w:val="00B40B6D"/>
    <w:rsid w:val="00B410F3"/>
    <w:rsid w:val="00B4115C"/>
    <w:rsid w:val="00B416A3"/>
    <w:rsid w:val="00B41A03"/>
    <w:rsid w:val="00B41E15"/>
    <w:rsid w:val="00B4205B"/>
    <w:rsid w:val="00B42463"/>
    <w:rsid w:val="00B4260E"/>
    <w:rsid w:val="00B42710"/>
    <w:rsid w:val="00B4274D"/>
    <w:rsid w:val="00B42C4E"/>
    <w:rsid w:val="00B42D38"/>
    <w:rsid w:val="00B42FC6"/>
    <w:rsid w:val="00B4308D"/>
    <w:rsid w:val="00B43174"/>
    <w:rsid w:val="00B434C9"/>
    <w:rsid w:val="00B4397A"/>
    <w:rsid w:val="00B43CC6"/>
    <w:rsid w:val="00B4410D"/>
    <w:rsid w:val="00B44701"/>
    <w:rsid w:val="00B44811"/>
    <w:rsid w:val="00B44C25"/>
    <w:rsid w:val="00B457F7"/>
    <w:rsid w:val="00B45857"/>
    <w:rsid w:val="00B45A3B"/>
    <w:rsid w:val="00B45E3F"/>
    <w:rsid w:val="00B45E4D"/>
    <w:rsid w:val="00B45F80"/>
    <w:rsid w:val="00B45FE6"/>
    <w:rsid w:val="00B464B3"/>
    <w:rsid w:val="00B4659F"/>
    <w:rsid w:val="00B46698"/>
    <w:rsid w:val="00B46778"/>
    <w:rsid w:val="00B46DC9"/>
    <w:rsid w:val="00B46EB1"/>
    <w:rsid w:val="00B470D6"/>
    <w:rsid w:val="00B473B9"/>
    <w:rsid w:val="00B4766C"/>
    <w:rsid w:val="00B47971"/>
    <w:rsid w:val="00B47EA5"/>
    <w:rsid w:val="00B5010B"/>
    <w:rsid w:val="00B501D1"/>
    <w:rsid w:val="00B5022C"/>
    <w:rsid w:val="00B5040A"/>
    <w:rsid w:val="00B5077D"/>
    <w:rsid w:val="00B50ACA"/>
    <w:rsid w:val="00B50C38"/>
    <w:rsid w:val="00B50E15"/>
    <w:rsid w:val="00B5137F"/>
    <w:rsid w:val="00B51398"/>
    <w:rsid w:val="00B5174E"/>
    <w:rsid w:val="00B51895"/>
    <w:rsid w:val="00B51924"/>
    <w:rsid w:val="00B51C9E"/>
    <w:rsid w:val="00B51D04"/>
    <w:rsid w:val="00B51E3A"/>
    <w:rsid w:val="00B534DB"/>
    <w:rsid w:val="00B538D9"/>
    <w:rsid w:val="00B53B8E"/>
    <w:rsid w:val="00B53D64"/>
    <w:rsid w:val="00B53F0D"/>
    <w:rsid w:val="00B54334"/>
    <w:rsid w:val="00B54774"/>
    <w:rsid w:val="00B54F7F"/>
    <w:rsid w:val="00B54FFB"/>
    <w:rsid w:val="00B5526D"/>
    <w:rsid w:val="00B556C2"/>
    <w:rsid w:val="00B5588B"/>
    <w:rsid w:val="00B558A7"/>
    <w:rsid w:val="00B565E6"/>
    <w:rsid w:val="00B56873"/>
    <w:rsid w:val="00B569D9"/>
    <w:rsid w:val="00B56A11"/>
    <w:rsid w:val="00B56C06"/>
    <w:rsid w:val="00B56DEC"/>
    <w:rsid w:val="00B57130"/>
    <w:rsid w:val="00B575F4"/>
    <w:rsid w:val="00B57658"/>
    <w:rsid w:val="00B579BD"/>
    <w:rsid w:val="00B57A62"/>
    <w:rsid w:val="00B57D87"/>
    <w:rsid w:val="00B60175"/>
    <w:rsid w:val="00B601C4"/>
    <w:rsid w:val="00B6035C"/>
    <w:rsid w:val="00B60547"/>
    <w:rsid w:val="00B605DF"/>
    <w:rsid w:val="00B607CC"/>
    <w:rsid w:val="00B608DB"/>
    <w:rsid w:val="00B60CB7"/>
    <w:rsid w:val="00B60F97"/>
    <w:rsid w:val="00B60FD5"/>
    <w:rsid w:val="00B61629"/>
    <w:rsid w:val="00B61AFC"/>
    <w:rsid w:val="00B61D56"/>
    <w:rsid w:val="00B62A1C"/>
    <w:rsid w:val="00B62F2D"/>
    <w:rsid w:val="00B62F4C"/>
    <w:rsid w:val="00B6315E"/>
    <w:rsid w:val="00B635A1"/>
    <w:rsid w:val="00B63617"/>
    <w:rsid w:val="00B636CD"/>
    <w:rsid w:val="00B637A4"/>
    <w:rsid w:val="00B6388E"/>
    <w:rsid w:val="00B63E64"/>
    <w:rsid w:val="00B640C2"/>
    <w:rsid w:val="00B64168"/>
    <w:rsid w:val="00B6425D"/>
    <w:rsid w:val="00B6454E"/>
    <w:rsid w:val="00B647A3"/>
    <w:rsid w:val="00B64C2F"/>
    <w:rsid w:val="00B64CB1"/>
    <w:rsid w:val="00B6515C"/>
    <w:rsid w:val="00B65378"/>
    <w:rsid w:val="00B654E7"/>
    <w:rsid w:val="00B65643"/>
    <w:rsid w:val="00B656AE"/>
    <w:rsid w:val="00B656B5"/>
    <w:rsid w:val="00B6573A"/>
    <w:rsid w:val="00B6582A"/>
    <w:rsid w:val="00B65985"/>
    <w:rsid w:val="00B65AFC"/>
    <w:rsid w:val="00B65B07"/>
    <w:rsid w:val="00B65B89"/>
    <w:rsid w:val="00B65F4F"/>
    <w:rsid w:val="00B65F82"/>
    <w:rsid w:val="00B66203"/>
    <w:rsid w:val="00B66527"/>
    <w:rsid w:val="00B66769"/>
    <w:rsid w:val="00B667A5"/>
    <w:rsid w:val="00B66946"/>
    <w:rsid w:val="00B669DF"/>
    <w:rsid w:val="00B66C6F"/>
    <w:rsid w:val="00B66CC5"/>
    <w:rsid w:val="00B67093"/>
    <w:rsid w:val="00B672CD"/>
    <w:rsid w:val="00B6793A"/>
    <w:rsid w:val="00B70084"/>
    <w:rsid w:val="00B70216"/>
    <w:rsid w:val="00B7077E"/>
    <w:rsid w:val="00B707EA"/>
    <w:rsid w:val="00B70B11"/>
    <w:rsid w:val="00B70BE5"/>
    <w:rsid w:val="00B70E57"/>
    <w:rsid w:val="00B712A8"/>
    <w:rsid w:val="00B71576"/>
    <w:rsid w:val="00B717B4"/>
    <w:rsid w:val="00B71973"/>
    <w:rsid w:val="00B71A28"/>
    <w:rsid w:val="00B71CD5"/>
    <w:rsid w:val="00B71D72"/>
    <w:rsid w:val="00B722FC"/>
    <w:rsid w:val="00B72472"/>
    <w:rsid w:val="00B726A0"/>
    <w:rsid w:val="00B72E34"/>
    <w:rsid w:val="00B72E57"/>
    <w:rsid w:val="00B72EA5"/>
    <w:rsid w:val="00B7372C"/>
    <w:rsid w:val="00B73C8D"/>
    <w:rsid w:val="00B73D6E"/>
    <w:rsid w:val="00B74157"/>
    <w:rsid w:val="00B7426C"/>
    <w:rsid w:val="00B7444D"/>
    <w:rsid w:val="00B744E0"/>
    <w:rsid w:val="00B74555"/>
    <w:rsid w:val="00B7462D"/>
    <w:rsid w:val="00B74702"/>
    <w:rsid w:val="00B74738"/>
    <w:rsid w:val="00B74773"/>
    <w:rsid w:val="00B74B65"/>
    <w:rsid w:val="00B74C80"/>
    <w:rsid w:val="00B74CA2"/>
    <w:rsid w:val="00B750A2"/>
    <w:rsid w:val="00B7510C"/>
    <w:rsid w:val="00B75416"/>
    <w:rsid w:val="00B754F5"/>
    <w:rsid w:val="00B7579C"/>
    <w:rsid w:val="00B76159"/>
    <w:rsid w:val="00B76492"/>
    <w:rsid w:val="00B76586"/>
    <w:rsid w:val="00B7692A"/>
    <w:rsid w:val="00B7697A"/>
    <w:rsid w:val="00B76AAD"/>
    <w:rsid w:val="00B76D51"/>
    <w:rsid w:val="00B77088"/>
    <w:rsid w:val="00B7737D"/>
    <w:rsid w:val="00B774A4"/>
    <w:rsid w:val="00B775D8"/>
    <w:rsid w:val="00B775DD"/>
    <w:rsid w:val="00B77735"/>
    <w:rsid w:val="00B778D9"/>
    <w:rsid w:val="00B803CE"/>
    <w:rsid w:val="00B80B1A"/>
    <w:rsid w:val="00B80FAF"/>
    <w:rsid w:val="00B8154E"/>
    <w:rsid w:val="00B815E3"/>
    <w:rsid w:val="00B816A3"/>
    <w:rsid w:val="00B816A8"/>
    <w:rsid w:val="00B8171C"/>
    <w:rsid w:val="00B81BA0"/>
    <w:rsid w:val="00B81E3D"/>
    <w:rsid w:val="00B83224"/>
    <w:rsid w:val="00B833E0"/>
    <w:rsid w:val="00B8364F"/>
    <w:rsid w:val="00B836ED"/>
    <w:rsid w:val="00B8370E"/>
    <w:rsid w:val="00B839D4"/>
    <w:rsid w:val="00B83C75"/>
    <w:rsid w:val="00B83F59"/>
    <w:rsid w:val="00B8417B"/>
    <w:rsid w:val="00B848C9"/>
    <w:rsid w:val="00B84A9C"/>
    <w:rsid w:val="00B84D13"/>
    <w:rsid w:val="00B85075"/>
    <w:rsid w:val="00B8532C"/>
    <w:rsid w:val="00B85339"/>
    <w:rsid w:val="00B856D6"/>
    <w:rsid w:val="00B85D36"/>
    <w:rsid w:val="00B85F49"/>
    <w:rsid w:val="00B860C4"/>
    <w:rsid w:val="00B86947"/>
    <w:rsid w:val="00B869C1"/>
    <w:rsid w:val="00B869C3"/>
    <w:rsid w:val="00B86C48"/>
    <w:rsid w:val="00B86C7B"/>
    <w:rsid w:val="00B86C8A"/>
    <w:rsid w:val="00B86DFE"/>
    <w:rsid w:val="00B87037"/>
    <w:rsid w:val="00B876B8"/>
    <w:rsid w:val="00B87776"/>
    <w:rsid w:val="00B87945"/>
    <w:rsid w:val="00B879EB"/>
    <w:rsid w:val="00B87A41"/>
    <w:rsid w:val="00B87BA6"/>
    <w:rsid w:val="00B87C54"/>
    <w:rsid w:val="00B87E9D"/>
    <w:rsid w:val="00B87ECB"/>
    <w:rsid w:val="00B87EDB"/>
    <w:rsid w:val="00B87FCF"/>
    <w:rsid w:val="00B902E8"/>
    <w:rsid w:val="00B90658"/>
    <w:rsid w:val="00B911DF"/>
    <w:rsid w:val="00B91E35"/>
    <w:rsid w:val="00B925B3"/>
    <w:rsid w:val="00B926B6"/>
    <w:rsid w:val="00B92AD1"/>
    <w:rsid w:val="00B92CAC"/>
    <w:rsid w:val="00B931AB"/>
    <w:rsid w:val="00B931F6"/>
    <w:rsid w:val="00B932F2"/>
    <w:rsid w:val="00B933CE"/>
    <w:rsid w:val="00B9343A"/>
    <w:rsid w:val="00B93E09"/>
    <w:rsid w:val="00B93EE0"/>
    <w:rsid w:val="00B93FE3"/>
    <w:rsid w:val="00B9408E"/>
    <w:rsid w:val="00B94656"/>
    <w:rsid w:val="00B94B27"/>
    <w:rsid w:val="00B94E7F"/>
    <w:rsid w:val="00B94EFB"/>
    <w:rsid w:val="00B94F06"/>
    <w:rsid w:val="00B94FDB"/>
    <w:rsid w:val="00B95160"/>
    <w:rsid w:val="00B951EA"/>
    <w:rsid w:val="00B95FDC"/>
    <w:rsid w:val="00B9652E"/>
    <w:rsid w:val="00B96897"/>
    <w:rsid w:val="00B968FF"/>
    <w:rsid w:val="00B96BFE"/>
    <w:rsid w:val="00B96DAD"/>
    <w:rsid w:val="00B96FAF"/>
    <w:rsid w:val="00B970EF"/>
    <w:rsid w:val="00B97131"/>
    <w:rsid w:val="00B97177"/>
    <w:rsid w:val="00B97183"/>
    <w:rsid w:val="00B9781F"/>
    <w:rsid w:val="00B97A2C"/>
    <w:rsid w:val="00B97B2A"/>
    <w:rsid w:val="00B97BAF"/>
    <w:rsid w:val="00BA02F7"/>
    <w:rsid w:val="00BA0940"/>
    <w:rsid w:val="00BA0BBB"/>
    <w:rsid w:val="00BA0BE3"/>
    <w:rsid w:val="00BA1280"/>
    <w:rsid w:val="00BA1A30"/>
    <w:rsid w:val="00BA2621"/>
    <w:rsid w:val="00BA267A"/>
    <w:rsid w:val="00BA388E"/>
    <w:rsid w:val="00BA3A0E"/>
    <w:rsid w:val="00BA3A3B"/>
    <w:rsid w:val="00BA3D0B"/>
    <w:rsid w:val="00BA409C"/>
    <w:rsid w:val="00BA494D"/>
    <w:rsid w:val="00BA4A51"/>
    <w:rsid w:val="00BA4AF6"/>
    <w:rsid w:val="00BA4CC3"/>
    <w:rsid w:val="00BA54E3"/>
    <w:rsid w:val="00BA571E"/>
    <w:rsid w:val="00BA5A0C"/>
    <w:rsid w:val="00BA6291"/>
    <w:rsid w:val="00BA650E"/>
    <w:rsid w:val="00BA6A5A"/>
    <w:rsid w:val="00BA6CE2"/>
    <w:rsid w:val="00BA6E9D"/>
    <w:rsid w:val="00BA726E"/>
    <w:rsid w:val="00BA72ED"/>
    <w:rsid w:val="00BA7303"/>
    <w:rsid w:val="00BA75B4"/>
    <w:rsid w:val="00BA7963"/>
    <w:rsid w:val="00BA7ACE"/>
    <w:rsid w:val="00BA7BE0"/>
    <w:rsid w:val="00BA7C68"/>
    <w:rsid w:val="00BA7CDE"/>
    <w:rsid w:val="00BB0244"/>
    <w:rsid w:val="00BB0432"/>
    <w:rsid w:val="00BB061B"/>
    <w:rsid w:val="00BB0779"/>
    <w:rsid w:val="00BB087C"/>
    <w:rsid w:val="00BB088B"/>
    <w:rsid w:val="00BB0952"/>
    <w:rsid w:val="00BB0BB7"/>
    <w:rsid w:val="00BB0CB2"/>
    <w:rsid w:val="00BB137B"/>
    <w:rsid w:val="00BB1516"/>
    <w:rsid w:val="00BB1F4F"/>
    <w:rsid w:val="00BB2438"/>
    <w:rsid w:val="00BB2674"/>
    <w:rsid w:val="00BB2DF0"/>
    <w:rsid w:val="00BB2FA5"/>
    <w:rsid w:val="00BB308A"/>
    <w:rsid w:val="00BB3744"/>
    <w:rsid w:val="00BB3813"/>
    <w:rsid w:val="00BB386F"/>
    <w:rsid w:val="00BB3976"/>
    <w:rsid w:val="00BB3C1A"/>
    <w:rsid w:val="00BB3E8F"/>
    <w:rsid w:val="00BB417F"/>
    <w:rsid w:val="00BB4201"/>
    <w:rsid w:val="00BB43AC"/>
    <w:rsid w:val="00BB444F"/>
    <w:rsid w:val="00BB469D"/>
    <w:rsid w:val="00BB4764"/>
    <w:rsid w:val="00BB47B6"/>
    <w:rsid w:val="00BB4917"/>
    <w:rsid w:val="00BB4A1C"/>
    <w:rsid w:val="00BB4B51"/>
    <w:rsid w:val="00BB4EA5"/>
    <w:rsid w:val="00BB4EE2"/>
    <w:rsid w:val="00BB512A"/>
    <w:rsid w:val="00BB5228"/>
    <w:rsid w:val="00BB53C0"/>
    <w:rsid w:val="00BB53C4"/>
    <w:rsid w:val="00BB563F"/>
    <w:rsid w:val="00BB5716"/>
    <w:rsid w:val="00BB57C3"/>
    <w:rsid w:val="00BB6614"/>
    <w:rsid w:val="00BB667B"/>
    <w:rsid w:val="00BB66AE"/>
    <w:rsid w:val="00BB6768"/>
    <w:rsid w:val="00BB69E5"/>
    <w:rsid w:val="00BB6A0E"/>
    <w:rsid w:val="00BB6B48"/>
    <w:rsid w:val="00BB6D5C"/>
    <w:rsid w:val="00BB7474"/>
    <w:rsid w:val="00BB7497"/>
    <w:rsid w:val="00BB750C"/>
    <w:rsid w:val="00BB7B09"/>
    <w:rsid w:val="00BB7BD7"/>
    <w:rsid w:val="00BC020F"/>
    <w:rsid w:val="00BC07A1"/>
    <w:rsid w:val="00BC0902"/>
    <w:rsid w:val="00BC0946"/>
    <w:rsid w:val="00BC0C41"/>
    <w:rsid w:val="00BC0DC6"/>
    <w:rsid w:val="00BC0E07"/>
    <w:rsid w:val="00BC1078"/>
    <w:rsid w:val="00BC124B"/>
    <w:rsid w:val="00BC13C1"/>
    <w:rsid w:val="00BC1C54"/>
    <w:rsid w:val="00BC1D04"/>
    <w:rsid w:val="00BC2BC8"/>
    <w:rsid w:val="00BC3141"/>
    <w:rsid w:val="00BC34EB"/>
    <w:rsid w:val="00BC3E89"/>
    <w:rsid w:val="00BC3F8D"/>
    <w:rsid w:val="00BC4515"/>
    <w:rsid w:val="00BC46D4"/>
    <w:rsid w:val="00BC56F0"/>
    <w:rsid w:val="00BC59CC"/>
    <w:rsid w:val="00BC5C92"/>
    <w:rsid w:val="00BC5ECA"/>
    <w:rsid w:val="00BC6862"/>
    <w:rsid w:val="00BC6B61"/>
    <w:rsid w:val="00BC6C4B"/>
    <w:rsid w:val="00BC6D48"/>
    <w:rsid w:val="00BC710A"/>
    <w:rsid w:val="00BC7933"/>
    <w:rsid w:val="00BC7E52"/>
    <w:rsid w:val="00BD0010"/>
    <w:rsid w:val="00BD00A3"/>
    <w:rsid w:val="00BD0356"/>
    <w:rsid w:val="00BD08E2"/>
    <w:rsid w:val="00BD10D2"/>
    <w:rsid w:val="00BD122C"/>
    <w:rsid w:val="00BD123B"/>
    <w:rsid w:val="00BD12F3"/>
    <w:rsid w:val="00BD18C7"/>
    <w:rsid w:val="00BD1D63"/>
    <w:rsid w:val="00BD215F"/>
    <w:rsid w:val="00BD24E3"/>
    <w:rsid w:val="00BD277A"/>
    <w:rsid w:val="00BD280E"/>
    <w:rsid w:val="00BD2853"/>
    <w:rsid w:val="00BD28B0"/>
    <w:rsid w:val="00BD2ABE"/>
    <w:rsid w:val="00BD2B58"/>
    <w:rsid w:val="00BD2BA2"/>
    <w:rsid w:val="00BD2CB3"/>
    <w:rsid w:val="00BD33B2"/>
    <w:rsid w:val="00BD35A8"/>
    <w:rsid w:val="00BD35BB"/>
    <w:rsid w:val="00BD38B1"/>
    <w:rsid w:val="00BD3C40"/>
    <w:rsid w:val="00BD3E44"/>
    <w:rsid w:val="00BD4035"/>
    <w:rsid w:val="00BD4462"/>
    <w:rsid w:val="00BD48FC"/>
    <w:rsid w:val="00BD491E"/>
    <w:rsid w:val="00BD4DE2"/>
    <w:rsid w:val="00BD4EE4"/>
    <w:rsid w:val="00BD4FC1"/>
    <w:rsid w:val="00BD54D0"/>
    <w:rsid w:val="00BD5583"/>
    <w:rsid w:val="00BD5666"/>
    <w:rsid w:val="00BD5777"/>
    <w:rsid w:val="00BD5BE5"/>
    <w:rsid w:val="00BD5C99"/>
    <w:rsid w:val="00BD6006"/>
    <w:rsid w:val="00BD688F"/>
    <w:rsid w:val="00BD6A7B"/>
    <w:rsid w:val="00BD6D28"/>
    <w:rsid w:val="00BD7209"/>
    <w:rsid w:val="00BD7788"/>
    <w:rsid w:val="00BD78E9"/>
    <w:rsid w:val="00BD7C3E"/>
    <w:rsid w:val="00BD7D5B"/>
    <w:rsid w:val="00BD7DAB"/>
    <w:rsid w:val="00BD7E71"/>
    <w:rsid w:val="00BE0255"/>
    <w:rsid w:val="00BE040C"/>
    <w:rsid w:val="00BE053D"/>
    <w:rsid w:val="00BE0610"/>
    <w:rsid w:val="00BE09F5"/>
    <w:rsid w:val="00BE0D4F"/>
    <w:rsid w:val="00BE0D79"/>
    <w:rsid w:val="00BE1723"/>
    <w:rsid w:val="00BE1A0A"/>
    <w:rsid w:val="00BE1A95"/>
    <w:rsid w:val="00BE214A"/>
    <w:rsid w:val="00BE216D"/>
    <w:rsid w:val="00BE2276"/>
    <w:rsid w:val="00BE24EB"/>
    <w:rsid w:val="00BE2562"/>
    <w:rsid w:val="00BE25BC"/>
    <w:rsid w:val="00BE25E6"/>
    <w:rsid w:val="00BE2A94"/>
    <w:rsid w:val="00BE30B2"/>
    <w:rsid w:val="00BE3373"/>
    <w:rsid w:val="00BE3569"/>
    <w:rsid w:val="00BE3672"/>
    <w:rsid w:val="00BE389E"/>
    <w:rsid w:val="00BE3957"/>
    <w:rsid w:val="00BE398D"/>
    <w:rsid w:val="00BE3A15"/>
    <w:rsid w:val="00BE3CB2"/>
    <w:rsid w:val="00BE3D38"/>
    <w:rsid w:val="00BE3EC0"/>
    <w:rsid w:val="00BE4292"/>
    <w:rsid w:val="00BE43E2"/>
    <w:rsid w:val="00BE442B"/>
    <w:rsid w:val="00BE447E"/>
    <w:rsid w:val="00BE4603"/>
    <w:rsid w:val="00BE4C59"/>
    <w:rsid w:val="00BE5030"/>
    <w:rsid w:val="00BE53C4"/>
    <w:rsid w:val="00BE549F"/>
    <w:rsid w:val="00BE5A27"/>
    <w:rsid w:val="00BE5C9A"/>
    <w:rsid w:val="00BE5E7E"/>
    <w:rsid w:val="00BE6109"/>
    <w:rsid w:val="00BE6320"/>
    <w:rsid w:val="00BE65FE"/>
    <w:rsid w:val="00BE66B6"/>
    <w:rsid w:val="00BE673F"/>
    <w:rsid w:val="00BE68D4"/>
    <w:rsid w:val="00BE6A0D"/>
    <w:rsid w:val="00BE6CFA"/>
    <w:rsid w:val="00BE70F4"/>
    <w:rsid w:val="00BE7287"/>
    <w:rsid w:val="00BE72F0"/>
    <w:rsid w:val="00BE7780"/>
    <w:rsid w:val="00BE77AD"/>
    <w:rsid w:val="00BE7A23"/>
    <w:rsid w:val="00BE7C15"/>
    <w:rsid w:val="00BE7E89"/>
    <w:rsid w:val="00BE7F6C"/>
    <w:rsid w:val="00BF017F"/>
    <w:rsid w:val="00BF0A5F"/>
    <w:rsid w:val="00BF0BDB"/>
    <w:rsid w:val="00BF0BE6"/>
    <w:rsid w:val="00BF1587"/>
    <w:rsid w:val="00BF1671"/>
    <w:rsid w:val="00BF18C3"/>
    <w:rsid w:val="00BF1913"/>
    <w:rsid w:val="00BF1F56"/>
    <w:rsid w:val="00BF216C"/>
    <w:rsid w:val="00BF23FB"/>
    <w:rsid w:val="00BF2413"/>
    <w:rsid w:val="00BF24EC"/>
    <w:rsid w:val="00BF2525"/>
    <w:rsid w:val="00BF265D"/>
    <w:rsid w:val="00BF26A0"/>
    <w:rsid w:val="00BF2C7B"/>
    <w:rsid w:val="00BF2CFA"/>
    <w:rsid w:val="00BF2FE9"/>
    <w:rsid w:val="00BF3444"/>
    <w:rsid w:val="00BF3933"/>
    <w:rsid w:val="00BF3961"/>
    <w:rsid w:val="00BF3B34"/>
    <w:rsid w:val="00BF400B"/>
    <w:rsid w:val="00BF4202"/>
    <w:rsid w:val="00BF44E3"/>
    <w:rsid w:val="00BF4E4C"/>
    <w:rsid w:val="00BF4F58"/>
    <w:rsid w:val="00BF5216"/>
    <w:rsid w:val="00BF577E"/>
    <w:rsid w:val="00BF5D37"/>
    <w:rsid w:val="00BF5E9A"/>
    <w:rsid w:val="00BF6240"/>
    <w:rsid w:val="00BF62E7"/>
    <w:rsid w:val="00BF6A85"/>
    <w:rsid w:val="00BF7169"/>
    <w:rsid w:val="00BF781A"/>
    <w:rsid w:val="00BF7A2D"/>
    <w:rsid w:val="00BF7B24"/>
    <w:rsid w:val="00BF7CC5"/>
    <w:rsid w:val="00BF7CEB"/>
    <w:rsid w:val="00BF7F72"/>
    <w:rsid w:val="00BF7F79"/>
    <w:rsid w:val="00C00002"/>
    <w:rsid w:val="00C009D8"/>
    <w:rsid w:val="00C013B9"/>
    <w:rsid w:val="00C018C4"/>
    <w:rsid w:val="00C01BEF"/>
    <w:rsid w:val="00C02533"/>
    <w:rsid w:val="00C0255B"/>
    <w:rsid w:val="00C02A3E"/>
    <w:rsid w:val="00C02C22"/>
    <w:rsid w:val="00C02E15"/>
    <w:rsid w:val="00C02EA0"/>
    <w:rsid w:val="00C03071"/>
    <w:rsid w:val="00C0326B"/>
    <w:rsid w:val="00C032D2"/>
    <w:rsid w:val="00C03739"/>
    <w:rsid w:val="00C0397A"/>
    <w:rsid w:val="00C03A9E"/>
    <w:rsid w:val="00C03B50"/>
    <w:rsid w:val="00C03CD2"/>
    <w:rsid w:val="00C03F8D"/>
    <w:rsid w:val="00C0411A"/>
    <w:rsid w:val="00C04144"/>
    <w:rsid w:val="00C0468C"/>
    <w:rsid w:val="00C0469F"/>
    <w:rsid w:val="00C046B0"/>
    <w:rsid w:val="00C04C36"/>
    <w:rsid w:val="00C04EB8"/>
    <w:rsid w:val="00C050F0"/>
    <w:rsid w:val="00C0522E"/>
    <w:rsid w:val="00C05244"/>
    <w:rsid w:val="00C054C9"/>
    <w:rsid w:val="00C058F3"/>
    <w:rsid w:val="00C05BB8"/>
    <w:rsid w:val="00C05C34"/>
    <w:rsid w:val="00C060EF"/>
    <w:rsid w:val="00C06249"/>
    <w:rsid w:val="00C06439"/>
    <w:rsid w:val="00C0676D"/>
    <w:rsid w:val="00C0684E"/>
    <w:rsid w:val="00C06AA6"/>
    <w:rsid w:val="00C06B4F"/>
    <w:rsid w:val="00C0729D"/>
    <w:rsid w:val="00C0738C"/>
    <w:rsid w:val="00C07C79"/>
    <w:rsid w:val="00C07F4F"/>
    <w:rsid w:val="00C10261"/>
    <w:rsid w:val="00C103DB"/>
    <w:rsid w:val="00C1071E"/>
    <w:rsid w:val="00C107B9"/>
    <w:rsid w:val="00C10838"/>
    <w:rsid w:val="00C10A32"/>
    <w:rsid w:val="00C10DE6"/>
    <w:rsid w:val="00C10FE0"/>
    <w:rsid w:val="00C11251"/>
    <w:rsid w:val="00C1141B"/>
    <w:rsid w:val="00C114EB"/>
    <w:rsid w:val="00C11652"/>
    <w:rsid w:val="00C1174D"/>
    <w:rsid w:val="00C11759"/>
    <w:rsid w:val="00C11982"/>
    <w:rsid w:val="00C11993"/>
    <w:rsid w:val="00C11AD1"/>
    <w:rsid w:val="00C1271B"/>
    <w:rsid w:val="00C1300C"/>
    <w:rsid w:val="00C131B7"/>
    <w:rsid w:val="00C132F6"/>
    <w:rsid w:val="00C13585"/>
    <w:rsid w:val="00C13880"/>
    <w:rsid w:val="00C13B03"/>
    <w:rsid w:val="00C13C19"/>
    <w:rsid w:val="00C13C5E"/>
    <w:rsid w:val="00C14345"/>
    <w:rsid w:val="00C14564"/>
    <w:rsid w:val="00C14AD5"/>
    <w:rsid w:val="00C14D1E"/>
    <w:rsid w:val="00C14EBC"/>
    <w:rsid w:val="00C15209"/>
    <w:rsid w:val="00C15236"/>
    <w:rsid w:val="00C1546D"/>
    <w:rsid w:val="00C15543"/>
    <w:rsid w:val="00C1597D"/>
    <w:rsid w:val="00C15B7B"/>
    <w:rsid w:val="00C15BD0"/>
    <w:rsid w:val="00C16076"/>
    <w:rsid w:val="00C16127"/>
    <w:rsid w:val="00C161BA"/>
    <w:rsid w:val="00C165ED"/>
    <w:rsid w:val="00C1699F"/>
    <w:rsid w:val="00C16D7B"/>
    <w:rsid w:val="00C17057"/>
    <w:rsid w:val="00C17342"/>
    <w:rsid w:val="00C17876"/>
    <w:rsid w:val="00C1792E"/>
    <w:rsid w:val="00C17A00"/>
    <w:rsid w:val="00C2042E"/>
    <w:rsid w:val="00C204CD"/>
    <w:rsid w:val="00C2070F"/>
    <w:rsid w:val="00C20711"/>
    <w:rsid w:val="00C2076D"/>
    <w:rsid w:val="00C2088A"/>
    <w:rsid w:val="00C20B45"/>
    <w:rsid w:val="00C20C78"/>
    <w:rsid w:val="00C20FC3"/>
    <w:rsid w:val="00C215D0"/>
    <w:rsid w:val="00C21E1E"/>
    <w:rsid w:val="00C21F32"/>
    <w:rsid w:val="00C22294"/>
    <w:rsid w:val="00C2275D"/>
    <w:rsid w:val="00C228AD"/>
    <w:rsid w:val="00C228B7"/>
    <w:rsid w:val="00C22B6F"/>
    <w:rsid w:val="00C2329E"/>
    <w:rsid w:val="00C232F1"/>
    <w:rsid w:val="00C23419"/>
    <w:rsid w:val="00C23485"/>
    <w:rsid w:val="00C23502"/>
    <w:rsid w:val="00C23743"/>
    <w:rsid w:val="00C23BF9"/>
    <w:rsid w:val="00C23C48"/>
    <w:rsid w:val="00C23E23"/>
    <w:rsid w:val="00C24028"/>
    <w:rsid w:val="00C244F9"/>
    <w:rsid w:val="00C245D6"/>
    <w:rsid w:val="00C2488A"/>
    <w:rsid w:val="00C24B49"/>
    <w:rsid w:val="00C24D20"/>
    <w:rsid w:val="00C24DF0"/>
    <w:rsid w:val="00C25110"/>
    <w:rsid w:val="00C25609"/>
    <w:rsid w:val="00C2572C"/>
    <w:rsid w:val="00C26173"/>
    <w:rsid w:val="00C2617F"/>
    <w:rsid w:val="00C26431"/>
    <w:rsid w:val="00C2652C"/>
    <w:rsid w:val="00C2653E"/>
    <w:rsid w:val="00C265C0"/>
    <w:rsid w:val="00C265D5"/>
    <w:rsid w:val="00C26B8C"/>
    <w:rsid w:val="00C26E27"/>
    <w:rsid w:val="00C26F3B"/>
    <w:rsid w:val="00C26FF9"/>
    <w:rsid w:val="00C27122"/>
    <w:rsid w:val="00C2714F"/>
    <w:rsid w:val="00C27490"/>
    <w:rsid w:val="00C27509"/>
    <w:rsid w:val="00C278D5"/>
    <w:rsid w:val="00C27DD9"/>
    <w:rsid w:val="00C27E7D"/>
    <w:rsid w:val="00C3000A"/>
    <w:rsid w:val="00C306D2"/>
    <w:rsid w:val="00C30731"/>
    <w:rsid w:val="00C308AE"/>
    <w:rsid w:val="00C30AEF"/>
    <w:rsid w:val="00C30DC7"/>
    <w:rsid w:val="00C311DA"/>
    <w:rsid w:val="00C3134E"/>
    <w:rsid w:val="00C31B35"/>
    <w:rsid w:val="00C31D14"/>
    <w:rsid w:val="00C31FE7"/>
    <w:rsid w:val="00C3202F"/>
    <w:rsid w:val="00C32284"/>
    <w:rsid w:val="00C324C1"/>
    <w:rsid w:val="00C32515"/>
    <w:rsid w:val="00C325AE"/>
    <w:rsid w:val="00C328DB"/>
    <w:rsid w:val="00C32AC2"/>
    <w:rsid w:val="00C33401"/>
    <w:rsid w:val="00C33510"/>
    <w:rsid w:val="00C336AE"/>
    <w:rsid w:val="00C338AB"/>
    <w:rsid w:val="00C338D0"/>
    <w:rsid w:val="00C33A3D"/>
    <w:rsid w:val="00C33B50"/>
    <w:rsid w:val="00C33BE7"/>
    <w:rsid w:val="00C3426D"/>
    <w:rsid w:val="00C342F5"/>
    <w:rsid w:val="00C34514"/>
    <w:rsid w:val="00C34724"/>
    <w:rsid w:val="00C34824"/>
    <w:rsid w:val="00C34E94"/>
    <w:rsid w:val="00C34F4E"/>
    <w:rsid w:val="00C35191"/>
    <w:rsid w:val="00C3536D"/>
    <w:rsid w:val="00C353EE"/>
    <w:rsid w:val="00C35507"/>
    <w:rsid w:val="00C35683"/>
    <w:rsid w:val="00C356C9"/>
    <w:rsid w:val="00C35748"/>
    <w:rsid w:val="00C357F7"/>
    <w:rsid w:val="00C35996"/>
    <w:rsid w:val="00C359D2"/>
    <w:rsid w:val="00C35AAD"/>
    <w:rsid w:val="00C35BE6"/>
    <w:rsid w:val="00C35E6D"/>
    <w:rsid w:val="00C3625E"/>
    <w:rsid w:val="00C362DE"/>
    <w:rsid w:val="00C36699"/>
    <w:rsid w:val="00C370D2"/>
    <w:rsid w:val="00C37B59"/>
    <w:rsid w:val="00C37DBC"/>
    <w:rsid w:val="00C4115E"/>
    <w:rsid w:val="00C41338"/>
    <w:rsid w:val="00C41A1D"/>
    <w:rsid w:val="00C41AA0"/>
    <w:rsid w:val="00C42393"/>
    <w:rsid w:val="00C42505"/>
    <w:rsid w:val="00C42956"/>
    <w:rsid w:val="00C42A27"/>
    <w:rsid w:val="00C42DF0"/>
    <w:rsid w:val="00C42E58"/>
    <w:rsid w:val="00C42ED0"/>
    <w:rsid w:val="00C43008"/>
    <w:rsid w:val="00C4328B"/>
    <w:rsid w:val="00C43373"/>
    <w:rsid w:val="00C43433"/>
    <w:rsid w:val="00C4356A"/>
    <w:rsid w:val="00C436BE"/>
    <w:rsid w:val="00C43CDE"/>
    <w:rsid w:val="00C4426C"/>
    <w:rsid w:val="00C4427D"/>
    <w:rsid w:val="00C44409"/>
    <w:rsid w:val="00C44667"/>
    <w:rsid w:val="00C446B4"/>
    <w:rsid w:val="00C44D97"/>
    <w:rsid w:val="00C45375"/>
    <w:rsid w:val="00C455AF"/>
    <w:rsid w:val="00C455DC"/>
    <w:rsid w:val="00C455FB"/>
    <w:rsid w:val="00C457D0"/>
    <w:rsid w:val="00C45CFA"/>
    <w:rsid w:val="00C45E6D"/>
    <w:rsid w:val="00C463DF"/>
    <w:rsid w:val="00C46A5D"/>
    <w:rsid w:val="00C46ED8"/>
    <w:rsid w:val="00C4702E"/>
    <w:rsid w:val="00C47044"/>
    <w:rsid w:val="00C4725E"/>
    <w:rsid w:val="00C473C7"/>
    <w:rsid w:val="00C4753F"/>
    <w:rsid w:val="00C4760E"/>
    <w:rsid w:val="00C4797B"/>
    <w:rsid w:val="00C47BA8"/>
    <w:rsid w:val="00C47DED"/>
    <w:rsid w:val="00C47F1B"/>
    <w:rsid w:val="00C47F78"/>
    <w:rsid w:val="00C508ED"/>
    <w:rsid w:val="00C50936"/>
    <w:rsid w:val="00C50F19"/>
    <w:rsid w:val="00C5119E"/>
    <w:rsid w:val="00C511E0"/>
    <w:rsid w:val="00C51213"/>
    <w:rsid w:val="00C51375"/>
    <w:rsid w:val="00C51624"/>
    <w:rsid w:val="00C51789"/>
    <w:rsid w:val="00C52045"/>
    <w:rsid w:val="00C52DEB"/>
    <w:rsid w:val="00C52E2F"/>
    <w:rsid w:val="00C538D5"/>
    <w:rsid w:val="00C53A87"/>
    <w:rsid w:val="00C53AFD"/>
    <w:rsid w:val="00C53D48"/>
    <w:rsid w:val="00C53D84"/>
    <w:rsid w:val="00C53E69"/>
    <w:rsid w:val="00C54231"/>
    <w:rsid w:val="00C543CC"/>
    <w:rsid w:val="00C54809"/>
    <w:rsid w:val="00C54940"/>
    <w:rsid w:val="00C551A9"/>
    <w:rsid w:val="00C552CA"/>
    <w:rsid w:val="00C55311"/>
    <w:rsid w:val="00C55B16"/>
    <w:rsid w:val="00C55B6B"/>
    <w:rsid w:val="00C55F68"/>
    <w:rsid w:val="00C55F94"/>
    <w:rsid w:val="00C56034"/>
    <w:rsid w:val="00C5618B"/>
    <w:rsid w:val="00C56985"/>
    <w:rsid w:val="00C56C0A"/>
    <w:rsid w:val="00C57126"/>
    <w:rsid w:val="00C5714A"/>
    <w:rsid w:val="00C5758B"/>
    <w:rsid w:val="00C57D8A"/>
    <w:rsid w:val="00C6031A"/>
    <w:rsid w:val="00C60A11"/>
    <w:rsid w:val="00C60D56"/>
    <w:rsid w:val="00C60EAF"/>
    <w:rsid w:val="00C60F1B"/>
    <w:rsid w:val="00C61123"/>
    <w:rsid w:val="00C61567"/>
    <w:rsid w:val="00C618AB"/>
    <w:rsid w:val="00C62311"/>
    <w:rsid w:val="00C623F6"/>
    <w:rsid w:val="00C62546"/>
    <w:rsid w:val="00C6289D"/>
    <w:rsid w:val="00C62960"/>
    <w:rsid w:val="00C62A71"/>
    <w:rsid w:val="00C62BAD"/>
    <w:rsid w:val="00C62CF2"/>
    <w:rsid w:val="00C631DD"/>
    <w:rsid w:val="00C63759"/>
    <w:rsid w:val="00C63980"/>
    <w:rsid w:val="00C63A36"/>
    <w:rsid w:val="00C63E23"/>
    <w:rsid w:val="00C63E32"/>
    <w:rsid w:val="00C643E9"/>
    <w:rsid w:val="00C64441"/>
    <w:rsid w:val="00C6456E"/>
    <w:rsid w:val="00C64647"/>
    <w:rsid w:val="00C64799"/>
    <w:rsid w:val="00C64CF0"/>
    <w:rsid w:val="00C64D10"/>
    <w:rsid w:val="00C64FF0"/>
    <w:rsid w:val="00C650AA"/>
    <w:rsid w:val="00C650B2"/>
    <w:rsid w:val="00C6526C"/>
    <w:rsid w:val="00C654AA"/>
    <w:rsid w:val="00C6552C"/>
    <w:rsid w:val="00C65743"/>
    <w:rsid w:val="00C6585C"/>
    <w:rsid w:val="00C658BE"/>
    <w:rsid w:val="00C65A38"/>
    <w:rsid w:val="00C65E7A"/>
    <w:rsid w:val="00C65F9E"/>
    <w:rsid w:val="00C662CF"/>
    <w:rsid w:val="00C66690"/>
    <w:rsid w:val="00C66D76"/>
    <w:rsid w:val="00C66DC7"/>
    <w:rsid w:val="00C66E29"/>
    <w:rsid w:val="00C66ED7"/>
    <w:rsid w:val="00C6702C"/>
    <w:rsid w:val="00C670E1"/>
    <w:rsid w:val="00C671D7"/>
    <w:rsid w:val="00C67372"/>
    <w:rsid w:val="00C6771C"/>
    <w:rsid w:val="00C67F12"/>
    <w:rsid w:val="00C7034D"/>
    <w:rsid w:val="00C70444"/>
    <w:rsid w:val="00C7054C"/>
    <w:rsid w:val="00C70557"/>
    <w:rsid w:val="00C70C49"/>
    <w:rsid w:val="00C70F41"/>
    <w:rsid w:val="00C70F99"/>
    <w:rsid w:val="00C7107A"/>
    <w:rsid w:val="00C714A5"/>
    <w:rsid w:val="00C71F57"/>
    <w:rsid w:val="00C7270F"/>
    <w:rsid w:val="00C728AA"/>
    <w:rsid w:val="00C729D2"/>
    <w:rsid w:val="00C72A6B"/>
    <w:rsid w:val="00C72C22"/>
    <w:rsid w:val="00C72ED4"/>
    <w:rsid w:val="00C7323A"/>
    <w:rsid w:val="00C7341D"/>
    <w:rsid w:val="00C73800"/>
    <w:rsid w:val="00C73A02"/>
    <w:rsid w:val="00C73CD0"/>
    <w:rsid w:val="00C73E7E"/>
    <w:rsid w:val="00C73EBD"/>
    <w:rsid w:val="00C74312"/>
    <w:rsid w:val="00C744BB"/>
    <w:rsid w:val="00C74822"/>
    <w:rsid w:val="00C748C6"/>
    <w:rsid w:val="00C74A75"/>
    <w:rsid w:val="00C74B2A"/>
    <w:rsid w:val="00C74B99"/>
    <w:rsid w:val="00C74BBD"/>
    <w:rsid w:val="00C74E0C"/>
    <w:rsid w:val="00C74EA1"/>
    <w:rsid w:val="00C750BB"/>
    <w:rsid w:val="00C751B0"/>
    <w:rsid w:val="00C753CF"/>
    <w:rsid w:val="00C755EE"/>
    <w:rsid w:val="00C75B14"/>
    <w:rsid w:val="00C75CAA"/>
    <w:rsid w:val="00C760A1"/>
    <w:rsid w:val="00C7684B"/>
    <w:rsid w:val="00C76960"/>
    <w:rsid w:val="00C76ACB"/>
    <w:rsid w:val="00C76D3B"/>
    <w:rsid w:val="00C77031"/>
    <w:rsid w:val="00C777BC"/>
    <w:rsid w:val="00C7791B"/>
    <w:rsid w:val="00C7793E"/>
    <w:rsid w:val="00C77985"/>
    <w:rsid w:val="00C8004C"/>
    <w:rsid w:val="00C80084"/>
    <w:rsid w:val="00C800F0"/>
    <w:rsid w:val="00C8017E"/>
    <w:rsid w:val="00C80395"/>
    <w:rsid w:val="00C8049E"/>
    <w:rsid w:val="00C808E7"/>
    <w:rsid w:val="00C81083"/>
    <w:rsid w:val="00C810BC"/>
    <w:rsid w:val="00C81597"/>
    <w:rsid w:val="00C8160E"/>
    <w:rsid w:val="00C81626"/>
    <w:rsid w:val="00C81977"/>
    <w:rsid w:val="00C82412"/>
    <w:rsid w:val="00C824C3"/>
    <w:rsid w:val="00C826A2"/>
    <w:rsid w:val="00C82709"/>
    <w:rsid w:val="00C8295E"/>
    <w:rsid w:val="00C82A9A"/>
    <w:rsid w:val="00C82B99"/>
    <w:rsid w:val="00C82E21"/>
    <w:rsid w:val="00C83215"/>
    <w:rsid w:val="00C83420"/>
    <w:rsid w:val="00C83756"/>
    <w:rsid w:val="00C839C2"/>
    <w:rsid w:val="00C83CEF"/>
    <w:rsid w:val="00C83D3D"/>
    <w:rsid w:val="00C83F14"/>
    <w:rsid w:val="00C83F5D"/>
    <w:rsid w:val="00C8480C"/>
    <w:rsid w:val="00C848FA"/>
    <w:rsid w:val="00C849D8"/>
    <w:rsid w:val="00C84C7D"/>
    <w:rsid w:val="00C84FBC"/>
    <w:rsid w:val="00C85015"/>
    <w:rsid w:val="00C85037"/>
    <w:rsid w:val="00C85276"/>
    <w:rsid w:val="00C852E7"/>
    <w:rsid w:val="00C85957"/>
    <w:rsid w:val="00C859EE"/>
    <w:rsid w:val="00C85E8B"/>
    <w:rsid w:val="00C860E0"/>
    <w:rsid w:val="00C8617F"/>
    <w:rsid w:val="00C8628A"/>
    <w:rsid w:val="00C863D3"/>
    <w:rsid w:val="00C865CD"/>
    <w:rsid w:val="00C865E0"/>
    <w:rsid w:val="00C86792"/>
    <w:rsid w:val="00C867B8"/>
    <w:rsid w:val="00C86CF8"/>
    <w:rsid w:val="00C86F11"/>
    <w:rsid w:val="00C87173"/>
    <w:rsid w:val="00C871F5"/>
    <w:rsid w:val="00C872CE"/>
    <w:rsid w:val="00C872D9"/>
    <w:rsid w:val="00C877FD"/>
    <w:rsid w:val="00C87E29"/>
    <w:rsid w:val="00C900D4"/>
    <w:rsid w:val="00C90248"/>
    <w:rsid w:val="00C9037D"/>
    <w:rsid w:val="00C9059A"/>
    <w:rsid w:val="00C9071B"/>
    <w:rsid w:val="00C907BC"/>
    <w:rsid w:val="00C90A67"/>
    <w:rsid w:val="00C90B60"/>
    <w:rsid w:val="00C91205"/>
    <w:rsid w:val="00C91604"/>
    <w:rsid w:val="00C91606"/>
    <w:rsid w:val="00C918CC"/>
    <w:rsid w:val="00C918EE"/>
    <w:rsid w:val="00C91A3E"/>
    <w:rsid w:val="00C91C7B"/>
    <w:rsid w:val="00C91E84"/>
    <w:rsid w:val="00C91FC2"/>
    <w:rsid w:val="00C9223F"/>
    <w:rsid w:val="00C92340"/>
    <w:rsid w:val="00C92402"/>
    <w:rsid w:val="00C926CA"/>
    <w:rsid w:val="00C92CE0"/>
    <w:rsid w:val="00C92E06"/>
    <w:rsid w:val="00C93759"/>
    <w:rsid w:val="00C9424E"/>
    <w:rsid w:val="00C943D1"/>
    <w:rsid w:val="00C943D5"/>
    <w:rsid w:val="00C94ACE"/>
    <w:rsid w:val="00C94B7B"/>
    <w:rsid w:val="00C94D98"/>
    <w:rsid w:val="00C94F50"/>
    <w:rsid w:val="00C952B6"/>
    <w:rsid w:val="00C952CE"/>
    <w:rsid w:val="00C95562"/>
    <w:rsid w:val="00C95787"/>
    <w:rsid w:val="00C95E5D"/>
    <w:rsid w:val="00C9621E"/>
    <w:rsid w:val="00C963AC"/>
    <w:rsid w:val="00C9649C"/>
    <w:rsid w:val="00C96876"/>
    <w:rsid w:val="00C969F7"/>
    <w:rsid w:val="00C96D72"/>
    <w:rsid w:val="00C97532"/>
    <w:rsid w:val="00C976FA"/>
    <w:rsid w:val="00C97766"/>
    <w:rsid w:val="00C97B96"/>
    <w:rsid w:val="00C97C43"/>
    <w:rsid w:val="00CA05CF"/>
    <w:rsid w:val="00CA0845"/>
    <w:rsid w:val="00CA0FE5"/>
    <w:rsid w:val="00CA1816"/>
    <w:rsid w:val="00CA18DB"/>
    <w:rsid w:val="00CA1A6B"/>
    <w:rsid w:val="00CA1B84"/>
    <w:rsid w:val="00CA1DF4"/>
    <w:rsid w:val="00CA1EBC"/>
    <w:rsid w:val="00CA2029"/>
    <w:rsid w:val="00CA205C"/>
    <w:rsid w:val="00CA220D"/>
    <w:rsid w:val="00CA2236"/>
    <w:rsid w:val="00CA22E2"/>
    <w:rsid w:val="00CA238C"/>
    <w:rsid w:val="00CA2487"/>
    <w:rsid w:val="00CA2583"/>
    <w:rsid w:val="00CA2BFF"/>
    <w:rsid w:val="00CA3549"/>
    <w:rsid w:val="00CA356F"/>
    <w:rsid w:val="00CA37C8"/>
    <w:rsid w:val="00CA37ED"/>
    <w:rsid w:val="00CA3801"/>
    <w:rsid w:val="00CA38AD"/>
    <w:rsid w:val="00CA3945"/>
    <w:rsid w:val="00CA3A7B"/>
    <w:rsid w:val="00CA3B0F"/>
    <w:rsid w:val="00CA3C04"/>
    <w:rsid w:val="00CA3E3B"/>
    <w:rsid w:val="00CA3E3C"/>
    <w:rsid w:val="00CA4564"/>
    <w:rsid w:val="00CA50B3"/>
    <w:rsid w:val="00CA56C6"/>
    <w:rsid w:val="00CA56E7"/>
    <w:rsid w:val="00CA5835"/>
    <w:rsid w:val="00CA5A36"/>
    <w:rsid w:val="00CA5DB2"/>
    <w:rsid w:val="00CA5F51"/>
    <w:rsid w:val="00CA6942"/>
    <w:rsid w:val="00CA6E42"/>
    <w:rsid w:val="00CA702B"/>
    <w:rsid w:val="00CA79C4"/>
    <w:rsid w:val="00CB0153"/>
    <w:rsid w:val="00CB0488"/>
    <w:rsid w:val="00CB0560"/>
    <w:rsid w:val="00CB08C5"/>
    <w:rsid w:val="00CB0964"/>
    <w:rsid w:val="00CB0E1C"/>
    <w:rsid w:val="00CB0F00"/>
    <w:rsid w:val="00CB1A1E"/>
    <w:rsid w:val="00CB1A49"/>
    <w:rsid w:val="00CB1F53"/>
    <w:rsid w:val="00CB1F70"/>
    <w:rsid w:val="00CB2052"/>
    <w:rsid w:val="00CB227F"/>
    <w:rsid w:val="00CB2422"/>
    <w:rsid w:val="00CB2499"/>
    <w:rsid w:val="00CB2581"/>
    <w:rsid w:val="00CB25C5"/>
    <w:rsid w:val="00CB26DD"/>
    <w:rsid w:val="00CB27F5"/>
    <w:rsid w:val="00CB2A60"/>
    <w:rsid w:val="00CB2A90"/>
    <w:rsid w:val="00CB2C08"/>
    <w:rsid w:val="00CB2EDD"/>
    <w:rsid w:val="00CB3136"/>
    <w:rsid w:val="00CB31EB"/>
    <w:rsid w:val="00CB33CA"/>
    <w:rsid w:val="00CB35C7"/>
    <w:rsid w:val="00CB35EE"/>
    <w:rsid w:val="00CB364B"/>
    <w:rsid w:val="00CB3F0C"/>
    <w:rsid w:val="00CB3FA8"/>
    <w:rsid w:val="00CB4001"/>
    <w:rsid w:val="00CB40DB"/>
    <w:rsid w:val="00CB414B"/>
    <w:rsid w:val="00CB45AE"/>
    <w:rsid w:val="00CB4AC8"/>
    <w:rsid w:val="00CB4D90"/>
    <w:rsid w:val="00CB4DE1"/>
    <w:rsid w:val="00CB4F47"/>
    <w:rsid w:val="00CB5269"/>
    <w:rsid w:val="00CB5276"/>
    <w:rsid w:val="00CB55BB"/>
    <w:rsid w:val="00CB5EE4"/>
    <w:rsid w:val="00CB5FC3"/>
    <w:rsid w:val="00CB613A"/>
    <w:rsid w:val="00CB657A"/>
    <w:rsid w:val="00CB6A3A"/>
    <w:rsid w:val="00CB7354"/>
    <w:rsid w:val="00CB7374"/>
    <w:rsid w:val="00CB74BA"/>
    <w:rsid w:val="00CB79AA"/>
    <w:rsid w:val="00CB7D24"/>
    <w:rsid w:val="00CB7DB8"/>
    <w:rsid w:val="00CB7FF6"/>
    <w:rsid w:val="00CC0010"/>
    <w:rsid w:val="00CC0768"/>
    <w:rsid w:val="00CC083B"/>
    <w:rsid w:val="00CC08D3"/>
    <w:rsid w:val="00CC0A69"/>
    <w:rsid w:val="00CC109A"/>
    <w:rsid w:val="00CC13E4"/>
    <w:rsid w:val="00CC1405"/>
    <w:rsid w:val="00CC1534"/>
    <w:rsid w:val="00CC18C9"/>
    <w:rsid w:val="00CC1C23"/>
    <w:rsid w:val="00CC1D58"/>
    <w:rsid w:val="00CC1F84"/>
    <w:rsid w:val="00CC2073"/>
    <w:rsid w:val="00CC20ED"/>
    <w:rsid w:val="00CC22CB"/>
    <w:rsid w:val="00CC2673"/>
    <w:rsid w:val="00CC27A1"/>
    <w:rsid w:val="00CC2822"/>
    <w:rsid w:val="00CC29CE"/>
    <w:rsid w:val="00CC2A76"/>
    <w:rsid w:val="00CC2D49"/>
    <w:rsid w:val="00CC2D6F"/>
    <w:rsid w:val="00CC2EC6"/>
    <w:rsid w:val="00CC36C9"/>
    <w:rsid w:val="00CC36DD"/>
    <w:rsid w:val="00CC3A08"/>
    <w:rsid w:val="00CC3D95"/>
    <w:rsid w:val="00CC3E47"/>
    <w:rsid w:val="00CC3E94"/>
    <w:rsid w:val="00CC410A"/>
    <w:rsid w:val="00CC423C"/>
    <w:rsid w:val="00CC4358"/>
    <w:rsid w:val="00CC47FB"/>
    <w:rsid w:val="00CC4DD5"/>
    <w:rsid w:val="00CC4E0F"/>
    <w:rsid w:val="00CC4E9A"/>
    <w:rsid w:val="00CC4F95"/>
    <w:rsid w:val="00CC508C"/>
    <w:rsid w:val="00CC53DF"/>
    <w:rsid w:val="00CC55BF"/>
    <w:rsid w:val="00CC5693"/>
    <w:rsid w:val="00CC5AF5"/>
    <w:rsid w:val="00CC5AFC"/>
    <w:rsid w:val="00CC5B03"/>
    <w:rsid w:val="00CC5B17"/>
    <w:rsid w:val="00CC5B79"/>
    <w:rsid w:val="00CC5DFD"/>
    <w:rsid w:val="00CC5EAA"/>
    <w:rsid w:val="00CC626C"/>
    <w:rsid w:val="00CC62A8"/>
    <w:rsid w:val="00CC6351"/>
    <w:rsid w:val="00CC6844"/>
    <w:rsid w:val="00CC6DC7"/>
    <w:rsid w:val="00CC6F41"/>
    <w:rsid w:val="00CC763D"/>
    <w:rsid w:val="00CC7705"/>
    <w:rsid w:val="00CC7BE5"/>
    <w:rsid w:val="00CC7C1E"/>
    <w:rsid w:val="00CC7C8D"/>
    <w:rsid w:val="00CC7EDC"/>
    <w:rsid w:val="00CC7F78"/>
    <w:rsid w:val="00CD09F9"/>
    <w:rsid w:val="00CD0E7C"/>
    <w:rsid w:val="00CD0F6D"/>
    <w:rsid w:val="00CD13E5"/>
    <w:rsid w:val="00CD16DE"/>
    <w:rsid w:val="00CD17D9"/>
    <w:rsid w:val="00CD1BD3"/>
    <w:rsid w:val="00CD1D48"/>
    <w:rsid w:val="00CD1DFB"/>
    <w:rsid w:val="00CD2462"/>
    <w:rsid w:val="00CD2738"/>
    <w:rsid w:val="00CD2A03"/>
    <w:rsid w:val="00CD2C41"/>
    <w:rsid w:val="00CD2CCA"/>
    <w:rsid w:val="00CD2D86"/>
    <w:rsid w:val="00CD3088"/>
    <w:rsid w:val="00CD32E6"/>
    <w:rsid w:val="00CD3320"/>
    <w:rsid w:val="00CD4193"/>
    <w:rsid w:val="00CD49AD"/>
    <w:rsid w:val="00CD4B57"/>
    <w:rsid w:val="00CD4F43"/>
    <w:rsid w:val="00CD5408"/>
    <w:rsid w:val="00CD5498"/>
    <w:rsid w:val="00CD59B9"/>
    <w:rsid w:val="00CD5A50"/>
    <w:rsid w:val="00CD5E87"/>
    <w:rsid w:val="00CD62EA"/>
    <w:rsid w:val="00CD66F3"/>
    <w:rsid w:val="00CD67C6"/>
    <w:rsid w:val="00CD6848"/>
    <w:rsid w:val="00CD688C"/>
    <w:rsid w:val="00CD6B02"/>
    <w:rsid w:val="00CD6C59"/>
    <w:rsid w:val="00CD6C6B"/>
    <w:rsid w:val="00CD6CC3"/>
    <w:rsid w:val="00CD6D0F"/>
    <w:rsid w:val="00CD6D6B"/>
    <w:rsid w:val="00CD6E9F"/>
    <w:rsid w:val="00CD6F48"/>
    <w:rsid w:val="00CD6F5B"/>
    <w:rsid w:val="00CD7318"/>
    <w:rsid w:val="00CD743A"/>
    <w:rsid w:val="00CD7481"/>
    <w:rsid w:val="00CD74C4"/>
    <w:rsid w:val="00CD79C3"/>
    <w:rsid w:val="00CD7EF0"/>
    <w:rsid w:val="00CE00D2"/>
    <w:rsid w:val="00CE0105"/>
    <w:rsid w:val="00CE0261"/>
    <w:rsid w:val="00CE02D3"/>
    <w:rsid w:val="00CE06E9"/>
    <w:rsid w:val="00CE07E0"/>
    <w:rsid w:val="00CE083C"/>
    <w:rsid w:val="00CE0AAA"/>
    <w:rsid w:val="00CE0B18"/>
    <w:rsid w:val="00CE0CB8"/>
    <w:rsid w:val="00CE1480"/>
    <w:rsid w:val="00CE14A7"/>
    <w:rsid w:val="00CE1575"/>
    <w:rsid w:val="00CE1774"/>
    <w:rsid w:val="00CE17CC"/>
    <w:rsid w:val="00CE194F"/>
    <w:rsid w:val="00CE19D5"/>
    <w:rsid w:val="00CE1CEE"/>
    <w:rsid w:val="00CE1F0F"/>
    <w:rsid w:val="00CE247E"/>
    <w:rsid w:val="00CE2513"/>
    <w:rsid w:val="00CE295E"/>
    <w:rsid w:val="00CE29FE"/>
    <w:rsid w:val="00CE373C"/>
    <w:rsid w:val="00CE3813"/>
    <w:rsid w:val="00CE3869"/>
    <w:rsid w:val="00CE3A2C"/>
    <w:rsid w:val="00CE3AB8"/>
    <w:rsid w:val="00CE4433"/>
    <w:rsid w:val="00CE48A4"/>
    <w:rsid w:val="00CE4C89"/>
    <w:rsid w:val="00CE4F8B"/>
    <w:rsid w:val="00CE50BD"/>
    <w:rsid w:val="00CE54F0"/>
    <w:rsid w:val="00CE56FB"/>
    <w:rsid w:val="00CE58AB"/>
    <w:rsid w:val="00CE597D"/>
    <w:rsid w:val="00CE5DBD"/>
    <w:rsid w:val="00CE5E10"/>
    <w:rsid w:val="00CE60B9"/>
    <w:rsid w:val="00CE6600"/>
    <w:rsid w:val="00CE699A"/>
    <w:rsid w:val="00CE72B4"/>
    <w:rsid w:val="00CE736D"/>
    <w:rsid w:val="00CE7370"/>
    <w:rsid w:val="00CE7399"/>
    <w:rsid w:val="00CE73C4"/>
    <w:rsid w:val="00CE7464"/>
    <w:rsid w:val="00CE7556"/>
    <w:rsid w:val="00CE78D7"/>
    <w:rsid w:val="00CE7998"/>
    <w:rsid w:val="00CE7B8B"/>
    <w:rsid w:val="00CE7F74"/>
    <w:rsid w:val="00CF035C"/>
    <w:rsid w:val="00CF0380"/>
    <w:rsid w:val="00CF03A8"/>
    <w:rsid w:val="00CF03D6"/>
    <w:rsid w:val="00CF0570"/>
    <w:rsid w:val="00CF05CD"/>
    <w:rsid w:val="00CF06A4"/>
    <w:rsid w:val="00CF0886"/>
    <w:rsid w:val="00CF0C5D"/>
    <w:rsid w:val="00CF0DFA"/>
    <w:rsid w:val="00CF130B"/>
    <w:rsid w:val="00CF1536"/>
    <w:rsid w:val="00CF166D"/>
    <w:rsid w:val="00CF21D6"/>
    <w:rsid w:val="00CF233A"/>
    <w:rsid w:val="00CF251E"/>
    <w:rsid w:val="00CF2603"/>
    <w:rsid w:val="00CF29F3"/>
    <w:rsid w:val="00CF2FB1"/>
    <w:rsid w:val="00CF32AB"/>
    <w:rsid w:val="00CF3431"/>
    <w:rsid w:val="00CF359A"/>
    <w:rsid w:val="00CF3790"/>
    <w:rsid w:val="00CF37C5"/>
    <w:rsid w:val="00CF38D4"/>
    <w:rsid w:val="00CF3B66"/>
    <w:rsid w:val="00CF404C"/>
    <w:rsid w:val="00CF43AC"/>
    <w:rsid w:val="00CF44F6"/>
    <w:rsid w:val="00CF4910"/>
    <w:rsid w:val="00CF4A1D"/>
    <w:rsid w:val="00CF4AEC"/>
    <w:rsid w:val="00CF4DD5"/>
    <w:rsid w:val="00CF4F42"/>
    <w:rsid w:val="00CF574F"/>
    <w:rsid w:val="00CF57A5"/>
    <w:rsid w:val="00CF57C7"/>
    <w:rsid w:val="00CF5908"/>
    <w:rsid w:val="00CF5B68"/>
    <w:rsid w:val="00CF5D22"/>
    <w:rsid w:val="00CF5D79"/>
    <w:rsid w:val="00CF5E86"/>
    <w:rsid w:val="00CF5E98"/>
    <w:rsid w:val="00CF5F46"/>
    <w:rsid w:val="00CF60B9"/>
    <w:rsid w:val="00CF6AD3"/>
    <w:rsid w:val="00CF6B2F"/>
    <w:rsid w:val="00CF6B89"/>
    <w:rsid w:val="00CF74E4"/>
    <w:rsid w:val="00CF7537"/>
    <w:rsid w:val="00CF79CC"/>
    <w:rsid w:val="00CF7B69"/>
    <w:rsid w:val="00CF7C58"/>
    <w:rsid w:val="00CF7DCA"/>
    <w:rsid w:val="00D00251"/>
    <w:rsid w:val="00D004D5"/>
    <w:rsid w:val="00D00568"/>
    <w:rsid w:val="00D01108"/>
    <w:rsid w:val="00D01289"/>
    <w:rsid w:val="00D013DF"/>
    <w:rsid w:val="00D014B0"/>
    <w:rsid w:val="00D017CD"/>
    <w:rsid w:val="00D01BE0"/>
    <w:rsid w:val="00D01F05"/>
    <w:rsid w:val="00D022E8"/>
    <w:rsid w:val="00D02598"/>
    <w:rsid w:val="00D02A44"/>
    <w:rsid w:val="00D02C34"/>
    <w:rsid w:val="00D02C5F"/>
    <w:rsid w:val="00D03183"/>
    <w:rsid w:val="00D03251"/>
    <w:rsid w:val="00D039ED"/>
    <w:rsid w:val="00D03AAF"/>
    <w:rsid w:val="00D03B14"/>
    <w:rsid w:val="00D03B1B"/>
    <w:rsid w:val="00D03BEA"/>
    <w:rsid w:val="00D03FFF"/>
    <w:rsid w:val="00D04426"/>
    <w:rsid w:val="00D04470"/>
    <w:rsid w:val="00D045B8"/>
    <w:rsid w:val="00D0471D"/>
    <w:rsid w:val="00D04A48"/>
    <w:rsid w:val="00D04F26"/>
    <w:rsid w:val="00D0525D"/>
    <w:rsid w:val="00D0554B"/>
    <w:rsid w:val="00D05563"/>
    <w:rsid w:val="00D056A6"/>
    <w:rsid w:val="00D05EF1"/>
    <w:rsid w:val="00D05F63"/>
    <w:rsid w:val="00D0624B"/>
    <w:rsid w:val="00D06B44"/>
    <w:rsid w:val="00D06B91"/>
    <w:rsid w:val="00D06D22"/>
    <w:rsid w:val="00D06E17"/>
    <w:rsid w:val="00D07214"/>
    <w:rsid w:val="00D073F9"/>
    <w:rsid w:val="00D07B6D"/>
    <w:rsid w:val="00D07B94"/>
    <w:rsid w:val="00D07EC2"/>
    <w:rsid w:val="00D10244"/>
    <w:rsid w:val="00D10259"/>
    <w:rsid w:val="00D10352"/>
    <w:rsid w:val="00D10778"/>
    <w:rsid w:val="00D10A28"/>
    <w:rsid w:val="00D10A5B"/>
    <w:rsid w:val="00D10AF9"/>
    <w:rsid w:val="00D10B79"/>
    <w:rsid w:val="00D10FA1"/>
    <w:rsid w:val="00D110C9"/>
    <w:rsid w:val="00D111E5"/>
    <w:rsid w:val="00D11216"/>
    <w:rsid w:val="00D11A6D"/>
    <w:rsid w:val="00D11B60"/>
    <w:rsid w:val="00D125CF"/>
    <w:rsid w:val="00D12605"/>
    <w:rsid w:val="00D128CB"/>
    <w:rsid w:val="00D1291A"/>
    <w:rsid w:val="00D12C20"/>
    <w:rsid w:val="00D13336"/>
    <w:rsid w:val="00D13851"/>
    <w:rsid w:val="00D13B96"/>
    <w:rsid w:val="00D13C30"/>
    <w:rsid w:val="00D13DB6"/>
    <w:rsid w:val="00D13F27"/>
    <w:rsid w:val="00D14358"/>
    <w:rsid w:val="00D147F5"/>
    <w:rsid w:val="00D14C5D"/>
    <w:rsid w:val="00D15238"/>
    <w:rsid w:val="00D154BD"/>
    <w:rsid w:val="00D15722"/>
    <w:rsid w:val="00D15929"/>
    <w:rsid w:val="00D15A2A"/>
    <w:rsid w:val="00D15CE5"/>
    <w:rsid w:val="00D1607E"/>
    <w:rsid w:val="00D160E7"/>
    <w:rsid w:val="00D16180"/>
    <w:rsid w:val="00D1640B"/>
    <w:rsid w:val="00D16868"/>
    <w:rsid w:val="00D169A6"/>
    <w:rsid w:val="00D16BFD"/>
    <w:rsid w:val="00D172F3"/>
    <w:rsid w:val="00D1759D"/>
    <w:rsid w:val="00D17878"/>
    <w:rsid w:val="00D17B88"/>
    <w:rsid w:val="00D17DB0"/>
    <w:rsid w:val="00D20904"/>
    <w:rsid w:val="00D209CC"/>
    <w:rsid w:val="00D20A79"/>
    <w:rsid w:val="00D20AE1"/>
    <w:rsid w:val="00D20C16"/>
    <w:rsid w:val="00D2117A"/>
    <w:rsid w:val="00D2135F"/>
    <w:rsid w:val="00D21492"/>
    <w:rsid w:val="00D214A6"/>
    <w:rsid w:val="00D21563"/>
    <w:rsid w:val="00D22102"/>
    <w:rsid w:val="00D222BC"/>
    <w:rsid w:val="00D22731"/>
    <w:rsid w:val="00D22A84"/>
    <w:rsid w:val="00D22DA7"/>
    <w:rsid w:val="00D22EF1"/>
    <w:rsid w:val="00D230C9"/>
    <w:rsid w:val="00D23160"/>
    <w:rsid w:val="00D2338B"/>
    <w:rsid w:val="00D235DD"/>
    <w:rsid w:val="00D238D2"/>
    <w:rsid w:val="00D239AB"/>
    <w:rsid w:val="00D239BA"/>
    <w:rsid w:val="00D23AAE"/>
    <w:rsid w:val="00D2430F"/>
    <w:rsid w:val="00D24B9A"/>
    <w:rsid w:val="00D24CE2"/>
    <w:rsid w:val="00D24E74"/>
    <w:rsid w:val="00D24F11"/>
    <w:rsid w:val="00D25763"/>
    <w:rsid w:val="00D25840"/>
    <w:rsid w:val="00D258B2"/>
    <w:rsid w:val="00D25D4C"/>
    <w:rsid w:val="00D25E14"/>
    <w:rsid w:val="00D26467"/>
    <w:rsid w:val="00D2667F"/>
    <w:rsid w:val="00D266DD"/>
    <w:rsid w:val="00D26C75"/>
    <w:rsid w:val="00D26EE3"/>
    <w:rsid w:val="00D27110"/>
    <w:rsid w:val="00D2719E"/>
    <w:rsid w:val="00D272CB"/>
    <w:rsid w:val="00D276B6"/>
    <w:rsid w:val="00D27993"/>
    <w:rsid w:val="00D27A5F"/>
    <w:rsid w:val="00D27A85"/>
    <w:rsid w:val="00D27B3D"/>
    <w:rsid w:val="00D27DA4"/>
    <w:rsid w:val="00D3051E"/>
    <w:rsid w:val="00D30795"/>
    <w:rsid w:val="00D30965"/>
    <w:rsid w:val="00D309B6"/>
    <w:rsid w:val="00D30D43"/>
    <w:rsid w:val="00D30E22"/>
    <w:rsid w:val="00D31298"/>
    <w:rsid w:val="00D313D0"/>
    <w:rsid w:val="00D31615"/>
    <w:rsid w:val="00D3174E"/>
    <w:rsid w:val="00D3179C"/>
    <w:rsid w:val="00D318A7"/>
    <w:rsid w:val="00D31E2E"/>
    <w:rsid w:val="00D31E76"/>
    <w:rsid w:val="00D31EAC"/>
    <w:rsid w:val="00D31ED5"/>
    <w:rsid w:val="00D32097"/>
    <w:rsid w:val="00D3243E"/>
    <w:rsid w:val="00D32550"/>
    <w:rsid w:val="00D33009"/>
    <w:rsid w:val="00D3343F"/>
    <w:rsid w:val="00D33473"/>
    <w:rsid w:val="00D33ACD"/>
    <w:rsid w:val="00D33CD0"/>
    <w:rsid w:val="00D345C3"/>
    <w:rsid w:val="00D348E4"/>
    <w:rsid w:val="00D34953"/>
    <w:rsid w:val="00D351DB"/>
    <w:rsid w:val="00D35BDE"/>
    <w:rsid w:val="00D35C15"/>
    <w:rsid w:val="00D367B5"/>
    <w:rsid w:val="00D36A2A"/>
    <w:rsid w:val="00D36ADF"/>
    <w:rsid w:val="00D36BC6"/>
    <w:rsid w:val="00D37041"/>
    <w:rsid w:val="00D37976"/>
    <w:rsid w:val="00D37F1E"/>
    <w:rsid w:val="00D40124"/>
    <w:rsid w:val="00D401BB"/>
    <w:rsid w:val="00D4063E"/>
    <w:rsid w:val="00D40A1F"/>
    <w:rsid w:val="00D40AFC"/>
    <w:rsid w:val="00D40DAB"/>
    <w:rsid w:val="00D40ED8"/>
    <w:rsid w:val="00D4100F"/>
    <w:rsid w:val="00D41675"/>
    <w:rsid w:val="00D42066"/>
    <w:rsid w:val="00D4239A"/>
    <w:rsid w:val="00D424C0"/>
    <w:rsid w:val="00D42716"/>
    <w:rsid w:val="00D42814"/>
    <w:rsid w:val="00D42B18"/>
    <w:rsid w:val="00D43106"/>
    <w:rsid w:val="00D43742"/>
    <w:rsid w:val="00D439A6"/>
    <w:rsid w:val="00D43A43"/>
    <w:rsid w:val="00D440C4"/>
    <w:rsid w:val="00D4448B"/>
    <w:rsid w:val="00D4467A"/>
    <w:rsid w:val="00D448E6"/>
    <w:rsid w:val="00D44D40"/>
    <w:rsid w:val="00D45363"/>
    <w:rsid w:val="00D45367"/>
    <w:rsid w:val="00D4562F"/>
    <w:rsid w:val="00D457F7"/>
    <w:rsid w:val="00D45E1A"/>
    <w:rsid w:val="00D460DB"/>
    <w:rsid w:val="00D462F2"/>
    <w:rsid w:val="00D46781"/>
    <w:rsid w:val="00D46810"/>
    <w:rsid w:val="00D46B22"/>
    <w:rsid w:val="00D46CD9"/>
    <w:rsid w:val="00D46D7B"/>
    <w:rsid w:val="00D47264"/>
    <w:rsid w:val="00D474D9"/>
    <w:rsid w:val="00D475E4"/>
    <w:rsid w:val="00D477C5"/>
    <w:rsid w:val="00D500CF"/>
    <w:rsid w:val="00D50256"/>
    <w:rsid w:val="00D50474"/>
    <w:rsid w:val="00D50762"/>
    <w:rsid w:val="00D50B77"/>
    <w:rsid w:val="00D50E3C"/>
    <w:rsid w:val="00D51077"/>
    <w:rsid w:val="00D512B9"/>
    <w:rsid w:val="00D51417"/>
    <w:rsid w:val="00D5147E"/>
    <w:rsid w:val="00D51774"/>
    <w:rsid w:val="00D5186D"/>
    <w:rsid w:val="00D51890"/>
    <w:rsid w:val="00D518C8"/>
    <w:rsid w:val="00D51B09"/>
    <w:rsid w:val="00D51F3A"/>
    <w:rsid w:val="00D524BB"/>
    <w:rsid w:val="00D52808"/>
    <w:rsid w:val="00D52D11"/>
    <w:rsid w:val="00D52F10"/>
    <w:rsid w:val="00D53155"/>
    <w:rsid w:val="00D5332F"/>
    <w:rsid w:val="00D53472"/>
    <w:rsid w:val="00D53608"/>
    <w:rsid w:val="00D53695"/>
    <w:rsid w:val="00D53BD8"/>
    <w:rsid w:val="00D53F2E"/>
    <w:rsid w:val="00D54830"/>
    <w:rsid w:val="00D5490A"/>
    <w:rsid w:val="00D54DB1"/>
    <w:rsid w:val="00D54F1D"/>
    <w:rsid w:val="00D5507A"/>
    <w:rsid w:val="00D55199"/>
    <w:rsid w:val="00D552F3"/>
    <w:rsid w:val="00D555C9"/>
    <w:rsid w:val="00D5568B"/>
    <w:rsid w:val="00D55A15"/>
    <w:rsid w:val="00D55B87"/>
    <w:rsid w:val="00D55BD6"/>
    <w:rsid w:val="00D55C99"/>
    <w:rsid w:val="00D55F0A"/>
    <w:rsid w:val="00D56522"/>
    <w:rsid w:val="00D566A4"/>
    <w:rsid w:val="00D567BB"/>
    <w:rsid w:val="00D56839"/>
    <w:rsid w:val="00D56A09"/>
    <w:rsid w:val="00D56B3B"/>
    <w:rsid w:val="00D56BB7"/>
    <w:rsid w:val="00D6004B"/>
    <w:rsid w:val="00D60903"/>
    <w:rsid w:val="00D60AC2"/>
    <w:rsid w:val="00D60D75"/>
    <w:rsid w:val="00D611F3"/>
    <w:rsid w:val="00D61897"/>
    <w:rsid w:val="00D619C8"/>
    <w:rsid w:val="00D61D7F"/>
    <w:rsid w:val="00D61F1F"/>
    <w:rsid w:val="00D62117"/>
    <w:rsid w:val="00D62A3F"/>
    <w:rsid w:val="00D62A97"/>
    <w:rsid w:val="00D62D33"/>
    <w:rsid w:val="00D63038"/>
    <w:rsid w:val="00D63046"/>
    <w:rsid w:val="00D63302"/>
    <w:rsid w:val="00D633DD"/>
    <w:rsid w:val="00D6367C"/>
    <w:rsid w:val="00D6411E"/>
    <w:rsid w:val="00D6499B"/>
    <w:rsid w:val="00D6595B"/>
    <w:rsid w:val="00D65BEE"/>
    <w:rsid w:val="00D66587"/>
    <w:rsid w:val="00D666D2"/>
    <w:rsid w:val="00D66AA4"/>
    <w:rsid w:val="00D66E7D"/>
    <w:rsid w:val="00D66F0A"/>
    <w:rsid w:val="00D66F85"/>
    <w:rsid w:val="00D6726F"/>
    <w:rsid w:val="00D675D0"/>
    <w:rsid w:val="00D67B78"/>
    <w:rsid w:val="00D7011A"/>
    <w:rsid w:val="00D701A1"/>
    <w:rsid w:val="00D70438"/>
    <w:rsid w:val="00D70FEA"/>
    <w:rsid w:val="00D715BD"/>
    <w:rsid w:val="00D71842"/>
    <w:rsid w:val="00D718E9"/>
    <w:rsid w:val="00D71BB9"/>
    <w:rsid w:val="00D71D61"/>
    <w:rsid w:val="00D71D69"/>
    <w:rsid w:val="00D720AB"/>
    <w:rsid w:val="00D72216"/>
    <w:rsid w:val="00D723C3"/>
    <w:rsid w:val="00D725B7"/>
    <w:rsid w:val="00D7275F"/>
    <w:rsid w:val="00D729BB"/>
    <w:rsid w:val="00D72E1A"/>
    <w:rsid w:val="00D73487"/>
    <w:rsid w:val="00D73560"/>
    <w:rsid w:val="00D73693"/>
    <w:rsid w:val="00D73ADA"/>
    <w:rsid w:val="00D73EA2"/>
    <w:rsid w:val="00D73F48"/>
    <w:rsid w:val="00D74126"/>
    <w:rsid w:val="00D74226"/>
    <w:rsid w:val="00D74493"/>
    <w:rsid w:val="00D744B1"/>
    <w:rsid w:val="00D74621"/>
    <w:rsid w:val="00D74871"/>
    <w:rsid w:val="00D74D73"/>
    <w:rsid w:val="00D74EF6"/>
    <w:rsid w:val="00D7510F"/>
    <w:rsid w:val="00D75242"/>
    <w:rsid w:val="00D757C4"/>
    <w:rsid w:val="00D75832"/>
    <w:rsid w:val="00D758CF"/>
    <w:rsid w:val="00D758D3"/>
    <w:rsid w:val="00D7592E"/>
    <w:rsid w:val="00D7596D"/>
    <w:rsid w:val="00D75D54"/>
    <w:rsid w:val="00D75FA3"/>
    <w:rsid w:val="00D761DC"/>
    <w:rsid w:val="00D76302"/>
    <w:rsid w:val="00D76A57"/>
    <w:rsid w:val="00D76BC8"/>
    <w:rsid w:val="00D778D1"/>
    <w:rsid w:val="00D779A7"/>
    <w:rsid w:val="00D77EB0"/>
    <w:rsid w:val="00D77EC6"/>
    <w:rsid w:val="00D8023F"/>
    <w:rsid w:val="00D80385"/>
    <w:rsid w:val="00D806D2"/>
    <w:rsid w:val="00D808D4"/>
    <w:rsid w:val="00D8090A"/>
    <w:rsid w:val="00D80B37"/>
    <w:rsid w:val="00D81117"/>
    <w:rsid w:val="00D8189E"/>
    <w:rsid w:val="00D81A22"/>
    <w:rsid w:val="00D81CA8"/>
    <w:rsid w:val="00D81D93"/>
    <w:rsid w:val="00D81E90"/>
    <w:rsid w:val="00D81EB9"/>
    <w:rsid w:val="00D81F62"/>
    <w:rsid w:val="00D820CB"/>
    <w:rsid w:val="00D822A1"/>
    <w:rsid w:val="00D826C7"/>
    <w:rsid w:val="00D82C26"/>
    <w:rsid w:val="00D82D9D"/>
    <w:rsid w:val="00D82FF4"/>
    <w:rsid w:val="00D83627"/>
    <w:rsid w:val="00D84274"/>
    <w:rsid w:val="00D843B4"/>
    <w:rsid w:val="00D8451A"/>
    <w:rsid w:val="00D84595"/>
    <w:rsid w:val="00D84890"/>
    <w:rsid w:val="00D849C6"/>
    <w:rsid w:val="00D84E2B"/>
    <w:rsid w:val="00D857A4"/>
    <w:rsid w:val="00D85979"/>
    <w:rsid w:val="00D85BB7"/>
    <w:rsid w:val="00D85D1D"/>
    <w:rsid w:val="00D85D53"/>
    <w:rsid w:val="00D85E18"/>
    <w:rsid w:val="00D85EBC"/>
    <w:rsid w:val="00D85EFA"/>
    <w:rsid w:val="00D85F63"/>
    <w:rsid w:val="00D8602A"/>
    <w:rsid w:val="00D8655C"/>
    <w:rsid w:val="00D8669A"/>
    <w:rsid w:val="00D866F5"/>
    <w:rsid w:val="00D86AFA"/>
    <w:rsid w:val="00D86DEE"/>
    <w:rsid w:val="00D86FEB"/>
    <w:rsid w:val="00D8768B"/>
    <w:rsid w:val="00D87747"/>
    <w:rsid w:val="00D8778C"/>
    <w:rsid w:val="00D87909"/>
    <w:rsid w:val="00D8798B"/>
    <w:rsid w:val="00D87AF7"/>
    <w:rsid w:val="00D87CA4"/>
    <w:rsid w:val="00D902B0"/>
    <w:rsid w:val="00D90384"/>
    <w:rsid w:val="00D90A69"/>
    <w:rsid w:val="00D90C34"/>
    <w:rsid w:val="00D91144"/>
    <w:rsid w:val="00D912B8"/>
    <w:rsid w:val="00D9136D"/>
    <w:rsid w:val="00D91464"/>
    <w:rsid w:val="00D91F13"/>
    <w:rsid w:val="00D91F27"/>
    <w:rsid w:val="00D91F97"/>
    <w:rsid w:val="00D9242C"/>
    <w:rsid w:val="00D925CC"/>
    <w:rsid w:val="00D9278C"/>
    <w:rsid w:val="00D92F3B"/>
    <w:rsid w:val="00D932E3"/>
    <w:rsid w:val="00D93343"/>
    <w:rsid w:val="00D93422"/>
    <w:rsid w:val="00D934C8"/>
    <w:rsid w:val="00D937A4"/>
    <w:rsid w:val="00D937E0"/>
    <w:rsid w:val="00D9382E"/>
    <w:rsid w:val="00D93B2A"/>
    <w:rsid w:val="00D93BE3"/>
    <w:rsid w:val="00D942F1"/>
    <w:rsid w:val="00D94390"/>
    <w:rsid w:val="00D943F0"/>
    <w:rsid w:val="00D94547"/>
    <w:rsid w:val="00D94595"/>
    <w:rsid w:val="00D94666"/>
    <w:rsid w:val="00D94826"/>
    <w:rsid w:val="00D948BD"/>
    <w:rsid w:val="00D95070"/>
    <w:rsid w:val="00D9542E"/>
    <w:rsid w:val="00D957EA"/>
    <w:rsid w:val="00D958E3"/>
    <w:rsid w:val="00D95B81"/>
    <w:rsid w:val="00D95E28"/>
    <w:rsid w:val="00D95FC0"/>
    <w:rsid w:val="00D96105"/>
    <w:rsid w:val="00D96890"/>
    <w:rsid w:val="00D96A10"/>
    <w:rsid w:val="00D96A38"/>
    <w:rsid w:val="00D9762C"/>
    <w:rsid w:val="00D97A57"/>
    <w:rsid w:val="00D97C1D"/>
    <w:rsid w:val="00DA0582"/>
    <w:rsid w:val="00DA0AE3"/>
    <w:rsid w:val="00DA0B41"/>
    <w:rsid w:val="00DA102A"/>
    <w:rsid w:val="00DA1231"/>
    <w:rsid w:val="00DA1233"/>
    <w:rsid w:val="00DA143D"/>
    <w:rsid w:val="00DA15A1"/>
    <w:rsid w:val="00DA19A1"/>
    <w:rsid w:val="00DA20C3"/>
    <w:rsid w:val="00DA20D7"/>
    <w:rsid w:val="00DA2242"/>
    <w:rsid w:val="00DA2794"/>
    <w:rsid w:val="00DA3406"/>
    <w:rsid w:val="00DA3B52"/>
    <w:rsid w:val="00DA3D44"/>
    <w:rsid w:val="00DA40E5"/>
    <w:rsid w:val="00DA41EC"/>
    <w:rsid w:val="00DA4770"/>
    <w:rsid w:val="00DA48E0"/>
    <w:rsid w:val="00DA4BC7"/>
    <w:rsid w:val="00DA4CC9"/>
    <w:rsid w:val="00DA5031"/>
    <w:rsid w:val="00DA5210"/>
    <w:rsid w:val="00DA56AF"/>
    <w:rsid w:val="00DA57FA"/>
    <w:rsid w:val="00DA5FD7"/>
    <w:rsid w:val="00DA6426"/>
    <w:rsid w:val="00DA649D"/>
    <w:rsid w:val="00DA68D6"/>
    <w:rsid w:val="00DA70D2"/>
    <w:rsid w:val="00DA711A"/>
    <w:rsid w:val="00DA7255"/>
    <w:rsid w:val="00DA733A"/>
    <w:rsid w:val="00DA73E9"/>
    <w:rsid w:val="00DA74B8"/>
    <w:rsid w:val="00DA7B5F"/>
    <w:rsid w:val="00DB06B9"/>
    <w:rsid w:val="00DB08D6"/>
    <w:rsid w:val="00DB0A71"/>
    <w:rsid w:val="00DB102D"/>
    <w:rsid w:val="00DB114D"/>
    <w:rsid w:val="00DB11AA"/>
    <w:rsid w:val="00DB1484"/>
    <w:rsid w:val="00DB1488"/>
    <w:rsid w:val="00DB14D9"/>
    <w:rsid w:val="00DB1B28"/>
    <w:rsid w:val="00DB1DBA"/>
    <w:rsid w:val="00DB1F00"/>
    <w:rsid w:val="00DB1F24"/>
    <w:rsid w:val="00DB20BE"/>
    <w:rsid w:val="00DB2296"/>
    <w:rsid w:val="00DB2E23"/>
    <w:rsid w:val="00DB2E43"/>
    <w:rsid w:val="00DB2F20"/>
    <w:rsid w:val="00DB31EE"/>
    <w:rsid w:val="00DB3288"/>
    <w:rsid w:val="00DB35A9"/>
    <w:rsid w:val="00DB3B85"/>
    <w:rsid w:val="00DB3F69"/>
    <w:rsid w:val="00DB4661"/>
    <w:rsid w:val="00DB4D2D"/>
    <w:rsid w:val="00DB50FC"/>
    <w:rsid w:val="00DB5384"/>
    <w:rsid w:val="00DB5580"/>
    <w:rsid w:val="00DB5CC7"/>
    <w:rsid w:val="00DB5E30"/>
    <w:rsid w:val="00DB6072"/>
    <w:rsid w:val="00DB6741"/>
    <w:rsid w:val="00DB69FC"/>
    <w:rsid w:val="00DB6F99"/>
    <w:rsid w:val="00DB6FDD"/>
    <w:rsid w:val="00DB7AE1"/>
    <w:rsid w:val="00DC0132"/>
    <w:rsid w:val="00DC0461"/>
    <w:rsid w:val="00DC0665"/>
    <w:rsid w:val="00DC09C8"/>
    <w:rsid w:val="00DC0A33"/>
    <w:rsid w:val="00DC0BA7"/>
    <w:rsid w:val="00DC0D18"/>
    <w:rsid w:val="00DC0E1A"/>
    <w:rsid w:val="00DC14EF"/>
    <w:rsid w:val="00DC15D0"/>
    <w:rsid w:val="00DC1896"/>
    <w:rsid w:val="00DC19D1"/>
    <w:rsid w:val="00DC1A88"/>
    <w:rsid w:val="00DC1D4C"/>
    <w:rsid w:val="00DC2314"/>
    <w:rsid w:val="00DC25E3"/>
    <w:rsid w:val="00DC2688"/>
    <w:rsid w:val="00DC2804"/>
    <w:rsid w:val="00DC2C2D"/>
    <w:rsid w:val="00DC2D09"/>
    <w:rsid w:val="00DC2E14"/>
    <w:rsid w:val="00DC3901"/>
    <w:rsid w:val="00DC3F52"/>
    <w:rsid w:val="00DC414D"/>
    <w:rsid w:val="00DC428D"/>
    <w:rsid w:val="00DC433A"/>
    <w:rsid w:val="00DC4449"/>
    <w:rsid w:val="00DC4A9D"/>
    <w:rsid w:val="00DC4B67"/>
    <w:rsid w:val="00DC4EB4"/>
    <w:rsid w:val="00DC4EE4"/>
    <w:rsid w:val="00DC5456"/>
    <w:rsid w:val="00DC5628"/>
    <w:rsid w:val="00DC5D20"/>
    <w:rsid w:val="00DC5DB3"/>
    <w:rsid w:val="00DC5F09"/>
    <w:rsid w:val="00DC6275"/>
    <w:rsid w:val="00DC6EC5"/>
    <w:rsid w:val="00DC6F2F"/>
    <w:rsid w:val="00DC74D5"/>
    <w:rsid w:val="00DC7659"/>
    <w:rsid w:val="00DC7888"/>
    <w:rsid w:val="00DC7A4C"/>
    <w:rsid w:val="00DC7D3A"/>
    <w:rsid w:val="00DC7E94"/>
    <w:rsid w:val="00DC7FFD"/>
    <w:rsid w:val="00DD003F"/>
    <w:rsid w:val="00DD00AA"/>
    <w:rsid w:val="00DD0447"/>
    <w:rsid w:val="00DD06F7"/>
    <w:rsid w:val="00DD08F4"/>
    <w:rsid w:val="00DD0A6F"/>
    <w:rsid w:val="00DD0AFB"/>
    <w:rsid w:val="00DD0B61"/>
    <w:rsid w:val="00DD0CC7"/>
    <w:rsid w:val="00DD0E1B"/>
    <w:rsid w:val="00DD131D"/>
    <w:rsid w:val="00DD173D"/>
    <w:rsid w:val="00DD1DCF"/>
    <w:rsid w:val="00DD1EE9"/>
    <w:rsid w:val="00DD1F8A"/>
    <w:rsid w:val="00DD2039"/>
    <w:rsid w:val="00DD2A48"/>
    <w:rsid w:val="00DD2CED"/>
    <w:rsid w:val="00DD2ED7"/>
    <w:rsid w:val="00DD356B"/>
    <w:rsid w:val="00DD356D"/>
    <w:rsid w:val="00DD39D3"/>
    <w:rsid w:val="00DD3A11"/>
    <w:rsid w:val="00DD3AEA"/>
    <w:rsid w:val="00DD3B7B"/>
    <w:rsid w:val="00DD3C21"/>
    <w:rsid w:val="00DD3DC5"/>
    <w:rsid w:val="00DD41C8"/>
    <w:rsid w:val="00DD431C"/>
    <w:rsid w:val="00DD436E"/>
    <w:rsid w:val="00DD47AA"/>
    <w:rsid w:val="00DD4DA1"/>
    <w:rsid w:val="00DD4FCB"/>
    <w:rsid w:val="00DD52D3"/>
    <w:rsid w:val="00DD5771"/>
    <w:rsid w:val="00DD5DF0"/>
    <w:rsid w:val="00DD5E10"/>
    <w:rsid w:val="00DD5E95"/>
    <w:rsid w:val="00DD6237"/>
    <w:rsid w:val="00DD6463"/>
    <w:rsid w:val="00DD689A"/>
    <w:rsid w:val="00DD6C6C"/>
    <w:rsid w:val="00DD707D"/>
    <w:rsid w:val="00DD715A"/>
    <w:rsid w:val="00DD7355"/>
    <w:rsid w:val="00DE007F"/>
    <w:rsid w:val="00DE02C5"/>
    <w:rsid w:val="00DE06DD"/>
    <w:rsid w:val="00DE107B"/>
    <w:rsid w:val="00DE135B"/>
    <w:rsid w:val="00DE1463"/>
    <w:rsid w:val="00DE150B"/>
    <w:rsid w:val="00DE1B6B"/>
    <w:rsid w:val="00DE21B0"/>
    <w:rsid w:val="00DE2523"/>
    <w:rsid w:val="00DE2526"/>
    <w:rsid w:val="00DE25F7"/>
    <w:rsid w:val="00DE2742"/>
    <w:rsid w:val="00DE2880"/>
    <w:rsid w:val="00DE290A"/>
    <w:rsid w:val="00DE2C1A"/>
    <w:rsid w:val="00DE2C5A"/>
    <w:rsid w:val="00DE2DD0"/>
    <w:rsid w:val="00DE31AD"/>
    <w:rsid w:val="00DE3487"/>
    <w:rsid w:val="00DE36D0"/>
    <w:rsid w:val="00DE3F7B"/>
    <w:rsid w:val="00DE4B22"/>
    <w:rsid w:val="00DE4D83"/>
    <w:rsid w:val="00DE4EAE"/>
    <w:rsid w:val="00DE54DC"/>
    <w:rsid w:val="00DE5C57"/>
    <w:rsid w:val="00DE5C86"/>
    <w:rsid w:val="00DE5CB5"/>
    <w:rsid w:val="00DE5F43"/>
    <w:rsid w:val="00DE5F4A"/>
    <w:rsid w:val="00DE6263"/>
    <w:rsid w:val="00DE63B1"/>
    <w:rsid w:val="00DE6AE7"/>
    <w:rsid w:val="00DE714A"/>
    <w:rsid w:val="00DE7395"/>
    <w:rsid w:val="00DE7484"/>
    <w:rsid w:val="00DE751D"/>
    <w:rsid w:val="00DE76F8"/>
    <w:rsid w:val="00DE7B76"/>
    <w:rsid w:val="00DE7CDF"/>
    <w:rsid w:val="00DE7E2D"/>
    <w:rsid w:val="00DE7F1B"/>
    <w:rsid w:val="00DE7FD7"/>
    <w:rsid w:val="00DF0A87"/>
    <w:rsid w:val="00DF1091"/>
    <w:rsid w:val="00DF10C4"/>
    <w:rsid w:val="00DF133D"/>
    <w:rsid w:val="00DF1629"/>
    <w:rsid w:val="00DF163F"/>
    <w:rsid w:val="00DF1777"/>
    <w:rsid w:val="00DF17AD"/>
    <w:rsid w:val="00DF1B72"/>
    <w:rsid w:val="00DF1BB8"/>
    <w:rsid w:val="00DF1E77"/>
    <w:rsid w:val="00DF1F52"/>
    <w:rsid w:val="00DF21AD"/>
    <w:rsid w:val="00DF27CE"/>
    <w:rsid w:val="00DF292E"/>
    <w:rsid w:val="00DF2C64"/>
    <w:rsid w:val="00DF2CB8"/>
    <w:rsid w:val="00DF2F70"/>
    <w:rsid w:val="00DF2FFD"/>
    <w:rsid w:val="00DF32C4"/>
    <w:rsid w:val="00DF349B"/>
    <w:rsid w:val="00DF38C8"/>
    <w:rsid w:val="00DF3A66"/>
    <w:rsid w:val="00DF3E32"/>
    <w:rsid w:val="00DF3ECF"/>
    <w:rsid w:val="00DF3F92"/>
    <w:rsid w:val="00DF438B"/>
    <w:rsid w:val="00DF491D"/>
    <w:rsid w:val="00DF5875"/>
    <w:rsid w:val="00DF5896"/>
    <w:rsid w:val="00DF5A71"/>
    <w:rsid w:val="00DF634D"/>
    <w:rsid w:val="00DF66D4"/>
    <w:rsid w:val="00DF67D2"/>
    <w:rsid w:val="00DF6D02"/>
    <w:rsid w:val="00DF6DA5"/>
    <w:rsid w:val="00DF70B9"/>
    <w:rsid w:val="00DF7381"/>
    <w:rsid w:val="00DF73AC"/>
    <w:rsid w:val="00DF7613"/>
    <w:rsid w:val="00DF7861"/>
    <w:rsid w:val="00DF7C77"/>
    <w:rsid w:val="00DF7CC2"/>
    <w:rsid w:val="00E0000F"/>
    <w:rsid w:val="00E00274"/>
    <w:rsid w:val="00E007C7"/>
    <w:rsid w:val="00E0096D"/>
    <w:rsid w:val="00E009AC"/>
    <w:rsid w:val="00E00A05"/>
    <w:rsid w:val="00E00CF9"/>
    <w:rsid w:val="00E010AA"/>
    <w:rsid w:val="00E010F5"/>
    <w:rsid w:val="00E016D7"/>
    <w:rsid w:val="00E01B36"/>
    <w:rsid w:val="00E01EBF"/>
    <w:rsid w:val="00E02349"/>
    <w:rsid w:val="00E02B1D"/>
    <w:rsid w:val="00E02D47"/>
    <w:rsid w:val="00E02F78"/>
    <w:rsid w:val="00E03821"/>
    <w:rsid w:val="00E03B0E"/>
    <w:rsid w:val="00E03B76"/>
    <w:rsid w:val="00E048B1"/>
    <w:rsid w:val="00E048BA"/>
    <w:rsid w:val="00E05043"/>
    <w:rsid w:val="00E052E0"/>
    <w:rsid w:val="00E054C7"/>
    <w:rsid w:val="00E05697"/>
    <w:rsid w:val="00E05811"/>
    <w:rsid w:val="00E05B60"/>
    <w:rsid w:val="00E063DF"/>
    <w:rsid w:val="00E06627"/>
    <w:rsid w:val="00E066B4"/>
    <w:rsid w:val="00E069AF"/>
    <w:rsid w:val="00E07227"/>
    <w:rsid w:val="00E07423"/>
    <w:rsid w:val="00E076D1"/>
    <w:rsid w:val="00E07A07"/>
    <w:rsid w:val="00E100B4"/>
    <w:rsid w:val="00E100BC"/>
    <w:rsid w:val="00E105E2"/>
    <w:rsid w:val="00E105F4"/>
    <w:rsid w:val="00E10A0F"/>
    <w:rsid w:val="00E10B86"/>
    <w:rsid w:val="00E10C48"/>
    <w:rsid w:val="00E11059"/>
    <w:rsid w:val="00E112EA"/>
    <w:rsid w:val="00E11BD7"/>
    <w:rsid w:val="00E11D4C"/>
    <w:rsid w:val="00E12109"/>
    <w:rsid w:val="00E1290C"/>
    <w:rsid w:val="00E12F9A"/>
    <w:rsid w:val="00E1300C"/>
    <w:rsid w:val="00E13149"/>
    <w:rsid w:val="00E1327F"/>
    <w:rsid w:val="00E132A4"/>
    <w:rsid w:val="00E132D5"/>
    <w:rsid w:val="00E1361F"/>
    <w:rsid w:val="00E13802"/>
    <w:rsid w:val="00E1382B"/>
    <w:rsid w:val="00E13979"/>
    <w:rsid w:val="00E13E74"/>
    <w:rsid w:val="00E13F1B"/>
    <w:rsid w:val="00E140AC"/>
    <w:rsid w:val="00E14149"/>
    <w:rsid w:val="00E1415F"/>
    <w:rsid w:val="00E14640"/>
    <w:rsid w:val="00E146A1"/>
    <w:rsid w:val="00E148FE"/>
    <w:rsid w:val="00E149AF"/>
    <w:rsid w:val="00E14B03"/>
    <w:rsid w:val="00E14D15"/>
    <w:rsid w:val="00E14D76"/>
    <w:rsid w:val="00E14E0C"/>
    <w:rsid w:val="00E14E59"/>
    <w:rsid w:val="00E15114"/>
    <w:rsid w:val="00E15147"/>
    <w:rsid w:val="00E1529B"/>
    <w:rsid w:val="00E152CF"/>
    <w:rsid w:val="00E1537B"/>
    <w:rsid w:val="00E15390"/>
    <w:rsid w:val="00E153E2"/>
    <w:rsid w:val="00E154B4"/>
    <w:rsid w:val="00E156D9"/>
    <w:rsid w:val="00E1572B"/>
    <w:rsid w:val="00E1576E"/>
    <w:rsid w:val="00E158C4"/>
    <w:rsid w:val="00E15AA3"/>
    <w:rsid w:val="00E15AEB"/>
    <w:rsid w:val="00E16613"/>
    <w:rsid w:val="00E16AA5"/>
    <w:rsid w:val="00E16DF8"/>
    <w:rsid w:val="00E16E43"/>
    <w:rsid w:val="00E16F1B"/>
    <w:rsid w:val="00E17361"/>
    <w:rsid w:val="00E17645"/>
    <w:rsid w:val="00E176F4"/>
    <w:rsid w:val="00E176F7"/>
    <w:rsid w:val="00E1796B"/>
    <w:rsid w:val="00E17FD1"/>
    <w:rsid w:val="00E20104"/>
    <w:rsid w:val="00E201DF"/>
    <w:rsid w:val="00E2090E"/>
    <w:rsid w:val="00E20C7C"/>
    <w:rsid w:val="00E20D45"/>
    <w:rsid w:val="00E20DC0"/>
    <w:rsid w:val="00E20E6D"/>
    <w:rsid w:val="00E20EC0"/>
    <w:rsid w:val="00E21246"/>
    <w:rsid w:val="00E213D8"/>
    <w:rsid w:val="00E21452"/>
    <w:rsid w:val="00E21455"/>
    <w:rsid w:val="00E214BC"/>
    <w:rsid w:val="00E2165D"/>
    <w:rsid w:val="00E216E5"/>
    <w:rsid w:val="00E216FE"/>
    <w:rsid w:val="00E218E4"/>
    <w:rsid w:val="00E21B6A"/>
    <w:rsid w:val="00E21DB8"/>
    <w:rsid w:val="00E222D7"/>
    <w:rsid w:val="00E223B7"/>
    <w:rsid w:val="00E22496"/>
    <w:rsid w:val="00E224DA"/>
    <w:rsid w:val="00E2263A"/>
    <w:rsid w:val="00E227A7"/>
    <w:rsid w:val="00E22B36"/>
    <w:rsid w:val="00E22F61"/>
    <w:rsid w:val="00E23161"/>
    <w:rsid w:val="00E231F0"/>
    <w:rsid w:val="00E237D1"/>
    <w:rsid w:val="00E23E72"/>
    <w:rsid w:val="00E23F64"/>
    <w:rsid w:val="00E2410B"/>
    <w:rsid w:val="00E24494"/>
    <w:rsid w:val="00E244B4"/>
    <w:rsid w:val="00E24501"/>
    <w:rsid w:val="00E2457E"/>
    <w:rsid w:val="00E246B6"/>
    <w:rsid w:val="00E24CC7"/>
    <w:rsid w:val="00E24F3A"/>
    <w:rsid w:val="00E2520C"/>
    <w:rsid w:val="00E25954"/>
    <w:rsid w:val="00E25D62"/>
    <w:rsid w:val="00E25E5B"/>
    <w:rsid w:val="00E25F37"/>
    <w:rsid w:val="00E25FE1"/>
    <w:rsid w:val="00E26910"/>
    <w:rsid w:val="00E26B1A"/>
    <w:rsid w:val="00E26DFD"/>
    <w:rsid w:val="00E2793E"/>
    <w:rsid w:val="00E27B46"/>
    <w:rsid w:val="00E301C9"/>
    <w:rsid w:val="00E309BE"/>
    <w:rsid w:val="00E30ABD"/>
    <w:rsid w:val="00E30B38"/>
    <w:rsid w:val="00E3103C"/>
    <w:rsid w:val="00E316DD"/>
    <w:rsid w:val="00E3183B"/>
    <w:rsid w:val="00E31B05"/>
    <w:rsid w:val="00E31B9E"/>
    <w:rsid w:val="00E32134"/>
    <w:rsid w:val="00E32501"/>
    <w:rsid w:val="00E3309A"/>
    <w:rsid w:val="00E3327C"/>
    <w:rsid w:val="00E3384C"/>
    <w:rsid w:val="00E33D73"/>
    <w:rsid w:val="00E34994"/>
    <w:rsid w:val="00E34A89"/>
    <w:rsid w:val="00E34DB4"/>
    <w:rsid w:val="00E34E55"/>
    <w:rsid w:val="00E34E86"/>
    <w:rsid w:val="00E34FF1"/>
    <w:rsid w:val="00E34FFD"/>
    <w:rsid w:val="00E3511E"/>
    <w:rsid w:val="00E35397"/>
    <w:rsid w:val="00E353EA"/>
    <w:rsid w:val="00E35478"/>
    <w:rsid w:val="00E359CA"/>
    <w:rsid w:val="00E35AE8"/>
    <w:rsid w:val="00E36145"/>
    <w:rsid w:val="00E3673D"/>
    <w:rsid w:val="00E369F6"/>
    <w:rsid w:val="00E36E8D"/>
    <w:rsid w:val="00E37003"/>
    <w:rsid w:val="00E37058"/>
    <w:rsid w:val="00E3705B"/>
    <w:rsid w:val="00E372DC"/>
    <w:rsid w:val="00E377B9"/>
    <w:rsid w:val="00E3790A"/>
    <w:rsid w:val="00E40049"/>
    <w:rsid w:val="00E40F62"/>
    <w:rsid w:val="00E41417"/>
    <w:rsid w:val="00E41660"/>
    <w:rsid w:val="00E41835"/>
    <w:rsid w:val="00E41EEB"/>
    <w:rsid w:val="00E4267B"/>
    <w:rsid w:val="00E42776"/>
    <w:rsid w:val="00E42A2F"/>
    <w:rsid w:val="00E42AD0"/>
    <w:rsid w:val="00E42BC8"/>
    <w:rsid w:val="00E431BD"/>
    <w:rsid w:val="00E43556"/>
    <w:rsid w:val="00E4373F"/>
    <w:rsid w:val="00E438A8"/>
    <w:rsid w:val="00E43B92"/>
    <w:rsid w:val="00E4454D"/>
    <w:rsid w:val="00E446AB"/>
    <w:rsid w:val="00E44BBA"/>
    <w:rsid w:val="00E44DE1"/>
    <w:rsid w:val="00E44E5D"/>
    <w:rsid w:val="00E45BBD"/>
    <w:rsid w:val="00E45D23"/>
    <w:rsid w:val="00E45DD4"/>
    <w:rsid w:val="00E45FC8"/>
    <w:rsid w:val="00E46060"/>
    <w:rsid w:val="00E46774"/>
    <w:rsid w:val="00E46819"/>
    <w:rsid w:val="00E46913"/>
    <w:rsid w:val="00E46B51"/>
    <w:rsid w:val="00E46DB3"/>
    <w:rsid w:val="00E46FA6"/>
    <w:rsid w:val="00E47C85"/>
    <w:rsid w:val="00E47CB6"/>
    <w:rsid w:val="00E47DB0"/>
    <w:rsid w:val="00E50158"/>
    <w:rsid w:val="00E50821"/>
    <w:rsid w:val="00E50844"/>
    <w:rsid w:val="00E50B10"/>
    <w:rsid w:val="00E5146F"/>
    <w:rsid w:val="00E5152C"/>
    <w:rsid w:val="00E51765"/>
    <w:rsid w:val="00E51822"/>
    <w:rsid w:val="00E51CFE"/>
    <w:rsid w:val="00E51D67"/>
    <w:rsid w:val="00E51EAB"/>
    <w:rsid w:val="00E522E6"/>
    <w:rsid w:val="00E52369"/>
    <w:rsid w:val="00E524E5"/>
    <w:rsid w:val="00E52514"/>
    <w:rsid w:val="00E52C30"/>
    <w:rsid w:val="00E52CB6"/>
    <w:rsid w:val="00E5332E"/>
    <w:rsid w:val="00E53541"/>
    <w:rsid w:val="00E537F0"/>
    <w:rsid w:val="00E53938"/>
    <w:rsid w:val="00E53947"/>
    <w:rsid w:val="00E53976"/>
    <w:rsid w:val="00E53C61"/>
    <w:rsid w:val="00E53E57"/>
    <w:rsid w:val="00E53E59"/>
    <w:rsid w:val="00E53E98"/>
    <w:rsid w:val="00E5403B"/>
    <w:rsid w:val="00E541F4"/>
    <w:rsid w:val="00E54235"/>
    <w:rsid w:val="00E544A9"/>
    <w:rsid w:val="00E5469E"/>
    <w:rsid w:val="00E54858"/>
    <w:rsid w:val="00E54ADA"/>
    <w:rsid w:val="00E54C40"/>
    <w:rsid w:val="00E54F00"/>
    <w:rsid w:val="00E54F49"/>
    <w:rsid w:val="00E550A8"/>
    <w:rsid w:val="00E5582A"/>
    <w:rsid w:val="00E5589F"/>
    <w:rsid w:val="00E55A67"/>
    <w:rsid w:val="00E55A88"/>
    <w:rsid w:val="00E55E78"/>
    <w:rsid w:val="00E55EFF"/>
    <w:rsid w:val="00E55F68"/>
    <w:rsid w:val="00E5610F"/>
    <w:rsid w:val="00E56554"/>
    <w:rsid w:val="00E56DE7"/>
    <w:rsid w:val="00E57C6A"/>
    <w:rsid w:val="00E57F78"/>
    <w:rsid w:val="00E6017B"/>
    <w:rsid w:val="00E6038C"/>
    <w:rsid w:val="00E60466"/>
    <w:rsid w:val="00E604F7"/>
    <w:rsid w:val="00E60523"/>
    <w:rsid w:val="00E60781"/>
    <w:rsid w:val="00E60913"/>
    <w:rsid w:val="00E60C67"/>
    <w:rsid w:val="00E60D4C"/>
    <w:rsid w:val="00E61418"/>
    <w:rsid w:val="00E61765"/>
    <w:rsid w:val="00E61A0C"/>
    <w:rsid w:val="00E61B99"/>
    <w:rsid w:val="00E61DC5"/>
    <w:rsid w:val="00E61F0E"/>
    <w:rsid w:val="00E62037"/>
    <w:rsid w:val="00E6295B"/>
    <w:rsid w:val="00E62AA5"/>
    <w:rsid w:val="00E62E4F"/>
    <w:rsid w:val="00E62FC6"/>
    <w:rsid w:val="00E63323"/>
    <w:rsid w:val="00E63544"/>
    <w:rsid w:val="00E638C0"/>
    <w:rsid w:val="00E63EA4"/>
    <w:rsid w:val="00E6411A"/>
    <w:rsid w:val="00E6465C"/>
    <w:rsid w:val="00E64767"/>
    <w:rsid w:val="00E64A74"/>
    <w:rsid w:val="00E64E85"/>
    <w:rsid w:val="00E65470"/>
    <w:rsid w:val="00E65AFE"/>
    <w:rsid w:val="00E65D7B"/>
    <w:rsid w:val="00E65EE0"/>
    <w:rsid w:val="00E66160"/>
    <w:rsid w:val="00E66321"/>
    <w:rsid w:val="00E66865"/>
    <w:rsid w:val="00E66BCB"/>
    <w:rsid w:val="00E66F30"/>
    <w:rsid w:val="00E6712F"/>
    <w:rsid w:val="00E67427"/>
    <w:rsid w:val="00E67478"/>
    <w:rsid w:val="00E67757"/>
    <w:rsid w:val="00E6780B"/>
    <w:rsid w:val="00E67B29"/>
    <w:rsid w:val="00E67F31"/>
    <w:rsid w:val="00E70048"/>
    <w:rsid w:val="00E702F6"/>
    <w:rsid w:val="00E7070A"/>
    <w:rsid w:val="00E70DE5"/>
    <w:rsid w:val="00E70EC9"/>
    <w:rsid w:val="00E71200"/>
    <w:rsid w:val="00E7163B"/>
    <w:rsid w:val="00E71855"/>
    <w:rsid w:val="00E71DA7"/>
    <w:rsid w:val="00E71E31"/>
    <w:rsid w:val="00E725B1"/>
    <w:rsid w:val="00E7260E"/>
    <w:rsid w:val="00E72893"/>
    <w:rsid w:val="00E72DE5"/>
    <w:rsid w:val="00E72EF1"/>
    <w:rsid w:val="00E73012"/>
    <w:rsid w:val="00E73197"/>
    <w:rsid w:val="00E732D7"/>
    <w:rsid w:val="00E73462"/>
    <w:rsid w:val="00E73949"/>
    <w:rsid w:val="00E73A78"/>
    <w:rsid w:val="00E74036"/>
    <w:rsid w:val="00E743CC"/>
    <w:rsid w:val="00E74AB9"/>
    <w:rsid w:val="00E74CC1"/>
    <w:rsid w:val="00E7524D"/>
    <w:rsid w:val="00E75267"/>
    <w:rsid w:val="00E7528D"/>
    <w:rsid w:val="00E75466"/>
    <w:rsid w:val="00E75522"/>
    <w:rsid w:val="00E75AF8"/>
    <w:rsid w:val="00E7668B"/>
    <w:rsid w:val="00E766D6"/>
    <w:rsid w:val="00E769AD"/>
    <w:rsid w:val="00E76B97"/>
    <w:rsid w:val="00E76C10"/>
    <w:rsid w:val="00E77098"/>
    <w:rsid w:val="00E77465"/>
    <w:rsid w:val="00E776D5"/>
    <w:rsid w:val="00E777F8"/>
    <w:rsid w:val="00E77C1F"/>
    <w:rsid w:val="00E803D9"/>
    <w:rsid w:val="00E80614"/>
    <w:rsid w:val="00E806C3"/>
    <w:rsid w:val="00E815BE"/>
    <w:rsid w:val="00E81D4E"/>
    <w:rsid w:val="00E81DE3"/>
    <w:rsid w:val="00E82266"/>
    <w:rsid w:val="00E829BC"/>
    <w:rsid w:val="00E830BA"/>
    <w:rsid w:val="00E83177"/>
    <w:rsid w:val="00E8333F"/>
    <w:rsid w:val="00E83839"/>
    <w:rsid w:val="00E83A40"/>
    <w:rsid w:val="00E83B36"/>
    <w:rsid w:val="00E83CBE"/>
    <w:rsid w:val="00E83E26"/>
    <w:rsid w:val="00E83FE6"/>
    <w:rsid w:val="00E841E3"/>
    <w:rsid w:val="00E84296"/>
    <w:rsid w:val="00E84360"/>
    <w:rsid w:val="00E84603"/>
    <w:rsid w:val="00E84965"/>
    <w:rsid w:val="00E84A2B"/>
    <w:rsid w:val="00E84B03"/>
    <w:rsid w:val="00E84CDE"/>
    <w:rsid w:val="00E84DA5"/>
    <w:rsid w:val="00E84F2F"/>
    <w:rsid w:val="00E852A1"/>
    <w:rsid w:val="00E85791"/>
    <w:rsid w:val="00E8619B"/>
    <w:rsid w:val="00E867DD"/>
    <w:rsid w:val="00E86D56"/>
    <w:rsid w:val="00E86F16"/>
    <w:rsid w:val="00E8738B"/>
    <w:rsid w:val="00E873E6"/>
    <w:rsid w:val="00E8741B"/>
    <w:rsid w:val="00E87531"/>
    <w:rsid w:val="00E8779C"/>
    <w:rsid w:val="00E877DA"/>
    <w:rsid w:val="00E87B10"/>
    <w:rsid w:val="00E87DCB"/>
    <w:rsid w:val="00E87EFE"/>
    <w:rsid w:val="00E90154"/>
    <w:rsid w:val="00E902AB"/>
    <w:rsid w:val="00E90559"/>
    <w:rsid w:val="00E90A91"/>
    <w:rsid w:val="00E90BC6"/>
    <w:rsid w:val="00E90C41"/>
    <w:rsid w:val="00E90C53"/>
    <w:rsid w:val="00E90F78"/>
    <w:rsid w:val="00E90FAE"/>
    <w:rsid w:val="00E9128C"/>
    <w:rsid w:val="00E9157E"/>
    <w:rsid w:val="00E915A9"/>
    <w:rsid w:val="00E91729"/>
    <w:rsid w:val="00E91A36"/>
    <w:rsid w:val="00E91C07"/>
    <w:rsid w:val="00E91DF8"/>
    <w:rsid w:val="00E91FB4"/>
    <w:rsid w:val="00E929CD"/>
    <w:rsid w:val="00E92A40"/>
    <w:rsid w:val="00E92B41"/>
    <w:rsid w:val="00E92DB7"/>
    <w:rsid w:val="00E9308B"/>
    <w:rsid w:val="00E933B1"/>
    <w:rsid w:val="00E93471"/>
    <w:rsid w:val="00E93971"/>
    <w:rsid w:val="00E93BF9"/>
    <w:rsid w:val="00E93E80"/>
    <w:rsid w:val="00E943E8"/>
    <w:rsid w:val="00E94BF5"/>
    <w:rsid w:val="00E94F7E"/>
    <w:rsid w:val="00E950DB"/>
    <w:rsid w:val="00E954F8"/>
    <w:rsid w:val="00E955F9"/>
    <w:rsid w:val="00E958B5"/>
    <w:rsid w:val="00E95A40"/>
    <w:rsid w:val="00E95A75"/>
    <w:rsid w:val="00E95C63"/>
    <w:rsid w:val="00E95C7E"/>
    <w:rsid w:val="00E95E35"/>
    <w:rsid w:val="00E95E39"/>
    <w:rsid w:val="00E95EBC"/>
    <w:rsid w:val="00E96301"/>
    <w:rsid w:val="00E967C4"/>
    <w:rsid w:val="00E96B17"/>
    <w:rsid w:val="00E96D09"/>
    <w:rsid w:val="00E96D67"/>
    <w:rsid w:val="00E972DB"/>
    <w:rsid w:val="00E97316"/>
    <w:rsid w:val="00E973CC"/>
    <w:rsid w:val="00E979FD"/>
    <w:rsid w:val="00E97A90"/>
    <w:rsid w:val="00E97B0E"/>
    <w:rsid w:val="00E97B5B"/>
    <w:rsid w:val="00EA0256"/>
    <w:rsid w:val="00EA04A7"/>
    <w:rsid w:val="00EA05F8"/>
    <w:rsid w:val="00EA0987"/>
    <w:rsid w:val="00EA0B9B"/>
    <w:rsid w:val="00EA0CCA"/>
    <w:rsid w:val="00EA0E61"/>
    <w:rsid w:val="00EA1043"/>
    <w:rsid w:val="00EA135B"/>
    <w:rsid w:val="00EA156A"/>
    <w:rsid w:val="00EA15EC"/>
    <w:rsid w:val="00EA1AA0"/>
    <w:rsid w:val="00EA1E56"/>
    <w:rsid w:val="00EA2485"/>
    <w:rsid w:val="00EA2847"/>
    <w:rsid w:val="00EA2C52"/>
    <w:rsid w:val="00EA2E9C"/>
    <w:rsid w:val="00EA3265"/>
    <w:rsid w:val="00EA39E8"/>
    <w:rsid w:val="00EA3E4E"/>
    <w:rsid w:val="00EA3EAB"/>
    <w:rsid w:val="00EA4551"/>
    <w:rsid w:val="00EA4766"/>
    <w:rsid w:val="00EA476D"/>
    <w:rsid w:val="00EA49B2"/>
    <w:rsid w:val="00EA4B34"/>
    <w:rsid w:val="00EA4C5C"/>
    <w:rsid w:val="00EA5875"/>
    <w:rsid w:val="00EA5B44"/>
    <w:rsid w:val="00EA6136"/>
    <w:rsid w:val="00EA633E"/>
    <w:rsid w:val="00EA6345"/>
    <w:rsid w:val="00EA6792"/>
    <w:rsid w:val="00EA69E1"/>
    <w:rsid w:val="00EA6C38"/>
    <w:rsid w:val="00EA6FE0"/>
    <w:rsid w:val="00EA76B8"/>
    <w:rsid w:val="00EA773E"/>
    <w:rsid w:val="00EA77F1"/>
    <w:rsid w:val="00EA7A3F"/>
    <w:rsid w:val="00EA7A98"/>
    <w:rsid w:val="00EA7F4D"/>
    <w:rsid w:val="00EA7FC1"/>
    <w:rsid w:val="00EB04C6"/>
    <w:rsid w:val="00EB06C3"/>
    <w:rsid w:val="00EB09DB"/>
    <w:rsid w:val="00EB0FDA"/>
    <w:rsid w:val="00EB10C6"/>
    <w:rsid w:val="00EB11F0"/>
    <w:rsid w:val="00EB1968"/>
    <w:rsid w:val="00EB1C09"/>
    <w:rsid w:val="00EB1D95"/>
    <w:rsid w:val="00EB1FB8"/>
    <w:rsid w:val="00EB203F"/>
    <w:rsid w:val="00EB2086"/>
    <w:rsid w:val="00EB25B1"/>
    <w:rsid w:val="00EB2B4C"/>
    <w:rsid w:val="00EB2B9A"/>
    <w:rsid w:val="00EB2C4E"/>
    <w:rsid w:val="00EB2D25"/>
    <w:rsid w:val="00EB3120"/>
    <w:rsid w:val="00EB3476"/>
    <w:rsid w:val="00EB354C"/>
    <w:rsid w:val="00EB3645"/>
    <w:rsid w:val="00EB3AEC"/>
    <w:rsid w:val="00EB458C"/>
    <w:rsid w:val="00EB45BB"/>
    <w:rsid w:val="00EB468F"/>
    <w:rsid w:val="00EB587A"/>
    <w:rsid w:val="00EB5937"/>
    <w:rsid w:val="00EB5BB6"/>
    <w:rsid w:val="00EB6078"/>
    <w:rsid w:val="00EB64B1"/>
    <w:rsid w:val="00EB6519"/>
    <w:rsid w:val="00EB6718"/>
    <w:rsid w:val="00EB68A4"/>
    <w:rsid w:val="00EB696D"/>
    <w:rsid w:val="00EB7257"/>
    <w:rsid w:val="00EB7332"/>
    <w:rsid w:val="00EB741D"/>
    <w:rsid w:val="00EB7AE4"/>
    <w:rsid w:val="00EB7C7E"/>
    <w:rsid w:val="00EC00B2"/>
    <w:rsid w:val="00EC03BE"/>
    <w:rsid w:val="00EC0493"/>
    <w:rsid w:val="00EC04F2"/>
    <w:rsid w:val="00EC0C39"/>
    <w:rsid w:val="00EC1A6A"/>
    <w:rsid w:val="00EC1B2D"/>
    <w:rsid w:val="00EC1D3E"/>
    <w:rsid w:val="00EC1E1B"/>
    <w:rsid w:val="00EC1F20"/>
    <w:rsid w:val="00EC2504"/>
    <w:rsid w:val="00EC28D8"/>
    <w:rsid w:val="00EC2927"/>
    <w:rsid w:val="00EC3138"/>
    <w:rsid w:val="00EC317B"/>
    <w:rsid w:val="00EC3580"/>
    <w:rsid w:val="00EC39AA"/>
    <w:rsid w:val="00EC3E75"/>
    <w:rsid w:val="00EC4516"/>
    <w:rsid w:val="00EC460C"/>
    <w:rsid w:val="00EC4AF7"/>
    <w:rsid w:val="00EC4BE7"/>
    <w:rsid w:val="00EC4C1C"/>
    <w:rsid w:val="00EC500C"/>
    <w:rsid w:val="00EC5455"/>
    <w:rsid w:val="00EC5664"/>
    <w:rsid w:val="00EC56F5"/>
    <w:rsid w:val="00EC5861"/>
    <w:rsid w:val="00EC5D6B"/>
    <w:rsid w:val="00EC60F2"/>
    <w:rsid w:val="00EC61A5"/>
    <w:rsid w:val="00EC6330"/>
    <w:rsid w:val="00EC6799"/>
    <w:rsid w:val="00EC6861"/>
    <w:rsid w:val="00EC68D6"/>
    <w:rsid w:val="00EC6925"/>
    <w:rsid w:val="00EC6942"/>
    <w:rsid w:val="00EC72B6"/>
    <w:rsid w:val="00EC782F"/>
    <w:rsid w:val="00EC792E"/>
    <w:rsid w:val="00EC7B9A"/>
    <w:rsid w:val="00EC7D22"/>
    <w:rsid w:val="00ED0053"/>
    <w:rsid w:val="00ED00DE"/>
    <w:rsid w:val="00ED02EA"/>
    <w:rsid w:val="00ED03A9"/>
    <w:rsid w:val="00ED048F"/>
    <w:rsid w:val="00ED0A8D"/>
    <w:rsid w:val="00ED0B58"/>
    <w:rsid w:val="00ED11E5"/>
    <w:rsid w:val="00ED17C0"/>
    <w:rsid w:val="00ED1871"/>
    <w:rsid w:val="00ED1EA3"/>
    <w:rsid w:val="00ED1EBB"/>
    <w:rsid w:val="00ED1EBC"/>
    <w:rsid w:val="00ED2006"/>
    <w:rsid w:val="00ED2057"/>
    <w:rsid w:val="00ED22F7"/>
    <w:rsid w:val="00ED2301"/>
    <w:rsid w:val="00ED279B"/>
    <w:rsid w:val="00ED29A1"/>
    <w:rsid w:val="00ED2F05"/>
    <w:rsid w:val="00ED2F83"/>
    <w:rsid w:val="00ED323C"/>
    <w:rsid w:val="00ED3896"/>
    <w:rsid w:val="00ED38DA"/>
    <w:rsid w:val="00ED3EED"/>
    <w:rsid w:val="00ED41F9"/>
    <w:rsid w:val="00ED42B6"/>
    <w:rsid w:val="00ED43E0"/>
    <w:rsid w:val="00ED46AA"/>
    <w:rsid w:val="00ED46C9"/>
    <w:rsid w:val="00ED4917"/>
    <w:rsid w:val="00ED50C5"/>
    <w:rsid w:val="00ED50F8"/>
    <w:rsid w:val="00ED5389"/>
    <w:rsid w:val="00ED569D"/>
    <w:rsid w:val="00ED5A41"/>
    <w:rsid w:val="00ED5ABC"/>
    <w:rsid w:val="00ED5C05"/>
    <w:rsid w:val="00ED5C06"/>
    <w:rsid w:val="00ED607C"/>
    <w:rsid w:val="00ED6849"/>
    <w:rsid w:val="00ED6983"/>
    <w:rsid w:val="00ED69E5"/>
    <w:rsid w:val="00ED6DCE"/>
    <w:rsid w:val="00ED6E05"/>
    <w:rsid w:val="00ED72D3"/>
    <w:rsid w:val="00ED7395"/>
    <w:rsid w:val="00ED789C"/>
    <w:rsid w:val="00ED7941"/>
    <w:rsid w:val="00ED7EE4"/>
    <w:rsid w:val="00EE0021"/>
    <w:rsid w:val="00EE051E"/>
    <w:rsid w:val="00EE082D"/>
    <w:rsid w:val="00EE08C5"/>
    <w:rsid w:val="00EE0B58"/>
    <w:rsid w:val="00EE0BF7"/>
    <w:rsid w:val="00EE0E2E"/>
    <w:rsid w:val="00EE0EC0"/>
    <w:rsid w:val="00EE136A"/>
    <w:rsid w:val="00EE163E"/>
    <w:rsid w:val="00EE1892"/>
    <w:rsid w:val="00EE1F5F"/>
    <w:rsid w:val="00EE23F0"/>
    <w:rsid w:val="00EE24D3"/>
    <w:rsid w:val="00EE2859"/>
    <w:rsid w:val="00EE2861"/>
    <w:rsid w:val="00EE2A83"/>
    <w:rsid w:val="00EE2AE6"/>
    <w:rsid w:val="00EE31A4"/>
    <w:rsid w:val="00EE3661"/>
    <w:rsid w:val="00EE38C0"/>
    <w:rsid w:val="00EE3A91"/>
    <w:rsid w:val="00EE3CFE"/>
    <w:rsid w:val="00EE40F5"/>
    <w:rsid w:val="00EE42C2"/>
    <w:rsid w:val="00EE42F4"/>
    <w:rsid w:val="00EE4827"/>
    <w:rsid w:val="00EE4973"/>
    <w:rsid w:val="00EE4B05"/>
    <w:rsid w:val="00EE5177"/>
    <w:rsid w:val="00EE5297"/>
    <w:rsid w:val="00EE57B9"/>
    <w:rsid w:val="00EE5843"/>
    <w:rsid w:val="00EE5A11"/>
    <w:rsid w:val="00EE5B8E"/>
    <w:rsid w:val="00EE63A2"/>
    <w:rsid w:val="00EE63A3"/>
    <w:rsid w:val="00EE6460"/>
    <w:rsid w:val="00EE6764"/>
    <w:rsid w:val="00EE6B3D"/>
    <w:rsid w:val="00EE6C1B"/>
    <w:rsid w:val="00EE6C91"/>
    <w:rsid w:val="00EE703D"/>
    <w:rsid w:val="00EE7199"/>
    <w:rsid w:val="00EE740A"/>
    <w:rsid w:val="00EE76DF"/>
    <w:rsid w:val="00EE7E21"/>
    <w:rsid w:val="00EF0885"/>
    <w:rsid w:val="00EF0D16"/>
    <w:rsid w:val="00EF0DBD"/>
    <w:rsid w:val="00EF12AC"/>
    <w:rsid w:val="00EF1728"/>
    <w:rsid w:val="00EF1DC5"/>
    <w:rsid w:val="00EF1E17"/>
    <w:rsid w:val="00EF1E42"/>
    <w:rsid w:val="00EF1F26"/>
    <w:rsid w:val="00EF209A"/>
    <w:rsid w:val="00EF21E2"/>
    <w:rsid w:val="00EF2303"/>
    <w:rsid w:val="00EF2489"/>
    <w:rsid w:val="00EF277A"/>
    <w:rsid w:val="00EF2C8E"/>
    <w:rsid w:val="00EF2CD6"/>
    <w:rsid w:val="00EF2D06"/>
    <w:rsid w:val="00EF2D51"/>
    <w:rsid w:val="00EF2E76"/>
    <w:rsid w:val="00EF2EC5"/>
    <w:rsid w:val="00EF2FD2"/>
    <w:rsid w:val="00EF315A"/>
    <w:rsid w:val="00EF393C"/>
    <w:rsid w:val="00EF3BDE"/>
    <w:rsid w:val="00EF3C2B"/>
    <w:rsid w:val="00EF3EF0"/>
    <w:rsid w:val="00EF3F85"/>
    <w:rsid w:val="00EF4107"/>
    <w:rsid w:val="00EF49B6"/>
    <w:rsid w:val="00EF4FCA"/>
    <w:rsid w:val="00EF5196"/>
    <w:rsid w:val="00EF533A"/>
    <w:rsid w:val="00EF55E5"/>
    <w:rsid w:val="00EF58C6"/>
    <w:rsid w:val="00EF5B5D"/>
    <w:rsid w:val="00EF5BBE"/>
    <w:rsid w:val="00EF5FAE"/>
    <w:rsid w:val="00EF6129"/>
    <w:rsid w:val="00EF6361"/>
    <w:rsid w:val="00EF692D"/>
    <w:rsid w:val="00EF69D1"/>
    <w:rsid w:val="00EF6A09"/>
    <w:rsid w:val="00EF6CCC"/>
    <w:rsid w:val="00EF6E17"/>
    <w:rsid w:val="00EF6E56"/>
    <w:rsid w:val="00EF72A1"/>
    <w:rsid w:val="00EF72FE"/>
    <w:rsid w:val="00EF738B"/>
    <w:rsid w:val="00EF748F"/>
    <w:rsid w:val="00EF752B"/>
    <w:rsid w:val="00EF755E"/>
    <w:rsid w:val="00EF772E"/>
    <w:rsid w:val="00F001B6"/>
    <w:rsid w:val="00F006E8"/>
    <w:rsid w:val="00F008BC"/>
    <w:rsid w:val="00F00B2C"/>
    <w:rsid w:val="00F00E19"/>
    <w:rsid w:val="00F01548"/>
    <w:rsid w:val="00F01772"/>
    <w:rsid w:val="00F01774"/>
    <w:rsid w:val="00F01D83"/>
    <w:rsid w:val="00F01FD0"/>
    <w:rsid w:val="00F022CF"/>
    <w:rsid w:val="00F02556"/>
    <w:rsid w:val="00F02FEA"/>
    <w:rsid w:val="00F03178"/>
    <w:rsid w:val="00F03854"/>
    <w:rsid w:val="00F0387E"/>
    <w:rsid w:val="00F03B43"/>
    <w:rsid w:val="00F03C5F"/>
    <w:rsid w:val="00F03E2C"/>
    <w:rsid w:val="00F03E32"/>
    <w:rsid w:val="00F03E76"/>
    <w:rsid w:val="00F03F56"/>
    <w:rsid w:val="00F040F9"/>
    <w:rsid w:val="00F041E2"/>
    <w:rsid w:val="00F04682"/>
    <w:rsid w:val="00F04868"/>
    <w:rsid w:val="00F049C4"/>
    <w:rsid w:val="00F04AC1"/>
    <w:rsid w:val="00F05165"/>
    <w:rsid w:val="00F05BA3"/>
    <w:rsid w:val="00F0609E"/>
    <w:rsid w:val="00F06230"/>
    <w:rsid w:val="00F06541"/>
    <w:rsid w:val="00F067F4"/>
    <w:rsid w:val="00F070D6"/>
    <w:rsid w:val="00F07212"/>
    <w:rsid w:val="00F0728B"/>
    <w:rsid w:val="00F07682"/>
    <w:rsid w:val="00F07C5D"/>
    <w:rsid w:val="00F07ECE"/>
    <w:rsid w:val="00F07F4E"/>
    <w:rsid w:val="00F1016B"/>
    <w:rsid w:val="00F106FA"/>
    <w:rsid w:val="00F10787"/>
    <w:rsid w:val="00F1078B"/>
    <w:rsid w:val="00F107C6"/>
    <w:rsid w:val="00F109A2"/>
    <w:rsid w:val="00F10FD1"/>
    <w:rsid w:val="00F113D1"/>
    <w:rsid w:val="00F115E1"/>
    <w:rsid w:val="00F11730"/>
    <w:rsid w:val="00F11B15"/>
    <w:rsid w:val="00F11D88"/>
    <w:rsid w:val="00F12036"/>
    <w:rsid w:val="00F1264E"/>
    <w:rsid w:val="00F1265A"/>
    <w:rsid w:val="00F129A7"/>
    <w:rsid w:val="00F12CBE"/>
    <w:rsid w:val="00F12FB8"/>
    <w:rsid w:val="00F12FF9"/>
    <w:rsid w:val="00F133E1"/>
    <w:rsid w:val="00F13588"/>
    <w:rsid w:val="00F13DA7"/>
    <w:rsid w:val="00F13FF0"/>
    <w:rsid w:val="00F14114"/>
    <w:rsid w:val="00F1444B"/>
    <w:rsid w:val="00F14458"/>
    <w:rsid w:val="00F147C2"/>
    <w:rsid w:val="00F14E73"/>
    <w:rsid w:val="00F14F49"/>
    <w:rsid w:val="00F14FB3"/>
    <w:rsid w:val="00F15139"/>
    <w:rsid w:val="00F153B5"/>
    <w:rsid w:val="00F153C6"/>
    <w:rsid w:val="00F15AF8"/>
    <w:rsid w:val="00F15D19"/>
    <w:rsid w:val="00F16046"/>
    <w:rsid w:val="00F1621B"/>
    <w:rsid w:val="00F16353"/>
    <w:rsid w:val="00F1669A"/>
    <w:rsid w:val="00F16707"/>
    <w:rsid w:val="00F173FD"/>
    <w:rsid w:val="00F1759B"/>
    <w:rsid w:val="00F1767A"/>
    <w:rsid w:val="00F176E6"/>
    <w:rsid w:val="00F17794"/>
    <w:rsid w:val="00F178FA"/>
    <w:rsid w:val="00F17960"/>
    <w:rsid w:val="00F17C78"/>
    <w:rsid w:val="00F17D13"/>
    <w:rsid w:val="00F2058B"/>
    <w:rsid w:val="00F20CE8"/>
    <w:rsid w:val="00F20DB4"/>
    <w:rsid w:val="00F21090"/>
    <w:rsid w:val="00F21233"/>
    <w:rsid w:val="00F212AF"/>
    <w:rsid w:val="00F212BA"/>
    <w:rsid w:val="00F21743"/>
    <w:rsid w:val="00F218A7"/>
    <w:rsid w:val="00F2225B"/>
    <w:rsid w:val="00F223FE"/>
    <w:rsid w:val="00F22674"/>
    <w:rsid w:val="00F229F9"/>
    <w:rsid w:val="00F22EC0"/>
    <w:rsid w:val="00F2348E"/>
    <w:rsid w:val="00F23619"/>
    <w:rsid w:val="00F2372B"/>
    <w:rsid w:val="00F2396B"/>
    <w:rsid w:val="00F23D08"/>
    <w:rsid w:val="00F245AD"/>
    <w:rsid w:val="00F24910"/>
    <w:rsid w:val="00F24981"/>
    <w:rsid w:val="00F24E00"/>
    <w:rsid w:val="00F24E54"/>
    <w:rsid w:val="00F24EFB"/>
    <w:rsid w:val="00F24F0E"/>
    <w:rsid w:val="00F24F55"/>
    <w:rsid w:val="00F256C8"/>
    <w:rsid w:val="00F26420"/>
    <w:rsid w:val="00F26782"/>
    <w:rsid w:val="00F26947"/>
    <w:rsid w:val="00F269E2"/>
    <w:rsid w:val="00F26DD9"/>
    <w:rsid w:val="00F27500"/>
    <w:rsid w:val="00F27612"/>
    <w:rsid w:val="00F2776C"/>
    <w:rsid w:val="00F27C7B"/>
    <w:rsid w:val="00F27F3F"/>
    <w:rsid w:val="00F30700"/>
    <w:rsid w:val="00F30825"/>
    <w:rsid w:val="00F30A48"/>
    <w:rsid w:val="00F30B7B"/>
    <w:rsid w:val="00F30B86"/>
    <w:rsid w:val="00F30F51"/>
    <w:rsid w:val="00F313CD"/>
    <w:rsid w:val="00F3162C"/>
    <w:rsid w:val="00F316BC"/>
    <w:rsid w:val="00F31BFA"/>
    <w:rsid w:val="00F31FE3"/>
    <w:rsid w:val="00F32027"/>
    <w:rsid w:val="00F321A9"/>
    <w:rsid w:val="00F324B3"/>
    <w:rsid w:val="00F3254A"/>
    <w:rsid w:val="00F32A82"/>
    <w:rsid w:val="00F32E51"/>
    <w:rsid w:val="00F32FFD"/>
    <w:rsid w:val="00F333C1"/>
    <w:rsid w:val="00F33402"/>
    <w:rsid w:val="00F336DE"/>
    <w:rsid w:val="00F33C99"/>
    <w:rsid w:val="00F33FE2"/>
    <w:rsid w:val="00F342E7"/>
    <w:rsid w:val="00F34AF9"/>
    <w:rsid w:val="00F34BD1"/>
    <w:rsid w:val="00F34D6F"/>
    <w:rsid w:val="00F35109"/>
    <w:rsid w:val="00F35A65"/>
    <w:rsid w:val="00F35F91"/>
    <w:rsid w:val="00F35FA3"/>
    <w:rsid w:val="00F35FE2"/>
    <w:rsid w:val="00F362E4"/>
    <w:rsid w:val="00F3663C"/>
    <w:rsid w:val="00F366BB"/>
    <w:rsid w:val="00F36B5A"/>
    <w:rsid w:val="00F36C44"/>
    <w:rsid w:val="00F36C93"/>
    <w:rsid w:val="00F36DE1"/>
    <w:rsid w:val="00F36FA7"/>
    <w:rsid w:val="00F370D1"/>
    <w:rsid w:val="00F372DD"/>
    <w:rsid w:val="00F37CC7"/>
    <w:rsid w:val="00F400EB"/>
    <w:rsid w:val="00F402F8"/>
    <w:rsid w:val="00F4047E"/>
    <w:rsid w:val="00F40587"/>
    <w:rsid w:val="00F40874"/>
    <w:rsid w:val="00F40880"/>
    <w:rsid w:val="00F40A4B"/>
    <w:rsid w:val="00F40B6C"/>
    <w:rsid w:val="00F40D6B"/>
    <w:rsid w:val="00F41007"/>
    <w:rsid w:val="00F41186"/>
    <w:rsid w:val="00F41734"/>
    <w:rsid w:val="00F41B42"/>
    <w:rsid w:val="00F41E0D"/>
    <w:rsid w:val="00F420BE"/>
    <w:rsid w:val="00F42374"/>
    <w:rsid w:val="00F42B8F"/>
    <w:rsid w:val="00F430C2"/>
    <w:rsid w:val="00F430EC"/>
    <w:rsid w:val="00F437AC"/>
    <w:rsid w:val="00F43EB8"/>
    <w:rsid w:val="00F4404F"/>
    <w:rsid w:val="00F44074"/>
    <w:rsid w:val="00F44E93"/>
    <w:rsid w:val="00F44F26"/>
    <w:rsid w:val="00F45325"/>
    <w:rsid w:val="00F4538D"/>
    <w:rsid w:val="00F453F6"/>
    <w:rsid w:val="00F459A1"/>
    <w:rsid w:val="00F45D41"/>
    <w:rsid w:val="00F45E58"/>
    <w:rsid w:val="00F46173"/>
    <w:rsid w:val="00F463E6"/>
    <w:rsid w:val="00F46511"/>
    <w:rsid w:val="00F4655C"/>
    <w:rsid w:val="00F467AA"/>
    <w:rsid w:val="00F46961"/>
    <w:rsid w:val="00F46A9B"/>
    <w:rsid w:val="00F46CE8"/>
    <w:rsid w:val="00F46E4E"/>
    <w:rsid w:val="00F470D4"/>
    <w:rsid w:val="00F47493"/>
    <w:rsid w:val="00F47ABE"/>
    <w:rsid w:val="00F47AE4"/>
    <w:rsid w:val="00F47F21"/>
    <w:rsid w:val="00F505BD"/>
    <w:rsid w:val="00F50D22"/>
    <w:rsid w:val="00F50EF1"/>
    <w:rsid w:val="00F5135C"/>
    <w:rsid w:val="00F514D8"/>
    <w:rsid w:val="00F5163E"/>
    <w:rsid w:val="00F51840"/>
    <w:rsid w:val="00F51C9D"/>
    <w:rsid w:val="00F51DCA"/>
    <w:rsid w:val="00F51F59"/>
    <w:rsid w:val="00F52320"/>
    <w:rsid w:val="00F5250E"/>
    <w:rsid w:val="00F52669"/>
    <w:rsid w:val="00F527B5"/>
    <w:rsid w:val="00F52818"/>
    <w:rsid w:val="00F528B3"/>
    <w:rsid w:val="00F52AA1"/>
    <w:rsid w:val="00F52CAF"/>
    <w:rsid w:val="00F52ECF"/>
    <w:rsid w:val="00F53570"/>
    <w:rsid w:val="00F5386E"/>
    <w:rsid w:val="00F5403E"/>
    <w:rsid w:val="00F546C2"/>
    <w:rsid w:val="00F5478F"/>
    <w:rsid w:val="00F54BC0"/>
    <w:rsid w:val="00F55089"/>
    <w:rsid w:val="00F560B5"/>
    <w:rsid w:val="00F56272"/>
    <w:rsid w:val="00F56484"/>
    <w:rsid w:val="00F5684A"/>
    <w:rsid w:val="00F56C05"/>
    <w:rsid w:val="00F56E59"/>
    <w:rsid w:val="00F57717"/>
    <w:rsid w:val="00F578C6"/>
    <w:rsid w:val="00F57B44"/>
    <w:rsid w:val="00F57BAD"/>
    <w:rsid w:val="00F57C3D"/>
    <w:rsid w:val="00F57C6F"/>
    <w:rsid w:val="00F57F15"/>
    <w:rsid w:val="00F600B0"/>
    <w:rsid w:val="00F60156"/>
    <w:rsid w:val="00F6017F"/>
    <w:rsid w:val="00F60FD3"/>
    <w:rsid w:val="00F61161"/>
    <w:rsid w:val="00F61662"/>
    <w:rsid w:val="00F6182E"/>
    <w:rsid w:val="00F61DA0"/>
    <w:rsid w:val="00F621AB"/>
    <w:rsid w:val="00F628A6"/>
    <w:rsid w:val="00F628C7"/>
    <w:rsid w:val="00F62974"/>
    <w:rsid w:val="00F62BC4"/>
    <w:rsid w:val="00F62EA8"/>
    <w:rsid w:val="00F632FA"/>
    <w:rsid w:val="00F63B0A"/>
    <w:rsid w:val="00F63DC4"/>
    <w:rsid w:val="00F63E12"/>
    <w:rsid w:val="00F63E29"/>
    <w:rsid w:val="00F63EBA"/>
    <w:rsid w:val="00F644A6"/>
    <w:rsid w:val="00F64746"/>
    <w:rsid w:val="00F64B51"/>
    <w:rsid w:val="00F64CB4"/>
    <w:rsid w:val="00F6504F"/>
    <w:rsid w:val="00F651BF"/>
    <w:rsid w:val="00F6537B"/>
    <w:rsid w:val="00F6537E"/>
    <w:rsid w:val="00F65494"/>
    <w:rsid w:val="00F65B0A"/>
    <w:rsid w:val="00F66CB9"/>
    <w:rsid w:val="00F66D2F"/>
    <w:rsid w:val="00F66E92"/>
    <w:rsid w:val="00F67066"/>
    <w:rsid w:val="00F67107"/>
    <w:rsid w:val="00F67685"/>
    <w:rsid w:val="00F67863"/>
    <w:rsid w:val="00F67972"/>
    <w:rsid w:val="00F67BE0"/>
    <w:rsid w:val="00F67C23"/>
    <w:rsid w:val="00F67D75"/>
    <w:rsid w:val="00F7028F"/>
    <w:rsid w:val="00F70310"/>
    <w:rsid w:val="00F704D0"/>
    <w:rsid w:val="00F70F9C"/>
    <w:rsid w:val="00F71025"/>
    <w:rsid w:val="00F71813"/>
    <w:rsid w:val="00F71912"/>
    <w:rsid w:val="00F7191F"/>
    <w:rsid w:val="00F71DD3"/>
    <w:rsid w:val="00F721D3"/>
    <w:rsid w:val="00F7234A"/>
    <w:rsid w:val="00F7264A"/>
    <w:rsid w:val="00F7270C"/>
    <w:rsid w:val="00F7271A"/>
    <w:rsid w:val="00F72879"/>
    <w:rsid w:val="00F7289C"/>
    <w:rsid w:val="00F7293B"/>
    <w:rsid w:val="00F72A9E"/>
    <w:rsid w:val="00F72BD6"/>
    <w:rsid w:val="00F72C30"/>
    <w:rsid w:val="00F72D8A"/>
    <w:rsid w:val="00F72E13"/>
    <w:rsid w:val="00F72EAE"/>
    <w:rsid w:val="00F73181"/>
    <w:rsid w:val="00F735BB"/>
    <w:rsid w:val="00F73BEF"/>
    <w:rsid w:val="00F742B9"/>
    <w:rsid w:val="00F74937"/>
    <w:rsid w:val="00F7496A"/>
    <w:rsid w:val="00F74D86"/>
    <w:rsid w:val="00F74DF6"/>
    <w:rsid w:val="00F74F89"/>
    <w:rsid w:val="00F750FF"/>
    <w:rsid w:val="00F7515F"/>
    <w:rsid w:val="00F75550"/>
    <w:rsid w:val="00F75644"/>
    <w:rsid w:val="00F75670"/>
    <w:rsid w:val="00F76144"/>
    <w:rsid w:val="00F7630E"/>
    <w:rsid w:val="00F7636F"/>
    <w:rsid w:val="00F76A89"/>
    <w:rsid w:val="00F76B4A"/>
    <w:rsid w:val="00F76B70"/>
    <w:rsid w:val="00F76DA0"/>
    <w:rsid w:val="00F76DBA"/>
    <w:rsid w:val="00F774C1"/>
    <w:rsid w:val="00F779D6"/>
    <w:rsid w:val="00F77D63"/>
    <w:rsid w:val="00F77FA2"/>
    <w:rsid w:val="00F804A7"/>
    <w:rsid w:val="00F8064F"/>
    <w:rsid w:val="00F80651"/>
    <w:rsid w:val="00F806A8"/>
    <w:rsid w:val="00F808FB"/>
    <w:rsid w:val="00F809BC"/>
    <w:rsid w:val="00F80CEF"/>
    <w:rsid w:val="00F80CFE"/>
    <w:rsid w:val="00F8128A"/>
    <w:rsid w:val="00F81871"/>
    <w:rsid w:val="00F81878"/>
    <w:rsid w:val="00F8198C"/>
    <w:rsid w:val="00F81C36"/>
    <w:rsid w:val="00F81D2B"/>
    <w:rsid w:val="00F820FF"/>
    <w:rsid w:val="00F82336"/>
    <w:rsid w:val="00F8250D"/>
    <w:rsid w:val="00F828D2"/>
    <w:rsid w:val="00F82A79"/>
    <w:rsid w:val="00F8317C"/>
    <w:rsid w:val="00F8318B"/>
    <w:rsid w:val="00F831F6"/>
    <w:rsid w:val="00F832CD"/>
    <w:rsid w:val="00F834C8"/>
    <w:rsid w:val="00F83645"/>
    <w:rsid w:val="00F83C00"/>
    <w:rsid w:val="00F83EA8"/>
    <w:rsid w:val="00F8411F"/>
    <w:rsid w:val="00F84419"/>
    <w:rsid w:val="00F84490"/>
    <w:rsid w:val="00F844A5"/>
    <w:rsid w:val="00F84963"/>
    <w:rsid w:val="00F84A69"/>
    <w:rsid w:val="00F84AE8"/>
    <w:rsid w:val="00F8523F"/>
    <w:rsid w:val="00F85427"/>
    <w:rsid w:val="00F8573F"/>
    <w:rsid w:val="00F85B2C"/>
    <w:rsid w:val="00F85CA5"/>
    <w:rsid w:val="00F85D16"/>
    <w:rsid w:val="00F85DC0"/>
    <w:rsid w:val="00F85FDF"/>
    <w:rsid w:val="00F8646E"/>
    <w:rsid w:val="00F8669C"/>
    <w:rsid w:val="00F866FB"/>
    <w:rsid w:val="00F86A21"/>
    <w:rsid w:val="00F86A2A"/>
    <w:rsid w:val="00F86A9E"/>
    <w:rsid w:val="00F86D5C"/>
    <w:rsid w:val="00F86EBA"/>
    <w:rsid w:val="00F87331"/>
    <w:rsid w:val="00F876A6"/>
    <w:rsid w:val="00F8777C"/>
    <w:rsid w:val="00F87CE9"/>
    <w:rsid w:val="00F90170"/>
    <w:rsid w:val="00F901D6"/>
    <w:rsid w:val="00F902CB"/>
    <w:rsid w:val="00F9041E"/>
    <w:rsid w:val="00F90424"/>
    <w:rsid w:val="00F906F5"/>
    <w:rsid w:val="00F90CB1"/>
    <w:rsid w:val="00F90CFA"/>
    <w:rsid w:val="00F90D2E"/>
    <w:rsid w:val="00F912AC"/>
    <w:rsid w:val="00F91530"/>
    <w:rsid w:val="00F919ED"/>
    <w:rsid w:val="00F91A43"/>
    <w:rsid w:val="00F91FCD"/>
    <w:rsid w:val="00F923FA"/>
    <w:rsid w:val="00F9242B"/>
    <w:rsid w:val="00F9265C"/>
    <w:rsid w:val="00F92B60"/>
    <w:rsid w:val="00F92EC9"/>
    <w:rsid w:val="00F92F87"/>
    <w:rsid w:val="00F93302"/>
    <w:rsid w:val="00F934B9"/>
    <w:rsid w:val="00F9397F"/>
    <w:rsid w:val="00F939FA"/>
    <w:rsid w:val="00F93D86"/>
    <w:rsid w:val="00F93DAF"/>
    <w:rsid w:val="00F93F2F"/>
    <w:rsid w:val="00F9426F"/>
    <w:rsid w:val="00F9453E"/>
    <w:rsid w:val="00F949DF"/>
    <w:rsid w:val="00F94B4F"/>
    <w:rsid w:val="00F94C74"/>
    <w:rsid w:val="00F950F2"/>
    <w:rsid w:val="00F9527F"/>
    <w:rsid w:val="00F954C0"/>
    <w:rsid w:val="00F9559F"/>
    <w:rsid w:val="00F95732"/>
    <w:rsid w:val="00F95803"/>
    <w:rsid w:val="00F95ABF"/>
    <w:rsid w:val="00F95ADC"/>
    <w:rsid w:val="00F95ADD"/>
    <w:rsid w:val="00F965BB"/>
    <w:rsid w:val="00F96C1D"/>
    <w:rsid w:val="00F96FBA"/>
    <w:rsid w:val="00F974F2"/>
    <w:rsid w:val="00F97675"/>
    <w:rsid w:val="00F97AB2"/>
    <w:rsid w:val="00FA0019"/>
    <w:rsid w:val="00FA0996"/>
    <w:rsid w:val="00FA0D3C"/>
    <w:rsid w:val="00FA0E4B"/>
    <w:rsid w:val="00FA0FEA"/>
    <w:rsid w:val="00FA1502"/>
    <w:rsid w:val="00FA177E"/>
    <w:rsid w:val="00FA1844"/>
    <w:rsid w:val="00FA1865"/>
    <w:rsid w:val="00FA1886"/>
    <w:rsid w:val="00FA1977"/>
    <w:rsid w:val="00FA1997"/>
    <w:rsid w:val="00FA1A96"/>
    <w:rsid w:val="00FA1B1B"/>
    <w:rsid w:val="00FA1FE2"/>
    <w:rsid w:val="00FA2277"/>
    <w:rsid w:val="00FA292E"/>
    <w:rsid w:val="00FA3276"/>
    <w:rsid w:val="00FA37F1"/>
    <w:rsid w:val="00FA3A73"/>
    <w:rsid w:val="00FA3E3F"/>
    <w:rsid w:val="00FA3F9D"/>
    <w:rsid w:val="00FA42C8"/>
    <w:rsid w:val="00FA4539"/>
    <w:rsid w:val="00FA4567"/>
    <w:rsid w:val="00FA4978"/>
    <w:rsid w:val="00FA4A23"/>
    <w:rsid w:val="00FA4A51"/>
    <w:rsid w:val="00FA4B7E"/>
    <w:rsid w:val="00FA4BCE"/>
    <w:rsid w:val="00FA4E92"/>
    <w:rsid w:val="00FA52DC"/>
    <w:rsid w:val="00FA5335"/>
    <w:rsid w:val="00FA53B9"/>
    <w:rsid w:val="00FA5728"/>
    <w:rsid w:val="00FA6A70"/>
    <w:rsid w:val="00FA6D2E"/>
    <w:rsid w:val="00FA6DA9"/>
    <w:rsid w:val="00FA6E63"/>
    <w:rsid w:val="00FA6F3C"/>
    <w:rsid w:val="00FA710C"/>
    <w:rsid w:val="00FA7217"/>
    <w:rsid w:val="00FA7C6D"/>
    <w:rsid w:val="00FA7CDA"/>
    <w:rsid w:val="00FB03C0"/>
    <w:rsid w:val="00FB03EA"/>
    <w:rsid w:val="00FB0C54"/>
    <w:rsid w:val="00FB1640"/>
    <w:rsid w:val="00FB1962"/>
    <w:rsid w:val="00FB1DA4"/>
    <w:rsid w:val="00FB2231"/>
    <w:rsid w:val="00FB22DF"/>
    <w:rsid w:val="00FB27B5"/>
    <w:rsid w:val="00FB281A"/>
    <w:rsid w:val="00FB2AF2"/>
    <w:rsid w:val="00FB3015"/>
    <w:rsid w:val="00FB3136"/>
    <w:rsid w:val="00FB3183"/>
    <w:rsid w:val="00FB31EA"/>
    <w:rsid w:val="00FB381D"/>
    <w:rsid w:val="00FB3959"/>
    <w:rsid w:val="00FB3E61"/>
    <w:rsid w:val="00FB4777"/>
    <w:rsid w:val="00FB4BA0"/>
    <w:rsid w:val="00FB4D32"/>
    <w:rsid w:val="00FB4E83"/>
    <w:rsid w:val="00FB4F76"/>
    <w:rsid w:val="00FB4F84"/>
    <w:rsid w:val="00FB4FEF"/>
    <w:rsid w:val="00FB50BD"/>
    <w:rsid w:val="00FB52F3"/>
    <w:rsid w:val="00FB53AE"/>
    <w:rsid w:val="00FB571C"/>
    <w:rsid w:val="00FB60A6"/>
    <w:rsid w:val="00FB63C6"/>
    <w:rsid w:val="00FB6B74"/>
    <w:rsid w:val="00FB6F1A"/>
    <w:rsid w:val="00FB7598"/>
    <w:rsid w:val="00FB76E7"/>
    <w:rsid w:val="00FB7828"/>
    <w:rsid w:val="00FB7C17"/>
    <w:rsid w:val="00FC029F"/>
    <w:rsid w:val="00FC0854"/>
    <w:rsid w:val="00FC0BE7"/>
    <w:rsid w:val="00FC0C4C"/>
    <w:rsid w:val="00FC0C58"/>
    <w:rsid w:val="00FC0D33"/>
    <w:rsid w:val="00FC0D5E"/>
    <w:rsid w:val="00FC0EE7"/>
    <w:rsid w:val="00FC0FF7"/>
    <w:rsid w:val="00FC1B4B"/>
    <w:rsid w:val="00FC1B4F"/>
    <w:rsid w:val="00FC1CBA"/>
    <w:rsid w:val="00FC1D4F"/>
    <w:rsid w:val="00FC2045"/>
    <w:rsid w:val="00FC22AC"/>
    <w:rsid w:val="00FC2670"/>
    <w:rsid w:val="00FC27A2"/>
    <w:rsid w:val="00FC28D7"/>
    <w:rsid w:val="00FC2913"/>
    <w:rsid w:val="00FC2BA3"/>
    <w:rsid w:val="00FC2E26"/>
    <w:rsid w:val="00FC32B0"/>
    <w:rsid w:val="00FC33F8"/>
    <w:rsid w:val="00FC3465"/>
    <w:rsid w:val="00FC4126"/>
    <w:rsid w:val="00FC4302"/>
    <w:rsid w:val="00FC49F8"/>
    <w:rsid w:val="00FC4BBF"/>
    <w:rsid w:val="00FC4C2E"/>
    <w:rsid w:val="00FC4D0E"/>
    <w:rsid w:val="00FC5672"/>
    <w:rsid w:val="00FC5822"/>
    <w:rsid w:val="00FC5DA9"/>
    <w:rsid w:val="00FC62E5"/>
    <w:rsid w:val="00FC641F"/>
    <w:rsid w:val="00FC66FC"/>
    <w:rsid w:val="00FC6A94"/>
    <w:rsid w:val="00FC6C75"/>
    <w:rsid w:val="00FC6EF8"/>
    <w:rsid w:val="00FC6F7E"/>
    <w:rsid w:val="00FC718B"/>
    <w:rsid w:val="00FC71D7"/>
    <w:rsid w:val="00FC74C7"/>
    <w:rsid w:val="00FC7747"/>
    <w:rsid w:val="00FC79E0"/>
    <w:rsid w:val="00FC7AC4"/>
    <w:rsid w:val="00FC7BDE"/>
    <w:rsid w:val="00FC7F7E"/>
    <w:rsid w:val="00FD01BC"/>
    <w:rsid w:val="00FD031C"/>
    <w:rsid w:val="00FD082B"/>
    <w:rsid w:val="00FD0BC8"/>
    <w:rsid w:val="00FD0D5B"/>
    <w:rsid w:val="00FD1195"/>
    <w:rsid w:val="00FD13DC"/>
    <w:rsid w:val="00FD194D"/>
    <w:rsid w:val="00FD1F5B"/>
    <w:rsid w:val="00FD204F"/>
    <w:rsid w:val="00FD20C1"/>
    <w:rsid w:val="00FD2215"/>
    <w:rsid w:val="00FD2584"/>
    <w:rsid w:val="00FD2879"/>
    <w:rsid w:val="00FD29A2"/>
    <w:rsid w:val="00FD3064"/>
    <w:rsid w:val="00FD3095"/>
    <w:rsid w:val="00FD30C2"/>
    <w:rsid w:val="00FD3250"/>
    <w:rsid w:val="00FD33B5"/>
    <w:rsid w:val="00FD355D"/>
    <w:rsid w:val="00FD3B17"/>
    <w:rsid w:val="00FD3BD9"/>
    <w:rsid w:val="00FD3C06"/>
    <w:rsid w:val="00FD4029"/>
    <w:rsid w:val="00FD402B"/>
    <w:rsid w:val="00FD4172"/>
    <w:rsid w:val="00FD4295"/>
    <w:rsid w:val="00FD46E4"/>
    <w:rsid w:val="00FD4780"/>
    <w:rsid w:val="00FD4AEC"/>
    <w:rsid w:val="00FD5908"/>
    <w:rsid w:val="00FD5A96"/>
    <w:rsid w:val="00FD6065"/>
    <w:rsid w:val="00FD631F"/>
    <w:rsid w:val="00FD639A"/>
    <w:rsid w:val="00FD66E5"/>
    <w:rsid w:val="00FD67D5"/>
    <w:rsid w:val="00FD6CCE"/>
    <w:rsid w:val="00FD7095"/>
    <w:rsid w:val="00FD7188"/>
    <w:rsid w:val="00FD73F6"/>
    <w:rsid w:val="00FD7824"/>
    <w:rsid w:val="00FD79D5"/>
    <w:rsid w:val="00FD7A19"/>
    <w:rsid w:val="00FD7A7D"/>
    <w:rsid w:val="00FD7CB0"/>
    <w:rsid w:val="00FD7DAF"/>
    <w:rsid w:val="00FE0033"/>
    <w:rsid w:val="00FE02B2"/>
    <w:rsid w:val="00FE0340"/>
    <w:rsid w:val="00FE0725"/>
    <w:rsid w:val="00FE085B"/>
    <w:rsid w:val="00FE0C01"/>
    <w:rsid w:val="00FE0F9D"/>
    <w:rsid w:val="00FE11A8"/>
    <w:rsid w:val="00FE1211"/>
    <w:rsid w:val="00FE157E"/>
    <w:rsid w:val="00FE1C19"/>
    <w:rsid w:val="00FE1F27"/>
    <w:rsid w:val="00FE1F6A"/>
    <w:rsid w:val="00FE210A"/>
    <w:rsid w:val="00FE2823"/>
    <w:rsid w:val="00FE29AF"/>
    <w:rsid w:val="00FE2AC2"/>
    <w:rsid w:val="00FE39B0"/>
    <w:rsid w:val="00FE3D45"/>
    <w:rsid w:val="00FE3D62"/>
    <w:rsid w:val="00FE3E69"/>
    <w:rsid w:val="00FE4487"/>
    <w:rsid w:val="00FE45DB"/>
    <w:rsid w:val="00FE4B66"/>
    <w:rsid w:val="00FE4D0C"/>
    <w:rsid w:val="00FE4F10"/>
    <w:rsid w:val="00FE4F24"/>
    <w:rsid w:val="00FE53D4"/>
    <w:rsid w:val="00FE5600"/>
    <w:rsid w:val="00FE5630"/>
    <w:rsid w:val="00FE57EB"/>
    <w:rsid w:val="00FE5A68"/>
    <w:rsid w:val="00FE5C15"/>
    <w:rsid w:val="00FE600C"/>
    <w:rsid w:val="00FE6656"/>
    <w:rsid w:val="00FE66AD"/>
    <w:rsid w:val="00FE69C1"/>
    <w:rsid w:val="00FE6E6B"/>
    <w:rsid w:val="00FE715A"/>
    <w:rsid w:val="00FE7EC5"/>
    <w:rsid w:val="00FF0309"/>
    <w:rsid w:val="00FF0703"/>
    <w:rsid w:val="00FF0AE7"/>
    <w:rsid w:val="00FF0D0C"/>
    <w:rsid w:val="00FF0F6B"/>
    <w:rsid w:val="00FF10B0"/>
    <w:rsid w:val="00FF12D1"/>
    <w:rsid w:val="00FF15C6"/>
    <w:rsid w:val="00FF182A"/>
    <w:rsid w:val="00FF1CA0"/>
    <w:rsid w:val="00FF1FA5"/>
    <w:rsid w:val="00FF2381"/>
    <w:rsid w:val="00FF2977"/>
    <w:rsid w:val="00FF2AF9"/>
    <w:rsid w:val="00FF2B38"/>
    <w:rsid w:val="00FF33E9"/>
    <w:rsid w:val="00FF38B8"/>
    <w:rsid w:val="00FF3C05"/>
    <w:rsid w:val="00FF4116"/>
    <w:rsid w:val="00FF4697"/>
    <w:rsid w:val="00FF4ADC"/>
    <w:rsid w:val="00FF4B9E"/>
    <w:rsid w:val="00FF4C61"/>
    <w:rsid w:val="00FF4D8E"/>
    <w:rsid w:val="00FF51CF"/>
    <w:rsid w:val="00FF52CE"/>
    <w:rsid w:val="00FF563D"/>
    <w:rsid w:val="00FF56D7"/>
    <w:rsid w:val="00FF57AB"/>
    <w:rsid w:val="00FF57DF"/>
    <w:rsid w:val="00FF5B4C"/>
    <w:rsid w:val="00FF6217"/>
    <w:rsid w:val="00FF6419"/>
    <w:rsid w:val="00FF67B0"/>
    <w:rsid w:val="00FF6853"/>
    <w:rsid w:val="00FF6D33"/>
    <w:rsid w:val="00FF7102"/>
    <w:rsid w:val="00FF7468"/>
    <w:rsid w:val="00FF75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0291FD"/>
  <w15:docId w15:val="{02BEF756-1687-4529-8AA1-F9DBFA867A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96FCB"/>
    <w:rPr>
      <w:rFonts w:eastAsia="Malgun Gothic"/>
      <w:sz w:val="22"/>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标题 1,Alt+1,Alt+11,Alt+12"/>
    <w:next w:val="Normal"/>
    <w:link w:val="Heading1Char"/>
    <w:uiPriority w:val="9"/>
    <w:qFormat/>
    <w:rsid w:val="006970B9"/>
    <w:pPr>
      <w:keepNext/>
      <w:keepLines/>
      <w:numPr>
        <w:numId w:val="2"/>
      </w:numPr>
      <w:tabs>
        <w:tab w:val="num" w:pos="0"/>
        <w:tab w:val="left" w:pos="426"/>
      </w:tabs>
      <w:overflowPunct w:val="0"/>
      <w:autoSpaceDE w:val="0"/>
      <w:autoSpaceDN w:val="0"/>
      <w:adjustRightInd w:val="0"/>
      <w:spacing w:before="360" w:after="120" w:line="288" w:lineRule="auto"/>
      <w:ind w:left="799" w:hanging="799"/>
      <w:textAlignment w:val="baseline"/>
      <w:outlineLvl w:val="0"/>
    </w:pPr>
    <w:rPr>
      <w:rFonts w:ascii="Arial" w:hAnsi="Arial"/>
      <w:sz w:val="32"/>
      <w:szCs w:val="32"/>
      <w:lang w:val="en-GB"/>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qFormat/>
    <w:rsid w:val="002958FD"/>
    <w:pPr>
      <w:numPr>
        <w:ilvl w:val="1"/>
        <w:numId w:val="1"/>
      </w:numPr>
      <w:tabs>
        <w:tab w:val="clear" w:pos="426"/>
      </w:tabs>
      <w:spacing w:before="180"/>
      <w:outlineLvl w:val="1"/>
    </w:pPr>
    <w:rPr>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Heading,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paragraph" w:styleId="Heading5">
    <w:name w:val="heading 5"/>
    <w:aliases w:val="h5,Heading5,H5"/>
    <w:basedOn w:val="Heading4"/>
    <w:next w:val="Normal"/>
    <w:link w:val="Heading5Char"/>
    <w:qFormat/>
    <w:rsid w:val="00932068"/>
    <w:pPr>
      <w:keepLines w:val="0"/>
      <w:tabs>
        <w:tab w:val="clear" w:pos="576"/>
        <w:tab w:val="num" w:pos="0"/>
        <w:tab w:val="num" w:pos="864"/>
      </w:tabs>
      <w:spacing w:before="240" w:after="60"/>
      <w:ind w:left="864" w:hanging="864"/>
      <w:outlineLvl w:val="4"/>
    </w:pPr>
    <w:rPr>
      <w:rFonts w:eastAsia="Batang"/>
      <w:b/>
      <w:bCs/>
      <w:iCs/>
      <w:sz w:val="18"/>
      <w:szCs w:val="26"/>
      <w:lang w:eastAsia="x-none"/>
    </w:rPr>
  </w:style>
  <w:style w:type="paragraph" w:styleId="Heading6">
    <w:name w:val="heading 6"/>
    <w:basedOn w:val="Normal"/>
    <w:next w:val="Normal"/>
    <w:link w:val="Heading6Char"/>
    <w:qFormat/>
    <w:rsid w:val="00932068"/>
    <w:pPr>
      <w:tabs>
        <w:tab w:val="num" w:pos="1152"/>
      </w:tabs>
      <w:spacing w:before="240" w:after="60"/>
      <w:ind w:left="1152" w:hanging="1152"/>
      <w:outlineLvl w:val="5"/>
    </w:pPr>
    <w:rPr>
      <w:rFonts w:ascii="Arial" w:eastAsia="Batang" w:hAnsi="Arial"/>
      <w:b/>
      <w:bCs/>
      <w:i/>
      <w:sz w:val="18"/>
      <w:szCs w:val="22"/>
      <w:lang w:eastAsia="x-none"/>
    </w:rPr>
  </w:style>
  <w:style w:type="paragraph" w:styleId="Heading7">
    <w:name w:val="heading 7"/>
    <w:basedOn w:val="Normal"/>
    <w:next w:val="Normal"/>
    <w:link w:val="Heading7Char"/>
    <w:qFormat/>
    <w:rsid w:val="00932068"/>
    <w:pPr>
      <w:tabs>
        <w:tab w:val="num" w:pos="1296"/>
      </w:tabs>
      <w:spacing w:before="240" w:after="60"/>
      <w:ind w:left="1296" w:hanging="1296"/>
      <w:outlineLvl w:val="6"/>
    </w:pPr>
    <w:rPr>
      <w:rFonts w:eastAsia="Batang"/>
      <w:sz w:val="24"/>
      <w:szCs w:val="24"/>
      <w:lang w:eastAsia="x-none"/>
    </w:rPr>
  </w:style>
  <w:style w:type="paragraph" w:styleId="Heading8">
    <w:name w:val="heading 8"/>
    <w:aliases w:val="Table Heading"/>
    <w:basedOn w:val="Normal"/>
    <w:next w:val="Normal"/>
    <w:link w:val="Heading8Char"/>
    <w:qFormat/>
    <w:rsid w:val="00932068"/>
    <w:pPr>
      <w:spacing w:before="240" w:after="60"/>
      <w:ind w:left="1440" w:hanging="1440"/>
      <w:outlineLvl w:val="7"/>
    </w:pPr>
    <w:rPr>
      <w:rFonts w:eastAsia="Batang"/>
      <w:i/>
      <w:iCs/>
      <w:sz w:val="24"/>
      <w:szCs w:val="24"/>
      <w:lang w:eastAsia="x-none"/>
    </w:rPr>
  </w:style>
  <w:style w:type="paragraph" w:styleId="Heading9">
    <w:name w:val="heading 9"/>
    <w:aliases w:val="Figure Heading,FH"/>
    <w:basedOn w:val="Normal"/>
    <w:next w:val="Normal"/>
    <w:link w:val="Heading9Char"/>
    <w:qFormat/>
    <w:rsid w:val="00932068"/>
    <w:pPr>
      <w:tabs>
        <w:tab w:val="num" w:pos="1584"/>
      </w:tabs>
      <w:spacing w:before="240" w:after="60"/>
      <w:ind w:left="1584" w:hanging="1584"/>
      <w:outlineLvl w:val="8"/>
    </w:pPr>
    <w:rPr>
      <w:rFonts w:ascii="Arial" w:eastAsia="Batang" w:hAnsi="Arial"/>
      <w:szCs w:val="22"/>
      <w:lang w:eastAsia="x-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uiPriority w:val="9"/>
    <w:rsid w:val="006970B9"/>
    <w:rPr>
      <w:rFonts w:ascii="Arial" w:hAnsi="Arial"/>
      <w:sz w:val="32"/>
      <w:szCs w:val="32"/>
      <w:lang w:val="en-GB"/>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rsid w:val="002958FD"/>
    <w:rPr>
      <w:rFonts w:ascii="Arial" w:hAnsi="Arial"/>
      <w:sz w:val="24"/>
      <w:szCs w:val="32"/>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aliases w:val="- Bullets,リスト段落,?? ??,?????,????,Lista1,中等深浅网格 1 - 着色 21,列出段落,列表段落,¥¡¡¡¡ì¬º¥¹¥È¶ÎÂä,ÁÐ³ö¶ÎÂä,列表段落1,—ño’i—Ž,¥ê¥¹¥È¶ÎÂä,1st level - Bullet List Paragraph,Lettre d'introduction,Paragrafo elenco,Normal bullet 2,Bullet list,목록단락,列表段落11,列,—ñ弌"/>
    <w:basedOn w:val="Normal"/>
    <w:link w:val="ListParagraphChar"/>
    <w:uiPriority w:val="34"/>
    <w:qFormat/>
    <w:rsid w:val="0072162A"/>
    <w:pPr>
      <w:ind w:leftChars="400" w:left="800"/>
    </w:p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uiPriority w:val="10"/>
    <w:rsid w:val="0072162A"/>
    <w:rPr>
      <w:rFonts w:ascii="Malgun Gothic" w:eastAsia="Malgun Gothic" w:hAnsi="Malgun Gothic" w:cs="Times New Roman"/>
      <w:lang w:val="en-GB" w:eastAsia="en-US"/>
    </w:rPr>
  </w:style>
  <w:style w:type="paragraph" w:styleId="BalloonText">
    <w:name w:val="Balloon Text"/>
    <w:basedOn w:val="Normal"/>
    <w:link w:val="BalloonTextChar"/>
    <w:uiPriority w:val="99"/>
    <w:rsid w:val="00746D48"/>
    <w:rPr>
      <w:rFonts w:ascii="Tahoma" w:hAnsi="Tahoma" w:cs="Tahoma"/>
      <w:sz w:val="16"/>
      <w:szCs w:val="16"/>
    </w:rPr>
  </w:style>
  <w:style w:type="table" w:styleId="TableGrid">
    <w:name w:val="Table Grid"/>
    <w:basedOn w:val="TableNormal"/>
    <w:uiPriority w:val="3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Caption Char,Caption Char1 Char,cap Char Char1,Caption Char Char1 Char,cap Char2,条目,cap1,cap2,cap11,Légende-figure,Légende-figure Char,Beschrifubg,Beschriftung Char,label,cap11 Char,cap11 Char Char Char,captions,Caption Char2,캡션1"/>
    <w:basedOn w:val="Normal"/>
    <w:next w:val="Normal"/>
    <w:link w:val="CaptionChar1"/>
    <w:uiPriority w:val="35"/>
    <w:unhideWhenUsed/>
    <w:qFormat/>
    <w:rsid w:val="00EC1D3E"/>
    <w:rPr>
      <w:b/>
      <w:bCs/>
    </w:rPr>
  </w:style>
  <w:style w:type="character" w:styleId="Emphasis">
    <w:name w:val="Emphasis"/>
    <w:uiPriority w:val="20"/>
    <w:qFormat/>
    <w:rsid w:val="001A56C7"/>
    <w:rPr>
      <w:i/>
      <w:iCs/>
    </w:rPr>
  </w:style>
  <w:style w:type="character" w:styleId="CommentReference">
    <w:name w:val="annotation reference"/>
    <w:uiPriority w:val="99"/>
    <w:qFormat/>
    <w:rsid w:val="001C6890"/>
    <w:rPr>
      <w:sz w:val="16"/>
      <w:szCs w:val="16"/>
    </w:rPr>
  </w:style>
  <w:style w:type="paragraph" w:styleId="CommentText">
    <w:name w:val="annotation text"/>
    <w:basedOn w:val="Normal"/>
    <w:link w:val="CommentTextChar"/>
    <w:qFormat/>
    <w:rsid w:val="001C6890"/>
  </w:style>
  <w:style w:type="character" w:customStyle="1" w:styleId="CommentTextChar">
    <w:name w:val="Comment Text Char"/>
    <w:link w:val="CommentText"/>
    <w:qForma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qFormat/>
    <w:rsid w:val="00592741"/>
    <w:pPr>
      <w:keepNext/>
      <w:keepLines/>
      <w:overflowPunct w:val="0"/>
      <w:autoSpaceDE w:val="0"/>
      <w:autoSpaceDN w:val="0"/>
      <w:adjustRightInd w:val="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jc w:val="center"/>
    </w:pPr>
    <w:rPr>
      <w:rFonts w:ascii="Arial" w:eastAsia="Batang" w:hAnsi="Arial" w:cs="Arial"/>
      <w:b/>
      <w:bCs/>
      <w:sz w:val="18"/>
      <w:szCs w:val="18"/>
      <w:lang w:val="en-US" w:eastAsia="ja-JP"/>
    </w:rPr>
  </w:style>
  <w:style w:type="paragraph" w:styleId="Footer">
    <w:name w:val="footer"/>
    <w:basedOn w:val="Normal"/>
    <w:link w:val="FooterChar"/>
    <w:uiPriority w:val="99"/>
    <w:rsid w:val="006B43E1"/>
    <w:pPr>
      <w:tabs>
        <w:tab w:val="center" w:pos="4680"/>
        <w:tab w:val="right" w:pos="9360"/>
      </w:tabs>
    </w:pPr>
  </w:style>
  <w:style w:type="character" w:customStyle="1" w:styleId="FooterChar">
    <w:name w:val="Footer Char"/>
    <w:link w:val="Footer"/>
    <w:uiPriority w:val="99"/>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jc w:val="both"/>
    </w:pPr>
    <w:rPr>
      <w:rFonts w:ascii="Book Antiqua" w:hAnsi="Book Antiqua"/>
    </w:rPr>
  </w:style>
  <w:style w:type="character" w:customStyle="1" w:styleId="Bullet-3Char">
    <w:name w:val="Bullet-3 Char"/>
    <w:link w:val="Bullet-3"/>
    <w:rsid w:val="003F540A"/>
    <w:rPr>
      <w:rFonts w:ascii="Book Antiqua" w:eastAsia="Malgun Gothic" w:hAnsi="Book Antiqua"/>
      <w:sz w:val="22"/>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sz w:val="22"/>
      <w:lang w:val="en-AU" w:eastAsia="en-US"/>
    </w:rPr>
  </w:style>
  <w:style w:type="character" w:customStyle="1" w:styleId="bulletlevel1Char">
    <w:name w:val="bullet level 1 Char"/>
    <w:link w:val="bulletlevel1"/>
    <w:rsid w:val="003F540A"/>
    <w:rPr>
      <w:rFonts w:ascii="Book Antiqua" w:eastAsia="Malgun Gothic" w:hAnsi="Book Antiqua"/>
      <w:sz w:val="22"/>
      <w:lang w:val="en-AU" w:eastAsia="en-US"/>
    </w:rPr>
  </w:style>
  <w:style w:type="character" w:customStyle="1" w:styleId="bulletlevel2Char">
    <w:name w:val="bullet level 2 Char"/>
    <w:link w:val="bulletlevel2"/>
    <w:rsid w:val="003F540A"/>
    <w:rPr>
      <w:rFonts w:ascii="Book Antiqua" w:eastAsia="Malgun Gothic" w:hAnsi="Book Antiqua"/>
      <w:sz w:val="22"/>
      <w:lang w:val="en-AU" w:eastAsia="en-US"/>
    </w:rPr>
  </w:style>
  <w:style w:type="paragraph" w:customStyle="1" w:styleId="TH">
    <w:name w:val="TH"/>
    <w:basedOn w:val="Normal"/>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0">
    <w:name w:val="스타일 양쪽"/>
    <w:basedOn w:val="Normal"/>
    <w:rsid w:val="00FC71D7"/>
    <w:pPr>
      <w:spacing w:line="288" w:lineRule="auto"/>
      <w:jc w:val="both"/>
    </w:pPr>
    <w:rPr>
      <w:rFonts w:cs="Batang"/>
    </w:rPr>
  </w:style>
  <w:style w:type="paragraph" w:customStyle="1" w:styleId="EQ">
    <w:name w:val="EQ"/>
    <w:basedOn w:val="Normal"/>
    <w:next w:val="Normal"/>
    <w:uiPriority w:val="99"/>
    <w:qFormat/>
    <w:rsid w:val="00AC7214"/>
    <w:pPr>
      <w:keepLines/>
      <w:tabs>
        <w:tab w:val="center" w:pos="4536"/>
        <w:tab w:val="right" w:pos="9072"/>
      </w:tabs>
    </w:pPr>
    <w:rPr>
      <w:noProof/>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qFormat/>
    <w:rsid w:val="00B73C8D"/>
    <w:pPr>
      <w:ind w:leftChars="0" w:left="568" w:firstLineChars="0" w:hanging="284"/>
      <w:contextualSpacing w:val="0"/>
    </w:pPr>
  </w:style>
  <w:style w:type="paragraph" w:styleId="List">
    <w:name w:val="List"/>
    <w:basedOn w:val="Normal"/>
    <w:link w:val="ListChar"/>
    <w:uiPriority w:val="99"/>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character" w:styleId="Strong">
    <w:name w:val="Strong"/>
    <w:uiPriority w:val="22"/>
    <w:qFormat/>
    <w:rsid w:val="0058493F"/>
    <w:rPr>
      <w:b/>
      <w:bCs/>
    </w:rPr>
  </w:style>
  <w:style w:type="paragraph" w:styleId="NormalWeb">
    <w:name w:val="Normal (Web)"/>
    <w:basedOn w:val="Normal"/>
    <w:uiPriority w:val="99"/>
    <w:unhideWhenUsed/>
    <w:qFormat/>
    <w:rsid w:val="00CD2462"/>
    <w:pPr>
      <w:spacing w:before="100" w:beforeAutospacing="1" w:after="100" w:afterAutospacing="1"/>
    </w:pPr>
    <w:rPr>
      <w:rFonts w:eastAsiaTheme="minorEastAsia"/>
      <w:sz w:val="24"/>
      <w:szCs w:val="24"/>
      <w:lang w:val="en-US" w:eastAsia="ko-KR"/>
    </w:rPr>
  </w:style>
  <w:style w:type="character" w:styleId="Hyperlink">
    <w:name w:val="Hyperlink"/>
    <w:uiPriority w:val="99"/>
    <w:rsid w:val="00106779"/>
    <w:rPr>
      <w:color w:val="0000FF"/>
      <w:u w:val="single"/>
    </w:rPr>
  </w:style>
  <w:style w:type="paragraph" w:styleId="Revision">
    <w:name w:val="Revision"/>
    <w:hidden/>
    <w:uiPriority w:val="99"/>
    <w:semiHidden/>
    <w:rsid w:val="009A2CD3"/>
    <w:rPr>
      <w:rFonts w:eastAsia="Malgun Gothic"/>
      <w:lang w:val="en-GB" w:eastAsia="en-US"/>
    </w:rPr>
  </w:style>
  <w:style w:type="paragraph" w:customStyle="1" w:styleId="00MainText">
    <w:name w:val="00 Main Text"/>
    <w:basedOn w:val="Normal"/>
    <w:link w:val="00MainTextChar"/>
    <w:qFormat/>
    <w:rsid w:val="007D4042"/>
    <w:pPr>
      <w:spacing w:after="100" w:afterAutospacing="1" w:line="288" w:lineRule="auto"/>
      <w:ind w:firstLine="360"/>
      <w:jc w:val="both"/>
    </w:pPr>
    <w:rPr>
      <w:rFonts w:cs="Batang"/>
    </w:rPr>
  </w:style>
  <w:style w:type="character" w:customStyle="1" w:styleId="00MainTextChar">
    <w:name w:val="00 Main Text Char"/>
    <w:basedOn w:val="DefaultParagraphFont"/>
    <w:link w:val="00MainText"/>
    <w:rsid w:val="007D4042"/>
    <w:rPr>
      <w:rFonts w:eastAsia="Malgun Gothic" w:cs="Batang"/>
      <w:sz w:val="22"/>
      <w:lang w:val="en-GB" w:eastAsia="en-US"/>
    </w:rPr>
  </w:style>
  <w:style w:type="character" w:customStyle="1" w:styleId="2222Char">
    <w:name w:val="스타일 스타일 스타일 스타일 양쪽 첫 줄:  2 글자 + 첫 줄:  2 글자 + 첫 줄:  2 글자 + 첫 줄:  2... Char"/>
    <w:basedOn w:val="DefaultParagraphFont"/>
    <w:link w:val="2222"/>
    <w:rsid w:val="00345A06"/>
    <w:rPr>
      <w:rFonts w:eastAsia="Malgun Gothic" w:cs="Batang"/>
      <w:lang w:val="en-GB" w:eastAsia="en-US"/>
    </w:rPr>
  </w:style>
  <w:style w:type="paragraph" w:customStyle="1" w:styleId="maintext">
    <w:name w:val="main text"/>
    <w:basedOn w:val="Normal"/>
    <w:link w:val="maintextChar"/>
    <w:qFormat/>
    <w:rsid w:val="001C5D99"/>
    <w:pPr>
      <w:spacing w:before="60" w:after="60" w:line="288" w:lineRule="auto"/>
      <w:ind w:firstLineChars="200" w:firstLine="200"/>
      <w:jc w:val="both"/>
    </w:pPr>
    <w:rPr>
      <w:rFonts w:cs="Batang"/>
      <w:lang w:eastAsia="ko-KR"/>
    </w:rPr>
  </w:style>
  <w:style w:type="character" w:customStyle="1" w:styleId="maintextChar">
    <w:name w:val="main text Char"/>
    <w:basedOn w:val="DefaultParagraphFont"/>
    <w:link w:val="maintext"/>
    <w:qFormat/>
    <w:rsid w:val="001C5D99"/>
    <w:rPr>
      <w:rFonts w:eastAsia="Malgun Gothic" w:cs="Batang"/>
      <w:lang w:val="en-GB"/>
    </w:rPr>
  </w:style>
  <w:style w:type="character" w:customStyle="1" w:styleId="ListParagraphChar">
    <w:name w:val="List Paragraph Char"/>
    <w:aliases w:val="- Bullets Char,リスト段落 Char,?? ?? Char,????? Char,???? Char,Lista1 Char,中等深浅网格 1 - 着色 21 Char,列出段落 Char,列表段落 Char,¥¡¡¡¡ì¬º¥¹¥È¶ÎÂä Char,ÁÐ³ö¶ÎÂä Char,列表段落1 Char,—ño’i—Ž Char,¥ê¥¹¥È¶ÎÂä Char,1st level - Bullet List Paragraph Char"/>
    <w:link w:val="ListParagraph"/>
    <w:uiPriority w:val="34"/>
    <w:qFormat/>
    <w:rsid w:val="0065341A"/>
    <w:rPr>
      <w:rFonts w:eastAsia="Malgun Gothic"/>
      <w:lang w:val="en-GB" w:eastAsia="en-US"/>
    </w:rPr>
  </w:style>
  <w:style w:type="paragraph" w:customStyle="1" w:styleId="RAN1bullet1">
    <w:name w:val="RAN1 bullet1"/>
    <w:basedOn w:val="Normal"/>
    <w:link w:val="RAN1bullet1Char"/>
    <w:qFormat/>
    <w:rsid w:val="00BF3444"/>
    <w:pPr>
      <w:numPr>
        <w:numId w:val="6"/>
      </w:numPr>
    </w:pPr>
    <w:rPr>
      <w:rFonts w:ascii="Times" w:eastAsia="Batang" w:hAnsi="Times"/>
      <w:sz w:val="20"/>
      <w:szCs w:val="24"/>
    </w:rPr>
  </w:style>
  <w:style w:type="character" w:customStyle="1" w:styleId="RAN1bullet1Char">
    <w:name w:val="RAN1 bullet1 Char"/>
    <w:link w:val="RAN1bullet1"/>
    <w:qFormat/>
    <w:rsid w:val="00BF3444"/>
    <w:rPr>
      <w:rFonts w:ascii="Times" w:hAnsi="Times"/>
      <w:szCs w:val="24"/>
      <w:lang w:val="en-GB" w:eastAsia="en-US"/>
    </w:rPr>
  </w:style>
  <w:style w:type="paragraph" w:customStyle="1" w:styleId="01Section1">
    <w:name w:val="01 Section1"/>
    <w:basedOn w:val="Heading1"/>
    <w:link w:val="01Section1Char"/>
    <w:qFormat/>
    <w:rsid w:val="00193442"/>
    <w:pPr>
      <w:spacing w:before="240" w:after="60"/>
      <w:jc w:val="both"/>
    </w:pPr>
  </w:style>
  <w:style w:type="character" w:customStyle="1" w:styleId="01Section1Char">
    <w:name w:val="01 Section1 Char"/>
    <w:basedOn w:val="Heading1Char"/>
    <w:link w:val="01Section1"/>
    <w:rsid w:val="00193442"/>
    <w:rPr>
      <w:rFonts w:ascii="Arial" w:hAnsi="Arial"/>
      <w:sz w:val="32"/>
      <w:szCs w:val="32"/>
      <w:lang w:val="en-GB"/>
    </w:rPr>
  </w:style>
  <w:style w:type="paragraph" w:customStyle="1" w:styleId="Style1">
    <w:name w:val="Style1"/>
    <w:basedOn w:val="Normal"/>
    <w:link w:val="Style1Char"/>
    <w:qFormat/>
    <w:rsid w:val="00765DD3"/>
    <w:pPr>
      <w:spacing w:line="288" w:lineRule="auto"/>
      <w:ind w:firstLine="360"/>
      <w:jc w:val="both"/>
    </w:pPr>
    <w:rPr>
      <w:rFonts w:cs="Batang"/>
      <w:sz w:val="20"/>
    </w:rPr>
  </w:style>
  <w:style w:type="character" w:customStyle="1" w:styleId="Style1Char">
    <w:name w:val="Style1 Char"/>
    <w:basedOn w:val="DefaultParagraphFont"/>
    <w:link w:val="Style1"/>
    <w:qFormat/>
    <w:rsid w:val="00765DD3"/>
    <w:rPr>
      <w:rFonts w:eastAsia="Malgun Gothic" w:cs="Batang"/>
      <w:lang w:val="en-GB" w:eastAsia="en-US"/>
    </w:rPr>
  </w:style>
  <w:style w:type="paragraph" w:customStyle="1" w:styleId="0Maintext">
    <w:name w:val="0 Main text"/>
    <w:basedOn w:val="maintext"/>
    <w:link w:val="0MaintextChar"/>
    <w:qFormat/>
    <w:rsid w:val="00AA7C72"/>
    <w:pPr>
      <w:spacing w:before="0" w:after="100" w:afterAutospacing="1"/>
      <w:ind w:firstLineChars="0" w:firstLine="360"/>
    </w:pPr>
    <w:rPr>
      <w:sz w:val="20"/>
      <w:lang w:eastAsia="en-US"/>
    </w:rPr>
  </w:style>
  <w:style w:type="character" w:customStyle="1" w:styleId="0MaintextChar">
    <w:name w:val="0 Main text Char"/>
    <w:basedOn w:val="maintextChar"/>
    <w:link w:val="0Maintext"/>
    <w:rsid w:val="00AA7C72"/>
    <w:rPr>
      <w:rFonts w:eastAsia="Malgun Gothic" w:cs="Batang"/>
      <w:lang w:val="en-GB" w:eastAsia="en-US"/>
    </w:rPr>
  </w:style>
  <w:style w:type="table" w:customStyle="1" w:styleId="GridTable4-Accent51">
    <w:name w:val="Grid Table 4 - Accent 51"/>
    <w:basedOn w:val="TableNormal"/>
    <w:uiPriority w:val="49"/>
    <w:rsid w:val="00094396"/>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text">
    <w:name w:val="text"/>
    <w:basedOn w:val="Normal"/>
    <w:link w:val="textChar"/>
    <w:qFormat/>
    <w:rsid w:val="00AF2A55"/>
    <w:pPr>
      <w:widowControl w:val="0"/>
      <w:spacing w:after="240"/>
      <w:jc w:val="both"/>
    </w:pPr>
    <w:rPr>
      <w:rFonts w:ascii="Calibri" w:eastAsia="SimSun" w:hAnsi="Calibri"/>
      <w:kern w:val="2"/>
      <w:sz w:val="24"/>
      <w:lang w:val="en-US" w:eastAsia="zh-CN"/>
    </w:rPr>
  </w:style>
  <w:style w:type="paragraph" w:customStyle="1" w:styleId="bullet1">
    <w:name w:val="bullet1"/>
    <w:basedOn w:val="text"/>
    <w:link w:val="bullet1Char"/>
    <w:qFormat/>
    <w:rsid w:val="00AF2A55"/>
    <w:pPr>
      <w:widowControl/>
      <w:numPr>
        <w:numId w:val="7"/>
      </w:numPr>
      <w:spacing w:after="0"/>
      <w:jc w:val="left"/>
    </w:pPr>
    <w:rPr>
      <w:szCs w:val="24"/>
      <w:lang w:val="en-GB"/>
    </w:rPr>
  </w:style>
  <w:style w:type="character" w:customStyle="1" w:styleId="textChar">
    <w:name w:val="text Char"/>
    <w:link w:val="text"/>
    <w:rsid w:val="00AF2A55"/>
    <w:rPr>
      <w:rFonts w:ascii="Calibri" w:eastAsia="SimSun" w:hAnsi="Calibri"/>
      <w:kern w:val="2"/>
      <w:sz w:val="24"/>
      <w:lang w:eastAsia="zh-CN"/>
    </w:rPr>
  </w:style>
  <w:style w:type="paragraph" w:customStyle="1" w:styleId="bullet2">
    <w:name w:val="bullet2"/>
    <w:basedOn w:val="text"/>
    <w:link w:val="bullet2Char"/>
    <w:qFormat/>
    <w:rsid w:val="00AF2A55"/>
    <w:pPr>
      <w:widowControl/>
      <w:numPr>
        <w:ilvl w:val="1"/>
        <w:numId w:val="7"/>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AF2A55"/>
    <w:rPr>
      <w:rFonts w:ascii="Calibri" w:eastAsia="SimSun" w:hAnsi="Calibri"/>
      <w:kern w:val="2"/>
      <w:sz w:val="24"/>
      <w:szCs w:val="24"/>
      <w:lang w:val="en-GB" w:eastAsia="zh-CN"/>
    </w:rPr>
  </w:style>
  <w:style w:type="paragraph" w:customStyle="1" w:styleId="bullet3">
    <w:name w:val="bullet3"/>
    <w:basedOn w:val="text"/>
    <w:link w:val="bullet3Char"/>
    <w:qFormat/>
    <w:rsid w:val="00AF2A55"/>
    <w:pPr>
      <w:widowControl/>
      <w:numPr>
        <w:ilvl w:val="2"/>
        <w:numId w:val="7"/>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AF2A55"/>
    <w:pPr>
      <w:widowControl/>
      <w:numPr>
        <w:ilvl w:val="3"/>
        <w:numId w:val="7"/>
      </w:numPr>
      <w:tabs>
        <w:tab w:val="num" w:pos="360"/>
      </w:tabs>
      <w:spacing w:after="0"/>
      <w:ind w:left="0" w:firstLine="0"/>
      <w:jc w:val="left"/>
    </w:pPr>
    <w:rPr>
      <w:rFonts w:ascii="Times" w:eastAsia="Batang" w:hAnsi="Times"/>
      <w:kern w:val="0"/>
      <w:sz w:val="20"/>
      <w:szCs w:val="24"/>
      <w:lang w:val="en-GB" w:eastAsia="en-US"/>
    </w:rPr>
  </w:style>
  <w:style w:type="character" w:customStyle="1" w:styleId="B1Zchn">
    <w:name w:val="B1 Zchn"/>
    <w:link w:val="B1"/>
    <w:qFormat/>
    <w:rsid w:val="00D94666"/>
    <w:rPr>
      <w:rFonts w:eastAsia="Malgun Gothic"/>
      <w:sz w:val="22"/>
      <w:lang w:val="en-GB" w:eastAsia="en-US"/>
    </w:rPr>
  </w:style>
  <w:style w:type="paragraph" w:customStyle="1" w:styleId="berschrift1H1">
    <w:name w:val="Überschrift 1.H1"/>
    <w:basedOn w:val="Normal"/>
    <w:next w:val="Normal"/>
    <w:rsid w:val="00D94666"/>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PL">
    <w:name w:val="PL"/>
    <w:link w:val="PLChar"/>
    <w:qFormat/>
    <w:rsid w:val="00C657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qFormat/>
    <w:rsid w:val="00C65743"/>
    <w:rPr>
      <w:rFonts w:ascii="Courier New" w:hAnsi="Courier New"/>
      <w:noProof/>
      <w:sz w:val="16"/>
      <w:shd w:val="clear" w:color="auto" w:fill="E6E6E6"/>
      <w:lang w:val="en-GB" w:eastAsia="sv-SE"/>
    </w:rPr>
  </w:style>
  <w:style w:type="paragraph" w:customStyle="1" w:styleId="B3">
    <w:name w:val="B3"/>
    <w:basedOn w:val="Normal"/>
    <w:link w:val="B3Char"/>
    <w:qFormat/>
    <w:rsid w:val="00FE69C1"/>
    <w:pPr>
      <w:ind w:left="1135" w:hanging="284"/>
    </w:pPr>
    <w:rPr>
      <w:rFonts w:eastAsia="Times New Roman"/>
      <w:sz w:val="20"/>
    </w:rPr>
  </w:style>
  <w:style w:type="character" w:customStyle="1" w:styleId="B3Char">
    <w:name w:val="B3 Char"/>
    <w:link w:val="B3"/>
    <w:rsid w:val="00FE69C1"/>
    <w:rPr>
      <w:rFonts w:eastAsia="Times New Roman"/>
      <w:lang w:eastAsia="en-US"/>
    </w:rPr>
  </w:style>
  <w:style w:type="character" w:styleId="FollowedHyperlink">
    <w:name w:val="FollowedHyperlink"/>
    <w:uiPriority w:val="99"/>
    <w:rsid w:val="000B7076"/>
    <w:rPr>
      <w:color w:val="800080"/>
      <w:u w:val="single"/>
    </w:rPr>
  </w:style>
  <w:style w:type="table" w:customStyle="1" w:styleId="PlainTable31">
    <w:name w:val="Plain Table 31"/>
    <w:basedOn w:val="TableNormal"/>
    <w:uiPriority w:val="43"/>
    <w:rsid w:val="004B3629"/>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customStyle="1" w:styleId="1">
    <w:name w:val="列出段落1"/>
    <w:basedOn w:val="Normal"/>
    <w:uiPriority w:val="34"/>
    <w:qFormat/>
    <w:rsid w:val="005A4235"/>
    <w:pPr>
      <w:ind w:leftChars="400" w:left="840" w:hanging="720"/>
    </w:pPr>
    <w:rPr>
      <w:rFonts w:ascii="Times" w:eastAsia="Batang" w:hAnsi="Times" w:cs="Times"/>
      <w:sz w:val="20"/>
      <w:szCs w:val="24"/>
      <w:lang w:eastAsia="zh-CN"/>
    </w:rPr>
  </w:style>
  <w:style w:type="paragraph" w:customStyle="1" w:styleId="LGTdoc1">
    <w:name w:val="LGTdoc_제목1"/>
    <w:basedOn w:val="Normal"/>
    <w:rsid w:val="00930C03"/>
    <w:pPr>
      <w:adjustRightInd w:val="0"/>
      <w:snapToGrid w:val="0"/>
      <w:spacing w:beforeLines="50" w:after="100" w:afterAutospacing="1"/>
      <w:jc w:val="both"/>
    </w:pPr>
    <w:rPr>
      <w:rFonts w:eastAsia="Batang"/>
      <w:b/>
      <w:snapToGrid w:val="0"/>
      <w:sz w:val="28"/>
      <w:lang w:eastAsia="ko-KR"/>
    </w:rPr>
  </w:style>
  <w:style w:type="paragraph" w:styleId="TableofFigures">
    <w:name w:val="table of figures"/>
    <w:basedOn w:val="Normal"/>
    <w:next w:val="Normal"/>
    <w:uiPriority w:val="99"/>
    <w:unhideWhenUsed/>
    <w:rsid w:val="00295BA8"/>
    <w:pPr>
      <w:overflowPunct w:val="0"/>
      <w:autoSpaceDE w:val="0"/>
      <w:autoSpaceDN w:val="0"/>
      <w:adjustRightInd w:val="0"/>
      <w:spacing w:before="180"/>
      <w:ind w:left="1411" w:hanging="1411"/>
      <w:textAlignment w:val="baseline"/>
    </w:pPr>
    <w:rPr>
      <w:rFonts w:eastAsia="SimSun"/>
      <w:b/>
      <w:i/>
      <w:sz w:val="20"/>
      <w:lang w:val="en-US"/>
    </w:rPr>
  </w:style>
  <w:style w:type="character" w:styleId="PlaceholderText">
    <w:name w:val="Placeholder Text"/>
    <w:basedOn w:val="DefaultParagraphFont"/>
    <w:uiPriority w:val="99"/>
    <w:rsid w:val="00130D38"/>
    <w:rPr>
      <w:color w:val="808080"/>
    </w:rPr>
  </w:style>
  <w:style w:type="paragraph" w:styleId="DocumentMap">
    <w:name w:val="Document Map"/>
    <w:basedOn w:val="Normal"/>
    <w:link w:val="DocumentMapChar"/>
    <w:unhideWhenUsed/>
    <w:rsid w:val="00414D88"/>
    <w:rPr>
      <w:rFonts w:ascii="SimSun" w:eastAsia="SimSun"/>
      <w:sz w:val="18"/>
      <w:szCs w:val="18"/>
    </w:rPr>
  </w:style>
  <w:style w:type="character" w:customStyle="1" w:styleId="DocumentMapChar">
    <w:name w:val="Document Map Char"/>
    <w:basedOn w:val="DefaultParagraphFont"/>
    <w:link w:val="DocumentMap"/>
    <w:rsid w:val="00414D88"/>
    <w:rPr>
      <w:rFonts w:ascii="SimSun" w:eastAsia="SimSun"/>
      <w:sz w:val="18"/>
      <w:szCs w:val="18"/>
      <w:lang w:val="en-GB" w:eastAsia="en-US"/>
    </w:rPr>
  </w:style>
  <w:style w:type="character" w:customStyle="1" w:styleId="TALCar">
    <w:name w:val="TAL Car"/>
    <w:qFormat/>
    <w:rsid w:val="00944EF2"/>
    <w:rPr>
      <w:rFonts w:ascii="Arial" w:eastAsia="Times New Roman" w:hAnsi="Arial" w:cs="Times New Roman"/>
      <w:sz w:val="18"/>
      <w:szCs w:val="20"/>
      <w:lang w:val="en-GB" w:eastAsia="en-GB"/>
    </w:rPr>
  </w:style>
  <w:style w:type="character" w:customStyle="1" w:styleId="CaptionChar1">
    <w:name w:val="Caption Char1"/>
    <w:aliases w:val="cap Char1,cap Char Char,Caption Char Char,Caption Char1 Char Char,cap Char Char1 Char,Caption Char Char1 Char Char,cap Char2 Char,条目 Char,cap1 Char,cap2 Char,cap11 Char1,Légende-figure Char1,Légende-figure Char Char,Beschrifubg Char"/>
    <w:link w:val="Caption"/>
    <w:uiPriority w:val="35"/>
    <w:rsid w:val="006D6CC4"/>
    <w:rPr>
      <w:rFonts w:eastAsia="Malgun Gothic"/>
      <w:b/>
      <w:bCs/>
      <w:sz w:val="22"/>
      <w:lang w:val="en-GB" w:eastAsia="en-US"/>
    </w:rPr>
  </w:style>
  <w:style w:type="paragraph" w:customStyle="1" w:styleId="Observation">
    <w:name w:val="Observation"/>
    <w:basedOn w:val="Normal"/>
    <w:qFormat/>
    <w:rsid w:val="00F950F2"/>
    <w:pPr>
      <w:numPr>
        <w:numId w:val="9"/>
      </w:numPr>
      <w:tabs>
        <w:tab w:val="left" w:pos="1701"/>
      </w:tabs>
      <w:overflowPunct w:val="0"/>
      <w:autoSpaceDE w:val="0"/>
      <w:autoSpaceDN w:val="0"/>
      <w:adjustRightInd w:val="0"/>
      <w:spacing w:after="120"/>
      <w:ind w:left="1701" w:hanging="1701"/>
      <w:jc w:val="both"/>
    </w:pPr>
    <w:rPr>
      <w:rFonts w:eastAsia="Times New Roman"/>
      <w:b/>
      <w:bCs/>
      <w:sz w:val="20"/>
      <w:lang w:eastAsia="zh-CN"/>
    </w:rPr>
  </w:style>
  <w:style w:type="character" w:styleId="PageNumber">
    <w:name w:val="page number"/>
    <w:basedOn w:val="DefaultParagraphFont"/>
    <w:unhideWhenUsed/>
    <w:rsid w:val="007470AD"/>
  </w:style>
  <w:style w:type="character" w:customStyle="1" w:styleId="Heading5Char">
    <w:name w:val="Heading 5 Char"/>
    <w:aliases w:val="h5 Char,Heading5 Char,H5 Char"/>
    <w:basedOn w:val="DefaultParagraphFont"/>
    <w:link w:val="Heading5"/>
    <w:rsid w:val="00932068"/>
    <w:rPr>
      <w:rFonts w:ascii="Arial" w:hAnsi="Arial"/>
      <w:b/>
      <w:bCs/>
      <w:iCs/>
      <w:sz w:val="18"/>
      <w:szCs w:val="26"/>
      <w:lang w:val="en-GB" w:eastAsia="x-none"/>
    </w:rPr>
  </w:style>
  <w:style w:type="character" w:customStyle="1" w:styleId="Heading6Char">
    <w:name w:val="Heading 6 Char"/>
    <w:basedOn w:val="DefaultParagraphFont"/>
    <w:link w:val="Heading6"/>
    <w:rsid w:val="00932068"/>
    <w:rPr>
      <w:rFonts w:ascii="Arial" w:hAnsi="Arial"/>
      <w:b/>
      <w:bCs/>
      <w:i/>
      <w:sz w:val="18"/>
      <w:szCs w:val="22"/>
      <w:lang w:val="en-GB" w:eastAsia="x-none"/>
    </w:rPr>
  </w:style>
  <w:style w:type="character" w:customStyle="1" w:styleId="Heading7Char">
    <w:name w:val="Heading 7 Char"/>
    <w:basedOn w:val="DefaultParagraphFont"/>
    <w:link w:val="Heading7"/>
    <w:rsid w:val="00932068"/>
    <w:rPr>
      <w:sz w:val="24"/>
      <w:szCs w:val="24"/>
      <w:lang w:val="en-GB" w:eastAsia="x-none"/>
    </w:rPr>
  </w:style>
  <w:style w:type="character" w:customStyle="1" w:styleId="Heading8Char">
    <w:name w:val="Heading 8 Char"/>
    <w:aliases w:val="Table Heading Char"/>
    <w:basedOn w:val="DefaultParagraphFont"/>
    <w:link w:val="Heading8"/>
    <w:rsid w:val="00932068"/>
    <w:rPr>
      <w:i/>
      <w:iCs/>
      <w:sz w:val="24"/>
      <w:szCs w:val="24"/>
      <w:lang w:val="en-GB" w:eastAsia="x-none"/>
    </w:rPr>
  </w:style>
  <w:style w:type="character" w:customStyle="1" w:styleId="Heading9Char">
    <w:name w:val="Heading 9 Char"/>
    <w:aliases w:val="Figure Heading Char,FH Char"/>
    <w:basedOn w:val="DefaultParagraphFont"/>
    <w:link w:val="Heading9"/>
    <w:rsid w:val="00932068"/>
    <w:rPr>
      <w:rFonts w:ascii="Arial" w:hAnsi="Arial"/>
      <w:sz w:val="22"/>
      <w:szCs w:val="22"/>
      <w:lang w:val="en-GB" w:eastAsia="x-none"/>
    </w:rPr>
  </w:style>
  <w:style w:type="paragraph" w:customStyle="1" w:styleId="TAH0">
    <w:name w:val="TAH"/>
    <w:basedOn w:val="TAC"/>
    <w:link w:val="TAHCar"/>
    <w:qFormat/>
    <w:rsid w:val="004822DE"/>
    <w:rPr>
      <w:b/>
    </w:rPr>
  </w:style>
  <w:style w:type="paragraph" w:customStyle="1" w:styleId="TAC">
    <w:name w:val="TAC"/>
    <w:basedOn w:val="TAL"/>
    <w:link w:val="TACChar"/>
    <w:qFormat/>
    <w:rsid w:val="004822DE"/>
    <w:pPr>
      <w:overflowPunct/>
      <w:autoSpaceDE/>
      <w:autoSpaceDN/>
      <w:adjustRightInd/>
      <w:jc w:val="center"/>
      <w:textAlignment w:val="auto"/>
    </w:pPr>
    <w:rPr>
      <w:rFonts w:eastAsiaTheme="minorEastAsia"/>
      <w:lang w:eastAsia="en-US"/>
    </w:rPr>
  </w:style>
  <w:style w:type="character" w:customStyle="1" w:styleId="TACChar">
    <w:name w:val="TAC Char"/>
    <w:link w:val="TAC"/>
    <w:qFormat/>
    <w:locked/>
    <w:rsid w:val="004822DE"/>
    <w:rPr>
      <w:rFonts w:ascii="Arial" w:eastAsiaTheme="minorEastAsia" w:hAnsi="Arial"/>
      <w:sz w:val="18"/>
      <w:lang w:val="en-GB" w:eastAsia="en-US"/>
    </w:rPr>
  </w:style>
  <w:style w:type="character" w:customStyle="1" w:styleId="TAHCar">
    <w:name w:val="TAH Car"/>
    <w:link w:val="TAH0"/>
    <w:qFormat/>
    <w:rsid w:val="004822DE"/>
    <w:rPr>
      <w:rFonts w:ascii="Arial" w:eastAsiaTheme="minorEastAsia" w:hAnsi="Arial"/>
      <w:b/>
      <w:sz w:val="18"/>
      <w:lang w:val="en-GB" w:eastAsia="en-US"/>
    </w:rPr>
  </w:style>
  <w:style w:type="paragraph" w:customStyle="1" w:styleId="LGTdoc">
    <w:name w:val="LGTdoc_본문"/>
    <w:basedOn w:val="Normal"/>
    <w:link w:val="LGTdocChar"/>
    <w:qFormat/>
    <w:rsid w:val="003A702D"/>
    <w:pPr>
      <w:widowControl w:val="0"/>
      <w:autoSpaceDE w:val="0"/>
      <w:autoSpaceDN w:val="0"/>
      <w:adjustRightInd w:val="0"/>
      <w:snapToGrid w:val="0"/>
      <w:spacing w:afterLines="50" w:line="264" w:lineRule="auto"/>
      <w:jc w:val="both"/>
    </w:pPr>
    <w:rPr>
      <w:rFonts w:eastAsia="Batang"/>
      <w:kern w:val="2"/>
      <w:szCs w:val="24"/>
      <w:lang w:eastAsia="ko-KR"/>
    </w:rPr>
  </w:style>
  <w:style w:type="character" w:customStyle="1" w:styleId="LGTdocChar">
    <w:name w:val="LGTdoc_본문 Char"/>
    <w:link w:val="LGTdoc"/>
    <w:qFormat/>
    <w:rsid w:val="003A702D"/>
    <w:rPr>
      <w:kern w:val="2"/>
      <w:sz w:val="22"/>
      <w:szCs w:val="24"/>
      <w:lang w:val="en-GB"/>
    </w:rPr>
  </w:style>
  <w:style w:type="paragraph" w:customStyle="1" w:styleId="B2">
    <w:name w:val="B2"/>
    <w:basedOn w:val="Normal"/>
    <w:link w:val="B2Char"/>
    <w:qFormat/>
    <w:rsid w:val="000E294D"/>
    <w:pPr>
      <w:ind w:left="851" w:hanging="284"/>
    </w:pPr>
    <w:rPr>
      <w:rFonts w:eastAsia="Times New Roman"/>
      <w:sz w:val="20"/>
      <w:lang w:val="x-none"/>
    </w:rPr>
  </w:style>
  <w:style w:type="character" w:customStyle="1" w:styleId="B2Char">
    <w:name w:val="B2 Char"/>
    <w:link w:val="B2"/>
    <w:qFormat/>
    <w:rsid w:val="000E294D"/>
    <w:rPr>
      <w:rFonts w:eastAsia="Times New Roman"/>
      <w:lang w:val="x-none" w:eastAsia="en-US"/>
    </w:rPr>
  </w:style>
  <w:style w:type="paragraph" w:customStyle="1" w:styleId="H6">
    <w:name w:val="H6"/>
    <w:basedOn w:val="Heading5"/>
    <w:next w:val="Normal"/>
    <w:rsid w:val="00D21492"/>
    <w:pPr>
      <w:keepLines/>
      <w:tabs>
        <w:tab w:val="clear" w:pos="0"/>
        <w:tab w:val="clear" w:pos="864"/>
      </w:tabs>
      <w:spacing w:before="120" w:after="180"/>
      <w:ind w:left="1985" w:hanging="1985"/>
      <w:outlineLvl w:val="9"/>
    </w:pPr>
    <w:rPr>
      <w:rFonts w:eastAsia="SimSun"/>
      <w:b w:val="0"/>
      <w:bCs w:val="0"/>
      <w:iCs w:val="0"/>
      <w:sz w:val="20"/>
      <w:szCs w:val="20"/>
      <w:lang w:eastAsia="en-US"/>
    </w:rPr>
  </w:style>
  <w:style w:type="paragraph" w:styleId="TOC9">
    <w:name w:val="toc 9"/>
    <w:basedOn w:val="TOC8"/>
    <w:uiPriority w:val="39"/>
    <w:rsid w:val="00D21492"/>
    <w:pPr>
      <w:ind w:left="1418" w:hanging="1418"/>
    </w:pPr>
  </w:style>
  <w:style w:type="paragraph" w:styleId="TOC8">
    <w:name w:val="toc 8"/>
    <w:basedOn w:val="TOC1"/>
    <w:uiPriority w:val="39"/>
    <w:rsid w:val="00D21492"/>
    <w:pPr>
      <w:spacing w:before="180"/>
      <w:ind w:left="2693" w:hanging="2693"/>
    </w:pPr>
    <w:rPr>
      <w:b/>
    </w:rPr>
  </w:style>
  <w:style w:type="paragraph" w:styleId="TOC1">
    <w:name w:val="toc 1"/>
    <w:aliases w:val="Observation TOC2"/>
    <w:uiPriority w:val="39"/>
    <w:rsid w:val="00D21492"/>
    <w:pPr>
      <w:keepNext/>
      <w:keepLines/>
      <w:widowControl w:val="0"/>
      <w:tabs>
        <w:tab w:val="right" w:leader="dot" w:pos="9639"/>
      </w:tabs>
      <w:spacing w:before="120"/>
      <w:ind w:left="567" w:right="425" w:hanging="567"/>
    </w:pPr>
    <w:rPr>
      <w:rFonts w:eastAsia="SimSun"/>
      <w:noProof/>
      <w:sz w:val="22"/>
      <w:lang w:val="en-GB" w:eastAsia="en-US"/>
    </w:rPr>
  </w:style>
  <w:style w:type="paragraph" w:customStyle="1" w:styleId="ZD">
    <w:name w:val="ZD"/>
    <w:rsid w:val="00D21492"/>
    <w:pPr>
      <w:framePr w:wrap="notBeside" w:vAnchor="page" w:hAnchor="margin" w:y="15764"/>
      <w:widowControl w:val="0"/>
    </w:pPr>
    <w:rPr>
      <w:rFonts w:ascii="Arial" w:eastAsia="SimSun" w:hAnsi="Arial"/>
      <w:noProof/>
      <w:sz w:val="32"/>
      <w:lang w:val="en-GB" w:eastAsia="en-US"/>
    </w:rPr>
  </w:style>
  <w:style w:type="paragraph" w:styleId="TOC5">
    <w:name w:val="toc 5"/>
    <w:basedOn w:val="TOC4"/>
    <w:uiPriority w:val="39"/>
    <w:rsid w:val="00D21492"/>
    <w:pPr>
      <w:ind w:left="1701" w:hanging="1701"/>
    </w:pPr>
  </w:style>
  <w:style w:type="paragraph" w:styleId="TOC4">
    <w:name w:val="toc 4"/>
    <w:basedOn w:val="TOC3"/>
    <w:uiPriority w:val="39"/>
    <w:rsid w:val="00D21492"/>
    <w:pPr>
      <w:ind w:left="1418" w:hanging="1418"/>
    </w:pPr>
  </w:style>
  <w:style w:type="paragraph" w:styleId="TOC3">
    <w:name w:val="toc 3"/>
    <w:basedOn w:val="TOC2"/>
    <w:uiPriority w:val="39"/>
    <w:rsid w:val="00D21492"/>
    <w:pPr>
      <w:ind w:left="1134" w:hanging="1134"/>
    </w:pPr>
  </w:style>
  <w:style w:type="paragraph" w:styleId="TOC2">
    <w:name w:val="toc 2"/>
    <w:basedOn w:val="TOC1"/>
    <w:uiPriority w:val="39"/>
    <w:rsid w:val="00D21492"/>
    <w:pPr>
      <w:keepNext w:val="0"/>
      <w:spacing w:before="0"/>
      <w:ind w:left="851" w:hanging="851"/>
    </w:pPr>
    <w:rPr>
      <w:sz w:val="20"/>
    </w:rPr>
  </w:style>
  <w:style w:type="paragraph" w:customStyle="1" w:styleId="TT">
    <w:name w:val="TT"/>
    <w:basedOn w:val="Heading1"/>
    <w:next w:val="Normal"/>
    <w:rsid w:val="00D21492"/>
    <w:pPr>
      <w:numPr>
        <w:numId w:val="0"/>
      </w:numPr>
      <w:pBdr>
        <w:top w:val="single" w:sz="12" w:space="3" w:color="auto"/>
      </w:pBdr>
      <w:tabs>
        <w:tab w:val="clear" w:pos="426"/>
      </w:tabs>
      <w:overflowPunct/>
      <w:autoSpaceDE/>
      <w:autoSpaceDN/>
      <w:adjustRightInd/>
      <w:spacing w:before="240" w:after="180" w:line="240" w:lineRule="auto"/>
      <w:ind w:left="1134" w:hanging="1134"/>
      <w:textAlignment w:val="auto"/>
      <w:outlineLvl w:val="9"/>
    </w:pPr>
    <w:rPr>
      <w:rFonts w:eastAsia="SimSun"/>
      <w:sz w:val="36"/>
      <w:szCs w:val="20"/>
      <w:lang w:eastAsia="en-US"/>
    </w:rPr>
  </w:style>
  <w:style w:type="paragraph" w:customStyle="1" w:styleId="NF">
    <w:name w:val="NF"/>
    <w:basedOn w:val="NO"/>
    <w:rsid w:val="00D21492"/>
    <w:pPr>
      <w:keepNext/>
    </w:pPr>
    <w:rPr>
      <w:rFonts w:ascii="Arial" w:hAnsi="Arial"/>
      <w:sz w:val="18"/>
    </w:rPr>
  </w:style>
  <w:style w:type="paragraph" w:customStyle="1" w:styleId="NO">
    <w:name w:val="NO"/>
    <w:basedOn w:val="Normal"/>
    <w:link w:val="NOChar"/>
    <w:rsid w:val="00D21492"/>
    <w:pPr>
      <w:keepLines/>
      <w:ind w:left="1135" w:hanging="851"/>
    </w:pPr>
    <w:rPr>
      <w:rFonts w:eastAsia="SimSun"/>
      <w:sz w:val="20"/>
    </w:rPr>
  </w:style>
  <w:style w:type="paragraph" w:customStyle="1" w:styleId="TAR">
    <w:name w:val="TAR"/>
    <w:basedOn w:val="TAL"/>
    <w:rsid w:val="00D21492"/>
    <w:pPr>
      <w:overflowPunct/>
      <w:autoSpaceDE/>
      <w:autoSpaceDN/>
      <w:adjustRightInd/>
      <w:jc w:val="right"/>
      <w:textAlignment w:val="auto"/>
    </w:pPr>
    <w:rPr>
      <w:rFonts w:eastAsia="SimSun"/>
      <w:lang w:eastAsia="en-US"/>
    </w:rPr>
  </w:style>
  <w:style w:type="paragraph" w:customStyle="1" w:styleId="LD">
    <w:name w:val="LD"/>
    <w:rsid w:val="00D21492"/>
    <w:pPr>
      <w:keepNext/>
      <w:keepLines/>
      <w:spacing w:line="180" w:lineRule="exact"/>
    </w:pPr>
    <w:rPr>
      <w:rFonts w:ascii="Courier New" w:eastAsia="SimSun" w:hAnsi="Courier New"/>
      <w:noProof/>
      <w:lang w:val="en-GB" w:eastAsia="en-US"/>
    </w:rPr>
  </w:style>
  <w:style w:type="paragraph" w:customStyle="1" w:styleId="EX">
    <w:name w:val="EX"/>
    <w:basedOn w:val="Normal"/>
    <w:qFormat/>
    <w:rsid w:val="00D21492"/>
    <w:pPr>
      <w:keepLines/>
      <w:ind w:left="1702" w:hanging="1418"/>
    </w:pPr>
    <w:rPr>
      <w:rFonts w:eastAsia="SimSun"/>
      <w:sz w:val="20"/>
    </w:rPr>
  </w:style>
  <w:style w:type="paragraph" w:customStyle="1" w:styleId="FP">
    <w:name w:val="FP"/>
    <w:basedOn w:val="Normal"/>
    <w:rsid w:val="00D21492"/>
    <w:rPr>
      <w:rFonts w:eastAsia="SimSun"/>
      <w:sz w:val="20"/>
    </w:rPr>
  </w:style>
  <w:style w:type="paragraph" w:customStyle="1" w:styleId="NW">
    <w:name w:val="NW"/>
    <w:basedOn w:val="NO"/>
    <w:rsid w:val="00D21492"/>
  </w:style>
  <w:style w:type="paragraph" w:customStyle="1" w:styleId="EW">
    <w:name w:val="EW"/>
    <w:basedOn w:val="EX"/>
    <w:rsid w:val="00D21492"/>
  </w:style>
  <w:style w:type="paragraph" w:styleId="TOC6">
    <w:name w:val="toc 6"/>
    <w:basedOn w:val="TOC5"/>
    <w:next w:val="Normal"/>
    <w:uiPriority w:val="39"/>
    <w:rsid w:val="00D21492"/>
    <w:pPr>
      <w:ind w:left="1985" w:hanging="1985"/>
    </w:pPr>
  </w:style>
  <w:style w:type="paragraph" w:styleId="TOC7">
    <w:name w:val="toc 7"/>
    <w:basedOn w:val="TOC6"/>
    <w:next w:val="Normal"/>
    <w:uiPriority w:val="39"/>
    <w:rsid w:val="00D21492"/>
    <w:pPr>
      <w:ind w:left="2268" w:hanging="2268"/>
    </w:pPr>
  </w:style>
  <w:style w:type="paragraph" w:customStyle="1" w:styleId="EditorsNote">
    <w:name w:val="Editor's Note"/>
    <w:basedOn w:val="NO"/>
    <w:rsid w:val="00D21492"/>
    <w:rPr>
      <w:color w:val="FF0000"/>
    </w:rPr>
  </w:style>
  <w:style w:type="paragraph" w:customStyle="1" w:styleId="ZA">
    <w:name w:val="ZA"/>
    <w:rsid w:val="00D21492"/>
    <w:pPr>
      <w:framePr w:w="10206" w:h="794" w:hRule="exact" w:wrap="notBeside" w:vAnchor="page" w:hAnchor="margin" w:y="1135"/>
      <w:widowControl w:val="0"/>
      <w:pBdr>
        <w:bottom w:val="single" w:sz="12" w:space="1" w:color="auto"/>
      </w:pBdr>
      <w:jc w:val="right"/>
    </w:pPr>
    <w:rPr>
      <w:rFonts w:ascii="Arial" w:eastAsia="SimSun" w:hAnsi="Arial"/>
      <w:noProof/>
      <w:sz w:val="40"/>
      <w:lang w:val="en-GB" w:eastAsia="en-US"/>
    </w:rPr>
  </w:style>
  <w:style w:type="paragraph" w:customStyle="1" w:styleId="ZB">
    <w:name w:val="ZB"/>
    <w:rsid w:val="00D21492"/>
    <w:pPr>
      <w:framePr w:w="10206" w:h="284" w:hRule="exact" w:wrap="notBeside" w:vAnchor="page" w:hAnchor="margin" w:y="1986"/>
      <w:widowControl w:val="0"/>
      <w:ind w:right="28"/>
      <w:jc w:val="right"/>
    </w:pPr>
    <w:rPr>
      <w:rFonts w:ascii="Arial" w:eastAsia="SimSun" w:hAnsi="Arial"/>
      <w:i/>
      <w:noProof/>
      <w:lang w:val="en-GB" w:eastAsia="en-US"/>
    </w:rPr>
  </w:style>
  <w:style w:type="paragraph" w:customStyle="1" w:styleId="ZT">
    <w:name w:val="ZT"/>
    <w:rsid w:val="00D21492"/>
    <w:pPr>
      <w:framePr w:wrap="notBeside" w:hAnchor="margin" w:yAlign="center"/>
      <w:widowControl w:val="0"/>
      <w:spacing w:line="240" w:lineRule="atLeast"/>
      <w:jc w:val="right"/>
    </w:pPr>
    <w:rPr>
      <w:rFonts w:ascii="Arial" w:eastAsia="SimSun" w:hAnsi="Arial"/>
      <w:b/>
      <w:sz w:val="34"/>
      <w:lang w:val="en-GB" w:eastAsia="en-US"/>
    </w:rPr>
  </w:style>
  <w:style w:type="paragraph" w:customStyle="1" w:styleId="ZU">
    <w:name w:val="ZU"/>
    <w:rsid w:val="00D21492"/>
    <w:pPr>
      <w:framePr w:w="10206" w:wrap="notBeside" w:vAnchor="page" w:hAnchor="margin" w:y="6238"/>
      <w:widowControl w:val="0"/>
      <w:pBdr>
        <w:top w:val="single" w:sz="12" w:space="1" w:color="auto"/>
      </w:pBdr>
      <w:jc w:val="right"/>
    </w:pPr>
    <w:rPr>
      <w:rFonts w:ascii="Arial" w:eastAsia="SimSun" w:hAnsi="Arial"/>
      <w:noProof/>
      <w:lang w:val="en-GB" w:eastAsia="en-US"/>
    </w:rPr>
  </w:style>
  <w:style w:type="paragraph" w:customStyle="1" w:styleId="TAN">
    <w:name w:val="TAN"/>
    <w:basedOn w:val="TAL"/>
    <w:rsid w:val="00D21492"/>
    <w:pPr>
      <w:overflowPunct/>
      <w:autoSpaceDE/>
      <w:autoSpaceDN/>
      <w:adjustRightInd/>
      <w:ind w:left="851" w:hanging="851"/>
      <w:textAlignment w:val="auto"/>
    </w:pPr>
    <w:rPr>
      <w:rFonts w:eastAsia="SimSun"/>
      <w:lang w:eastAsia="en-US"/>
    </w:rPr>
  </w:style>
  <w:style w:type="paragraph" w:customStyle="1" w:styleId="ZH">
    <w:name w:val="ZH"/>
    <w:rsid w:val="00D21492"/>
    <w:pPr>
      <w:framePr w:wrap="notBeside" w:vAnchor="page" w:hAnchor="margin" w:xAlign="center" w:y="6805"/>
      <w:widowControl w:val="0"/>
    </w:pPr>
    <w:rPr>
      <w:rFonts w:ascii="Arial" w:eastAsia="SimSun" w:hAnsi="Arial"/>
      <w:noProof/>
      <w:lang w:val="en-GB" w:eastAsia="en-US"/>
    </w:rPr>
  </w:style>
  <w:style w:type="paragraph" w:customStyle="1" w:styleId="TF">
    <w:name w:val="TF"/>
    <w:aliases w:val="left"/>
    <w:basedOn w:val="TH"/>
    <w:link w:val="TFZchn"/>
    <w:rsid w:val="00D21492"/>
    <w:pPr>
      <w:keepNext w:val="0"/>
      <w:overflowPunct/>
      <w:autoSpaceDE/>
      <w:autoSpaceDN/>
      <w:adjustRightInd/>
      <w:spacing w:before="0" w:after="240"/>
      <w:textAlignment w:val="auto"/>
    </w:pPr>
    <w:rPr>
      <w:rFonts w:eastAsia="SimSun"/>
      <w:sz w:val="20"/>
    </w:rPr>
  </w:style>
  <w:style w:type="paragraph" w:customStyle="1" w:styleId="ZG">
    <w:name w:val="ZG"/>
    <w:rsid w:val="00D21492"/>
    <w:pPr>
      <w:framePr w:wrap="notBeside" w:vAnchor="page" w:hAnchor="margin" w:xAlign="right" w:y="6805"/>
      <w:widowControl w:val="0"/>
      <w:jc w:val="right"/>
    </w:pPr>
    <w:rPr>
      <w:rFonts w:ascii="Arial" w:eastAsia="SimSun" w:hAnsi="Arial"/>
      <w:noProof/>
      <w:lang w:val="en-GB" w:eastAsia="en-US"/>
    </w:rPr>
  </w:style>
  <w:style w:type="paragraph" w:customStyle="1" w:styleId="B4">
    <w:name w:val="B4"/>
    <w:basedOn w:val="Normal"/>
    <w:rsid w:val="00D21492"/>
    <w:pPr>
      <w:ind w:left="1418" w:hanging="284"/>
    </w:pPr>
    <w:rPr>
      <w:rFonts w:eastAsia="SimSun"/>
      <w:sz w:val="20"/>
    </w:rPr>
  </w:style>
  <w:style w:type="paragraph" w:customStyle="1" w:styleId="B5">
    <w:name w:val="B5"/>
    <w:basedOn w:val="Normal"/>
    <w:rsid w:val="00D21492"/>
    <w:pPr>
      <w:ind w:left="1702" w:hanging="284"/>
    </w:pPr>
    <w:rPr>
      <w:rFonts w:eastAsia="SimSun"/>
      <w:sz w:val="20"/>
    </w:rPr>
  </w:style>
  <w:style w:type="paragraph" w:customStyle="1" w:styleId="ZTD">
    <w:name w:val="ZTD"/>
    <w:basedOn w:val="ZB"/>
    <w:rsid w:val="00D21492"/>
    <w:pPr>
      <w:framePr w:hRule="auto" w:wrap="notBeside" w:y="852"/>
    </w:pPr>
    <w:rPr>
      <w:i w:val="0"/>
      <w:sz w:val="40"/>
    </w:rPr>
  </w:style>
  <w:style w:type="paragraph" w:customStyle="1" w:styleId="ZV">
    <w:name w:val="ZV"/>
    <w:basedOn w:val="ZU"/>
    <w:rsid w:val="00D21492"/>
    <w:pPr>
      <w:framePr w:wrap="notBeside" w:y="16161"/>
    </w:pPr>
  </w:style>
  <w:style w:type="paragraph" w:customStyle="1" w:styleId="TAJ">
    <w:name w:val="TAJ"/>
    <w:basedOn w:val="TH"/>
    <w:rsid w:val="00D21492"/>
    <w:pPr>
      <w:overflowPunct/>
      <w:autoSpaceDE/>
      <w:autoSpaceDN/>
      <w:adjustRightInd/>
      <w:textAlignment w:val="auto"/>
    </w:pPr>
    <w:rPr>
      <w:rFonts w:eastAsia="SimSun"/>
      <w:sz w:val="20"/>
    </w:rPr>
  </w:style>
  <w:style w:type="paragraph" w:customStyle="1" w:styleId="Guidance">
    <w:name w:val="Guidance"/>
    <w:basedOn w:val="Normal"/>
    <w:rsid w:val="00D21492"/>
    <w:rPr>
      <w:rFonts w:eastAsia="SimSun"/>
      <w:i/>
      <w:color w:val="0000FF"/>
      <w:sz w:val="20"/>
    </w:rPr>
  </w:style>
  <w:style w:type="character" w:customStyle="1" w:styleId="BalloonTextChar">
    <w:name w:val="Balloon Text Char"/>
    <w:link w:val="BalloonText"/>
    <w:uiPriority w:val="99"/>
    <w:rsid w:val="00D21492"/>
    <w:rPr>
      <w:rFonts w:ascii="Tahoma" w:eastAsia="Malgun Gothic" w:hAnsi="Tahoma" w:cs="Tahoma"/>
      <w:sz w:val="16"/>
      <w:szCs w:val="16"/>
      <w:lang w:val="en-GB" w:eastAsia="en-US"/>
    </w:rPr>
  </w:style>
  <w:style w:type="character" w:customStyle="1" w:styleId="B1Char1">
    <w:name w:val="B1 Char1"/>
    <w:qFormat/>
    <w:rsid w:val="00D21492"/>
    <w:rPr>
      <w:lang w:val="en-GB" w:eastAsia="en-US"/>
    </w:rPr>
  </w:style>
  <w:style w:type="character" w:customStyle="1" w:styleId="B10">
    <w:name w:val="B1 (文字)"/>
    <w:uiPriority w:val="99"/>
    <w:qFormat/>
    <w:locked/>
    <w:rsid w:val="00D21492"/>
    <w:rPr>
      <w:rFonts w:ascii="Times New Roman" w:eastAsia="Times New Roman" w:hAnsi="Times New Roman" w:cs="Times New Roman"/>
      <w:sz w:val="20"/>
      <w:szCs w:val="20"/>
      <w:lang w:val="en-GB" w:eastAsia="en-US"/>
    </w:rPr>
  </w:style>
  <w:style w:type="character" w:customStyle="1" w:styleId="msoins0">
    <w:name w:val="msoins"/>
    <w:basedOn w:val="DefaultParagraphFont"/>
    <w:rsid w:val="00D21492"/>
  </w:style>
  <w:style w:type="paragraph" w:styleId="Index2">
    <w:name w:val="index 2"/>
    <w:basedOn w:val="Index1"/>
    <w:rsid w:val="00D21492"/>
    <w:pPr>
      <w:ind w:left="284"/>
    </w:pPr>
  </w:style>
  <w:style w:type="paragraph" w:styleId="Index1">
    <w:name w:val="index 1"/>
    <w:basedOn w:val="Normal"/>
    <w:rsid w:val="00D21492"/>
    <w:pPr>
      <w:keepLines/>
    </w:pPr>
    <w:rPr>
      <w:rFonts w:eastAsia="SimSun"/>
      <w:sz w:val="20"/>
    </w:rPr>
  </w:style>
  <w:style w:type="paragraph" w:styleId="ListNumber2">
    <w:name w:val="List Number 2"/>
    <w:basedOn w:val="ListNumber"/>
    <w:rsid w:val="00D21492"/>
    <w:pPr>
      <w:ind w:left="851"/>
    </w:pPr>
  </w:style>
  <w:style w:type="character" w:styleId="FootnoteReference">
    <w:name w:val="footnote reference"/>
    <w:rsid w:val="00D2149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D21492"/>
    <w:pPr>
      <w:keepLines/>
      <w:ind w:left="454" w:hanging="454"/>
    </w:pPr>
    <w:rPr>
      <w:rFonts w:eastAsia="SimSun"/>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D21492"/>
    <w:rPr>
      <w:rFonts w:eastAsia="SimSun"/>
      <w:sz w:val="16"/>
      <w:lang w:val="en-GB" w:eastAsia="en-US"/>
    </w:rPr>
  </w:style>
  <w:style w:type="paragraph" w:styleId="ListBullet2">
    <w:name w:val="List Bullet 2"/>
    <w:aliases w:val="lb2"/>
    <w:basedOn w:val="ListBullet"/>
    <w:rsid w:val="00D21492"/>
    <w:pPr>
      <w:ind w:left="851"/>
    </w:pPr>
  </w:style>
  <w:style w:type="paragraph" w:styleId="ListBullet3">
    <w:name w:val="List Bullet 3"/>
    <w:basedOn w:val="ListBullet2"/>
    <w:rsid w:val="00D21492"/>
    <w:pPr>
      <w:ind w:left="1135"/>
    </w:pPr>
  </w:style>
  <w:style w:type="paragraph" w:styleId="ListNumber">
    <w:name w:val="List Number"/>
    <w:basedOn w:val="List"/>
    <w:rsid w:val="00D21492"/>
    <w:pPr>
      <w:ind w:leftChars="0" w:left="568" w:firstLineChars="0" w:hanging="284"/>
      <w:contextualSpacing w:val="0"/>
    </w:pPr>
    <w:rPr>
      <w:rFonts w:eastAsia="SimSun"/>
      <w:sz w:val="20"/>
    </w:rPr>
  </w:style>
  <w:style w:type="paragraph" w:styleId="List2">
    <w:name w:val="List 2"/>
    <w:basedOn w:val="List"/>
    <w:link w:val="List2Char"/>
    <w:rsid w:val="00D21492"/>
    <w:pPr>
      <w:ind w:leftChars="0" w:left="851" w:firstLineChars="0" w:hanging="284"/>
      <w:contextualSpacing w:val="0"/>
    </w:pPr>
    <w:rPr>
      <w:rFonts w:eastAsia="SimSun"/>
    </w:rPr>
  </w:style>
  <w:style w:type="paragraph" w:styleId="List3">
    <w:name w:val="List 3"/>
    <w:basedOn w:val="List2"/>
    <w:link w:val="List3Char"/>
    <w:rsid w:val="00D21492"/>
    <w:pPr>
      <w:ind w:left="1135"/>
    </w:pPr>
  </w:style>
  <w:style w:type="paragraph" w:styleId="List4">
    <w:name w:val="List 4"/>
    <w:basedOn w:val="List3"/>
    <w:rsid w:val="00D21492"/>
    <w:pPr>
      <w:ind w:left="1418"/>
    </w:pPr>
  </w:style>
  <w:style w:type="paragraph" w:styleId="List5">
    <w:name w:val="List 5"/>
    <w:basedOn w:val="List4"/>
    <w:rsid w:val="00D21492"/>
    <w:pPr>
      <w:ind w:left="1702"/>
    </w:pPr>
  </w:style>
  <w:style w:type="paragraph" w:styleId="ListBullet">
    <w:name w:val="List Bullet"/>
    <w:basedOn w:val="List"/>
    <w:rsid w:val="00D21492"/>
    <w:pPr>
      <w:ind w:leftChars="0" w:left="568" w:firstLineChars="0" w:hanging="284"/>
      <w:contextualSpacing w:val="0"/>
    </w:pPr>
    <w:rPr>
      <w:rFonts w:eastAsia="SimSun"/>
      <w:sz w:val="20"/>
    </w:rPr>
  </w:style>
  <w:style w:type="paragraph" w:styleId="ListBullet4">
    <w:name w:val="List Bullet 4"/>
    <w:basedOn w:val="ListBullet3"/>
    <w:rsid w:val="00D21492"/>
    <w:pPr>
      <w:ind w:left="1418"/>
    </w:pPr>
  </w:style>
  <w:style w:type="paragraph" w:customStyle="1" w:styleId="tdoc-header">
    <w:name w:val="tdoc-header"/>
    <w:rsid w:val="00D21492"/>
    <w:rPr>
      <w:rFonts w:ascii="Arial" w:eastAsia="SimSun" w:hAnsi="Arial"/>
      <w:noProof/>
      <w:sz w:val="24"/>
      <w:lang w:val="en-GB" w:eastAsia="en-US"/>
    </w:rPr>
  </w:style>
  <w:style w:type="character" w:customStyle="1" w:styleId="a1">
    <w:name w:val="已访问的超链接"/>
    <w:rsid w:val="00D21492"/>
    <w:rPr>
      <w:color w:val="800080"/>
      <w:u w:val="single"/>
    </w:rPr>
  </w:style>
  <w:style w:type="paragraph" w:styleId="IndexHeading">
    <w:name w:val="index heading"/>
    <w:basedOn w:val="Normal"/>
    <w:next w:val="Normal"/>
    <w:rsid w:val="00D21492"/>
    <w:pPr>
      <w:pBdr>
        <w:top w:val="single" w:sz="12" w:space="0" w:color="auto"/>
      </w:pBdr>
      <w:spacing w:before="360" w:after="240"/>
    </w:pPr>
    <w:rPr>
      <w:rFonts w:eastAsia="SimSun"/>
      <w:b/>
      <w:i/>
      <w:sz w:val="26"/>
    </w:rPr>
  </w:style>
  <w:style w:type="paragraph" w:customStyle="1" w:styleId="INDENT1">
    <w:name w:val="INDENT1"/>
    <w:basedOn w:val="Normal"/>
    <w:rsid w:val="00D21492"/>
    <w:pPr>
      <w:ind w:left="851"/>
    </w:pPr>
    <w:rPr>
      <w:rFonts w:eastAsia="SimSun"/>
      <w:sz w:val="20"/>
    </w:rPr>
  </w:style>
  <w:style w:type="paragraph" w:customStyle="1" w:styleId="INDENT2">
    <w:name w:val="INDENT2"/>
    <w:basedOn w:val="Normal"/>
    <w:rsid w:val="00D21492"/>
    <w:pPr>
      <w:ind w:left="1135" w:hanging="284"/>
    </w:pPr>
    <w:rPr>
      <w:rFonts w:eastAsia="SimSun"/>
      <w:sz w:val="20"/>
    </w:rPr>
  </w:style>
  <w:style w:type="paragraph" w:customStyle="1" w:styleId="INDENT3">
    <w:name w:val="INDENT3"/>
    <w:basedOn w:val="Normal"/>
    <w:rsid w:val="00D21492"/>
    <w:pPr>
      <w:ind w:left="1701" w:hanging="567"/>
    </w:pPr>
    <w:rPr>
      <w:rFonts w:eastAsia="SimSun"/>
      <w:sz w:val="20"/>
    </w:rPr>
  </w:style>
  <w:style w:type="paragraph" w:customStyle="1" w:styleId="FigureTitle">
    <w:name w:val="Figure_Title"/>
    <w:basedOn w:val="Normal"/>
    <w:next w:val="Normal"/>
    <w:rsid w:val="00D21492"/>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D21492"/>
    <w:pPr>
      <w:keepNext/>
      <w:keepLines/>
    </w:pPr>
    <w:rPr>
      <w:rFonts w:eastAsia="SimSun"/>
      <w:b/>
      <w:sz w:val="20"/>
    </w:rPr>
  </w:style>
  <w:style w:type="paragraph" w:customStyle="1" w:styleId="enumlev2">
    <w:name w:val="enumlev2"/>
    <w:basedOn w:val="Normal"/>
    <w:rsid w:val="00D21492"/>
    <w:pPr>
      <w:tabs>
        <w:tab w:val="left" w:pos="794"/>
        <w:tab w:val="left" w:pos="1191"/>
        <w:tab w:val="left" w:pos="1588"/>
        <w:tab w:val="left" w:pos="1985"/>
      </w:tabs>
      <w:spacing w:before="86"/>
      <w:ind w:left="1588" w:hanging="397"/>
      <w:jc w:val="both"/>
    </w:pPr>
    <w:rPr>
      <w:rFonts w:eastAsia="SimSun"/>
      <w:sz w:val="20"/>
      <w:lang w:val="en-US"/>
    </w:rPr>
  </w:style>
  <w:style w:type="paragraph" w:customStyle="1" w:styleId="CouvRecTitle">
    <w:name w:val="Couv Rec Title"/>
    <w:basedOn w:val="Normal"/>
    <w:rsid w:val="00D21492"/>
    <w:pPr>
      <w:keepNext/>
      <w:keepLines/>
      <w:spacing w:before="240"/>
      <w:ind w:left="1418"/>
    </w:pPr>
    <w:rPr>
      <w:rFonts w:ascii="Arial" w:eastAsia="SimSun" w:hAnsi="Arial"/>
      <w:b/>
      <w:sz w:val="36"/>
      <w:lang w:val="en-US"/>
    </w:rPr>
  </w:style>
  <w:style w:type="paragraph" w:styleId="PlainText">
    <w:name w:val="Plain Text"/>
    <w:basedOn w:val="Normal"/>
    <w:link w:val="PlainTextChar"/>
    <w:uiPriority w:val="99"/>
    <w:rsid w:val="00D21492"/>
    <w:rPr>
      <w:rFonts w:ascii="Courier New" w:eastAsia="SimSun" w:hAnsi="Courier New"/>
      <w:sz w:val="20"/>
      <w:lang w:val="nb-NO"/>
    </w:rPr>
  </w:style>
  <w:style w:type="character" w:customStyle="1" w:styleId="PlainTextChar">
    <w:name w:val="Plain Text Char"/>
    <w:basedOn w:val="DefaultParagraphFont"/>
    <w:link w:val="PlainText"/>
    <w:uiPriority w:val="99"/>
    <w:rsid w:val="00D21492"/>
    <w:rPr>
      <w:rFonts w:ascii="Courier New" w:eastAsia="SimSun" w:hAnsi="Courier New"/>
      <w:lang w:val="nb-NO" w:eastAsia="en-US"/>
    </w:rPr>
  </w:style>
  <w:style w:type="paragraph" w:customStyle="1" w:styleId="CharCharCharCharCharChar">
    <w:name w:val="Char Char Char Char Char Char"/>
    <w:semiHidden/>
    <w:rsid w:val="00D21492"/>
    <w:pPr>
      <w:keepNext/>
      <w:numPr>
        <w:numId w:val="10"/>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Reference0">
    <w:name w:val="Reference"/>
    <w:basedOn w:val="Normal"/>
    <w:link w:val="ReferenceChar"/>
    <w:qFormat/>
    <w:rsid w:val="00D21492"/>
    <w:pPr>
      <w:keepLines/>
      <w:tabs>
        <w:tab w:val="num" w:pos="720"/>
      </w:tabs>
      <w:ind w:left="720" w:hanging="360"/>
      <w:jc w:val="both"/>
    </w:pPr>
    <w:rPr>
      <w:rFonts w:eastAsia="SimSun"/>
      <w:sz w:val="18"/>
      <w:lang w:val="en-US"/>
    </w:rPr>
  </w:style>
  <w:style w:type="paragraph" w:customStyle="1" w:styleId="NumberedList">
    <w:name w:val="Numbered List"/>
    <w:basedOn w:val="Normal"/>
    <w:rsid w:val="00D21492"/>
    <w:pPr>
      <w:numPr>
        <w:numId w:val="12"/>
      </w:numPr>
      <w:jc w:val="both"/>
    </w:pPr>
    <w:rPr>
      <w:rFonts w:eastAsia="MS Mincho"/>
      <w:sz w:val="20"/>
    </w:rPr>
  </w:style>
  <w:style w:type="paragraph" w:customStyle="1" w:styleId="FigureCaption">
    <w:name w:val="Figure Caption"/>
    <w:aliases w:val="fc Char,Figure Caption Char"/>
    <w:basedOn w:val="Normal"/>
    <w:rsid w:val="00D21492"/>
    <w:pPr>
      <w:keepLines/>
      <w:spacing w:before="60" w:after="120" w:line="300" w:lineRule="atLeast"/>
      <w:ind w:left="1008" w:hanging="1008"/>
      <w:jc w:val="both"/>
    </w:pPr>
    <w:rPr>
      <w:rFonts w:eastAsia="????"/>
      <w:sz w:val="20"/>
      <w:lang w:val="en-US"/>
    </w:rPr>
  </w:style>
  <w:style w:type="paragraph" w:customStyle="1" w:styleId="Equation-Numbered">
    <w:name w:val="Equation-Numbered"/>
    <w:basedOn w:val="Normal"/>
    <w:next w:val="Normal"/>
    <w:autoRedefine/>
    <w:rsid w:val="00D21492"/>
    <w:pPr>
      <w:spacing w:before="120" w:after="120" w:line="240" w:lineRule="atLeast"/>
      <w:jc w:val="right"/>
    </w:pPr>
    <w:rPr>
      <w:rFonts w:eastAsia="SimSun"/>
      <w:lang w:val="en-US"/>
    </w:rPr>
  </w:style>
  <w:style w:type="paragraph" w:customStyle="1" w:styleId="multifig">
    <w:name w:val="multifig"/>
    <w:basedOn w:val="Normal"/>
    <w:rsid w:val="00D21492"/>
    <w:pPr>
      <w:keepNext/>
      <w:tabs>
        <w:tab w:val="center" w:pos="2160"/>
        <w:tab w:val="center" w:pos="6480"/>
      </w:tabs>
      <w:spacing w:line="240" w:lineRule="atLeast"/>
    </w:pPr>
    <w:rPr>
      <w:rFonts w:eastAsia="SimSun"/>
      <w:sz w:val="24"/>
      <w:lang w:val="en-US"/>
    </w:rPr>
  </w:style>
  <w:style w:type="paragraph" w:customStyle="1" w:styleId="TableCaption">
    <w:name w:val="TableCaption"/>
    <w:basedOn w:val="Normal"/>
    <w:rsid w:val="00D21492"/>
    <w:pPr>
      <w:keepNext/>
      <w:tabs>
        <w:tab w:val="left" w:pos="936"/>
      </w:tabs>
      <w:spacing w:before="120" w:after="60"/>
      <w:ind w:left="936" w:hanging="936"/>
      <w:jc w:val="both"/>
    </w:pPr>
    <w:rPr>
      <w:rFonts w:eastAsia="SimSun"/>
      <w:lang w:val="en-US"/>
    </w:rPr>
  </w:style>
  <w:style w:type="paragraph" w:customStyle="1" w:styleId="EquationNumbered">
    <w:name w:val="Equation Numbered"/>
    <w:basedOn w:val="Normal"/>
    <w:rsid w:val="00D21492"/>
    <w:pPr>
      <w:tabs>
        <w:tab w:val="center" w:pos="4320"/>
        <w:tab w:val="right" w:pos="8640"/>
      </w:tabs>
      <w:spacing w:before="60" w:after="60" w:line="300" w:lineRule="atLeast"/>
    </w:pPr>
    <w:rPr>
      <w:rFonts w:eastAsia="SimSun"/>
      <w:lang w:val="en-US"/>
    </w:rPr>
  </w:style>
  <w:style w:type="paragraph" w:customStyle="1" w:styleId="Style10ptChar">
    <w:name w:val="Style 10 pt Char"/>
    <w:basedOn w:val="Normal"/>
    <w:rsid w:val="00D21492"/>
    <w:pPr>
      <w:spacing w:before="120" w:line="240" w:lineRule="exact"/>
      <w:jc w:val="both"/>
    </w:pPr>
    <w:rPr>
      <w:rFonts w:eastAsia="MS Mincho"/>
      <w:sz w:val="20"/>
      <w:lang w:val="en-US"/>
    </w:rPr>
  </w:style>
  <w:style w:type="character" w:customStyle="1" w:styleId="Style10ptCharChar">
    <w:name w:val="Style 10 pt Char Char"/>
    <w:rsid w:val="00D21492"/>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D21492"/>
    <w:pPr>
      <w:spacing w:before="60" w:after="60" w:line="240" w:lineRule="exact"/>
      <w:jc w:val="both"/>
    </w:pPr>
    <w:rPr>
      <w:rFonts w:eastAsia="MS Mincho"/>
      <w:b/>
      <w:sz w:val="20"/>
      <w:lang w:val="en-US"/>
    </w:rPr>
  </w:style>
  <w:style w:type="character" w:customStyle="1" w:styleId="Style10ptBoldCharChar">
    <w:name w:val="Style 10 pt Bold Char Char"/>
    <w:rsid w:val="00D21492"/>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D214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sz w:val="20"/>
      <w:lang w:val="x-none" w:eastAsia="ko-KR"/>
    </w:rPr>
  </w:style>
  <w:style w:type="character" w:customStyle="1" w:styleId="HTMLPreformattedChar">
    <w:name w:val="HTML Preformatted Char"/>
    <w:basedOn w:val="DefaultParagraphFont"/>
    <w:link w:val="HTMLPreformatted"/>
    <w:rsid w:val="00D21492"/>
    <w:rPr>
      <w:rFonts w:ascii="Courier New" w:hAnsi="Courier New"/>
      <w:lang w:val="x-none"/>
    </w:rPr>
  </w:style>
  <w:style w:type="paragraph" w:customStyle="1" w:styleId="Bullet0">
    <w:name w:val="Bullet"/>
    <w:basedOn w:val="Normal"/>
    <w:rsid w:val="00D21492"/>
    <w:pPr>
      <w:numPr>
        <w:numId w:val="11"/>
      </w:numPr>
    </w:pPr>
    <w:rPr>
      <w:rFonts w:eastAsia="SimSun"/>
      <w:sz w:val="24"/>
      <w:szCs w:val="24"/>
      <w:lang w:val="en-US"/>
    </w:rPr>
  </w:style>
  <w:style w:type="character" w:customStyle="1" w:styleId="FigureCaption1">
    <w:name w:val="Figure Caption1"/>
    <w:aliases w:val="fc Char1,Figure Caption Char Char"/>
    <w:rsid w:val="00D21492"/>
    <w:rPr>
      <w:rFonts w:ascii="Arial" w:eastAsia="????" w:hAnsi="Arial" w:cs="Arial"/>
      <w:color w:val="0000FF"/>
      <w:kern w:val="2"/>
      <w:lang w:val="en-US" w:eastAsia="en-US" w:bidi="ar-SA"/>
    </w:rPr>
  </w:style>
  <w:style w:type="paragraph" w:customStyle="1" w:styleId="FigureCentered">
    <w:name w:val="FigureCentered"/>
    <w:basedOn w:val="Normal"/>
    <w:next w:val="Normal"/>
    <w:rsid w:val="00D21492"/>
    <w:pPr>
      <w:keepNext/>
      <w:spacing w:before="60" w:after="60" w:line="240" w:lineRule="atLeast"/>
      <w:jc w:val="center"/>
    </w:pPr>
    <w:rPr>
      <w:rFonts w:eastAsia="SimSun"/>
      <w:sz w:val="24"/>
      <w:lang w:val="en-US"/>
    </w:rPr>
  </w:style>
  <w:style w:type="character" w:customStyle="1" w:styleId="Equation-NumberedChar">
    <w:name w:val="Equation-Numbered Char"/>
    <w:rsid w:val="00D21492"/>
    <w:rPr>
      <w:rFonts w:ascii="Arial" w:eastAsia="SimSun" w:hAnsi="Arial" w:cs="Arial"/>
      <w:color w:val="0000FF"/>
      <w:kern w:val="2"/>
      <w:sz w:val="22"/>
      <w:lang w:val="en-US" w:eastAsia="en-US" w:bidi="ar-SA"/>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rsid w:val="00D21492"/>
    <w:pPr>
      <w:widowControl w:val="0"/>
      <w:adjustRightInd w:val="0"/>
      <w:spacing w:beforeLines="35" w:before="35" w:line="460" w:lineRule="exact"/>
      <w:ind w:firstLineChars="200" w:firstLine="200"/>
      <w:jc w:val="both"/>
      <w:textAlignment w:val="baseline"/>
    </w:pPr>
    <w:rPr>
      <w:rFonts w:eastAsia="KaiTi_GB2312"/>
      <w:snapToGrid w:val="0"/>
      <w:sz w:val="28"/>
      <w:szCs w:val="28"/>
      <w:lang w:val="en-US" w:eastAsia="zh-CN"/>
    </w:rPr>
  </w:style>
  <w:style w:type="paragraph" w:customStyle="1" w:styleId="item">
    <w:name w:val="item"/>
    <w:basedOn w:val="Normal"/>
    <w:rsid w:val="00D21492"/>
    <w:pPr>
      <w:numPr>
        <w:numId w:val="13"/>
      </w:numPr>
      <w:jc w:val="both"/>
    </w:pPr>
    <w:rPr>
      <w:rFonts w:eastAsia="MS Mincho"/>
      <w:sz w:val="20"/>
    </w:rPr>
  </w:style>
  <w:style w:type="paragraph" w:customStyle="1" w:styleId="PaperTableCell">
    <w:name w:val="PaperTableCell"/>
    <w:basedOn w:val="Normal"/>
    <w:rsid w:val="00D21492"/>
    <w:pPr>
      <w:jc w:val="both"/>
    </w:pPr>
    <w:rPr>
      <w:rFonts w:eastAsia="SimSun"/>
      <w:sz w:val="16"/>
      <w:szCs w:val="24"/>
      <w:lang w:val="en-US"/>
    </w:rPr>
  </w:style>
  <w:style w:type="character" w:styleId="LineNumber">
    <w:name w:val="line number"/>
    <w:rsid w:val="00D21492"/>
    <w:rPr>
      <w:rFonts w:ascii="Arial" w:eastAsia="SimSun" w:hAnsi="Arial" w:cs="Arial"/>
      <w:color w:val="0000FF"/>
      <w:kern w:val="2"/>
      <w:sz w:val="18"/>
      <w:lang w:val="en-US" w:eastAsia="zh-CN" w:bidi="ar-SA"/>
    </w:rPr>
  </w:style>
  <w:style w:type="paragraph" w:customStyle="1" w:styleId="figure0">
    <w:name w:val="figure"/>
    <w:basedOn w:val="Normal"/>
    <w:rsid w:val="00D21492"/>
    <w:pPr>
      <w:keepNext/>
      <w:keepLines/>
      <w:spacing w:before="60" w:after="60" w:line="240" w:lineRule="atLeast"/>
      <w:jc w:val="center"/>
    </w:pPr>
    <w:rPr>
      <w:rFonts w:eastAsia="SimSun"/>
      <w:sz w:val="20"/>
      <w:lang w:val="en-US"/>
    </w:rPr>
  </w:style>
  <w:style w:type="character" w:customStyle="1" w:styleId="moz-txt-tag">
    <w:name w:val="moz-txt-tag"/>
    <w:rsid w:val="00D21492"/>
    <w:rPr>
      <w:rFonts w:ascii="Arial" w:eastAsia="SimSun" w:hAnsi="Arial" w:cs="Arial"/>
      <w:color w:val="0000FF"/>
      <w:kern w:val="2"/>
      <w:lang w:val="en-US" w:eastAsia="zh-CN" w:bidi="ar-SA"/>
    </w:rPr>
  </w:style>
  <w:style w:type="character" w:customStyle="1" w:styleId="GuidanceChar">
    <w:name w:val="Guidance Char"/>
    <w:rsid w:val="00D21492"/>
    <w:rPr>
      <w:i/>
      <w:color w:val="0000FF"/>
      <w:lang w:val="en-GB" w:eastAsia="en-US" w:bidi="ar-SA"/>
    </w:rPr>
  </w:style>
  <w:style w:type="paragraph" w:styleId="BodyTextIndent3">
    <w:name w:val="Body Text Indent 3"/>
    <w:basedOn w:val="Normal"/>
    <w:link w:val="BodyTextIndent3Char"/>
    <w:rsid w:val="00D21492"/>
    <w:pPr>
      <w:overflowPunct w:val="0"/>
      <w:autoSpaceDE w:val="0"/>
      <w:autoSpaceDN w:val="0"/>
      <w:adjustRightInd w:val="0"/>
      <w:ind w:left="1080"/>
      <w:textAlignment w:val="baseline"/>
    </w:pPr>
    <w:rPr>
      <w:rFonts w:eastAsia="SimSun"/>
      <w:sz w:val="20"/>
      <w:lang w:val="x-none" w:eastAsia="ja-JP"/>
    </w:rPr>
  </w:style>
  <w:style w:type="character" w:customStyle="1" w:styleId="BodyTextIndent3Char">
    <w:name w:val="Body Text Indent 3 Char"/>
    <w:basedOn w:val="DefaultParagraphFont"/>
    <w:link w:val="BodyTextIndent3"/>
    <w:rsid w:val="00D21492"/>
    <w:rPr>
      <w:rFonts w:eastAsia="SimSun"/>
      <w:lang w:val="x-none" w:eastAsia="ja-JP"/>
    </w:rPr>
  </w:style>
  <w:style w:type="paragraph" w:customStyle="1" w:styleId="tac0">
    <w:name w:val="tac"/>
    <w:basedOn w:val="Normal"/>
    <w:rsid w:val="00D21492"/>
    <w:pPr>
      <w:keepNext/>
      <w:jc w:val="center"/>
    </w:pPr>
    <w:rPr>
      <w:rFonts w:ascii="Arial" w:eastAsia="Calibri" w:hAnsi="Arial" w:cs="Arial"/>
      <w:sz w:val="18"/>
      <w:szCs w:val="18"/>
      <w:lang w:val="en-US"/>
    </w:rPr>
  </w:style>
  <w:style w:type="paragraph" w:customStyle="1" w:styleId="th0">
    <w:name w:val="th"/>
    <w:basedOn w:val="Normal"/>
    <w:rsid w:val="00D21492"/>
    <w:pPr>
      <w:keepNext/>
      <w:spacing w:before="60"/>
      <w:jc w:val="center"/>
    </w:pPr>
    <w:rPr>
      <w:rFonts w:ascii="Arial" w:eastAsia="Calibri" w:hAnsi="Arial" w:cs="Arial"/>
      <w:b/>
      <w:bCs/>
      <w:sz w:val="20"/>
      <w:lang w:val="en-US"/>
    </w:rPr>
  </w:style>
  <w:style w:type="paragraph" w:customStyle="1" w:styleId="CharCharCharCharCharChar1CharChar">
    <w:name w:val="Char Char Char Char Char Char1 Char Char"/>
    <w:next w:val="Normal"/>
    <w:semiHidden/>
    <w:rsid w:val="00D21492"/>
    <w:pPr>
      <w:keepNext/>
      <w:tabs>
        <w:tab w:val="num" w:pos="720"/>
      </w:tabs>
      <w:autoSpaceDE w:val="0"/>
      <w:autoSpaceDN w:val="0"/>
      <w:adjustRightInd w:val="0"/>
      <w:ind w:left="720" w:hanging="360"/>
      <w:jc w:val="both"/>
    </w:pPr>
    <w:rPr>
      <w:rFonts w:eastAsia="SimSun"/>
      <w:kern w:val="2"/>
      <w:lang w:val="en-GB" w:eastAsia="zh-CN"/>
    </w:rPr>
  </w:style>
  <w:style w:type="character" w:customStyle="1" w:styleId="im-content1">
    <w:name w:val="im-content1"/>
    <w:rsid w:val="00D21492"/>
    <w:rPr>
      <w:vanish w:val="0"/>
      <w:webHidden w:val="0"/>
      <w:color w:val="333333"/>
      <w:specVanish w:val="0"/>
    </w:rPr>
  </w:style>
  <w:style w:type="paragraph" w:customStyle="1" w:styleId="References">
    <w:name w:val="References"/>
    <w:basedOn w:val="Normal"/>
    <w:rsid w:val="00D21492"/>
    <w:pPr>
      <w:numPr>
        <w:numId w:val="14"/>
      </w:numPr>
      <w:autoSpaceDE w:val="0"/>
      <w:autoSpaceDN w:val="0"/>
      <w:spacing w:before="60" w:after="60" w:line="360" w:lineRule="atLeast"/>
      <w:jc w:val="both"/>
    </w:pPr>
    <w:rPr>
      <w:rFonts w:eastAsia="SimSun"/>
      <w:szCs w:val="16"/>
      <w:lang w:val="en-US"/>
    </w:rPr>
  </w:style>
  <w:style w:type="character" w:customStyle="1" w:styleId="apple-converted-space">
    <w:name w:val="apple-converted-space"/>
    <w:basedOn w:val="DefaultParagraphFont"/>
    <w:rsid w:val="00D21492"/>
  </w:style>
  <w:style w:type="paragraph" w:customStyle="1" w:styleId="a2">
    <w:name w:val="문단"/>
    <w:basedOn w:val="Normal"/>
    <w:uiPriority w:val="99"/>
    <w:rsid w:val="00D21492"/>
    <w:pPr>
      <w:autoSpaceDE w:val="0"/>
      <w:autoSpaceDN w:val="0"/>
      <w:ind w:firstLine="800"/>
      <w:jc w:val="both"/>
    </w:pPr>
    <w:rPr>
      <w:rFonts w:ascii="Gulim" w:eastAsia="Gulim" w:hAnsi="SimSun" w:cs="SimSun"/>
      <w:color w:val="000000"/>
      <w:sz w:val="20"/>
      <w:lang w:val="en-US" w:eastAsia="zh-CN"/>
    </w:rPr>
  </w:style>
  <w:style w:type="character" w:customStyle="1" w:styleId="TALChar">
    <w:name w:val="TAL Char"/>
    <w:qFormat/>
    <w:rsid w:val="00D21492"/>
    <w:rPr>
      <w:rFonts w:ascii="Arial" w:hAnsi="Arial"/>
      <w:sz w:val="18"/>
      <w:lang w:val="en-GB" w:eastAsia="en-US"/>
    </w:rPr>
  </w:style>
  <w:style w:type="character" w:customStyle="1" w:styleId="TFZchn">
    <w:name w:val="TF Zchn"/>
    <w:link w:val="TF"/>
    <w:locked/>
    <w:rsid w:val="00D21492"/>
    <w:rPr>
      <w:rFonts w:ascii="Arial" w:eastAsia="SimSun" w:hAnsi="Arial"/>
      <w:b/>
      <w:lang w:val="en-GB" w:eastAsia="en-US"/>
    </w:rPr>
  </w:style>
  <w:style w:type="paragraph" w:customStyle="1" w:styleId="RAN1bullet2">
    <w:name w:val="RAN1 bullet2"/>
    <w:basedOn w:val="Normal"/>
    <w:link w:val="RAN1bullet2Char"/>
    <w:qFormat/>
    <w:rsid w:val="00D21492"/>
    <w:pPr>
      <w:numPr>
        <w:ilvl w:val="1"/>
        <w:numId w:val="15"/>
      </w:numPr>
      <w:tabs>
        <w:tab w:val="left" w:pos="1440"/>
      </w:tabs>
    </w:pPr>
    <w:rPr>
      <w:rFonts w:ascii="Times" w:eastAsia="Batang" w:hAnsi="Times"/>
      <w:sz w:val="20"/>
      <w:lang w:val="en-US"/>
    </w:rPr>
  </w:style>
  <w:style w:type="character" w:customStyle="1" w:styleId="RAN1bullet2Char">
    <w:name w:val="RAN1 bullet2 Char"/>
    <w:link w:val="RAN1bullet2"/>
    <w:qFormat/>
    <w:rsid w:val="00D21492"/>
    <w:rPr>
      <w:rFonts w:ascii="Times" w:hAnsi="Times"/>
      <w:lang w:eastAsia="en-US"/>
    </w:rPr>
  </w:style>
  <w:style w:type="paragraph" w:customStyle="1" w:styleId="RAN1tdoc">
    <w:name w:val="RAN1 tdoc"/>
    <w:basedOn w:val="Normal"/>
    <w:link w:val="RAN1tdocChar"/>
    <w:qFormat/>
    <w:rsid w:val="00D21492"/>
    <w:pPr>
      <w:ind w:left="720" w:hanging="720"/>
    </w:pPr>
    <w:rPr>
      <w:rFonts w:ascii="Times" w:eastAsia="Batang" w:hAnsi="Times"/>
      <w:b/>
      <w:color w:val="0000FF"/>
      <w:sz w:val="20"/>
      <w:szCs w:val="24"/>
      <w:u w:val="single" w:color="0000FF"/>
    </w:rPr>
  </w:style>
  <w:style w:type="character" w:customStyle="1" w:styleId="RAN1tdocChar">
    <w:name w:val="RAN1 tdoc Char"/>
    <w:link w:val="RAN1tdoc"/>
    <w:rsid w:val="00D21492"/>
    <w:rPr>
      <w:rFonts w:ascii="Times" w:hAnsi="Times"/>
      <w:b/>
      <w:color w:val="0000FF"/>
      <w:szCs w:val="24"/>
      <w:u w:val="single" w:color="0000FF"/>
      <w:lang w:val="en-GB" w:eastAsia="en-US"/>
    </w:rPr>
  </w:style>
  <w:style w:type="paragraph" w:customStyle="1" w:styleId="RAN1bullet3">
    <w:name w:val="RAN1 bullet3"/>
    <w:basedOn w:val="RAN1bullet2"/>
    <w:link w:val="RAN1bullet3Char"/>
    <w:qFormat/>
    <w:rsid w:val="00D21492"/>
    <w:pPr>
      <w:numPr>
        <w:ilvl w:val="2"/>
        <w:numId w:val="16"/>
      </w:numPr>
    </w:pPr>
  </w:style>
  <w:style w:type="character" w:customStyle="1" w:styleId="RAN1bullet3Char">
    <w:name w:val="RAN1 bullet3 Char"/>
    <w:link w:val="RAN1bullet3"/>
    <w:qFormat/>
    <w:rsid w:val="00D21492"/>
    <w:rPr>
      <w:rFonts w:ascii="Times" w:hAnsi="Times"/>
      <w:lang w:eastAsia="en-US"/>
    </w:rPr>
  </w:style>
  <w:style w:type="paragraph" w:customStyle="1" w:styleId="Proposal">
    <w:name w:val="Proposal"/>
    <w:basedOn w:val="Normal"/>
    <w:link w:val="ProposalChar"/>
    <w:qFormat/>
    <w:rsid w:val="00D21492"/>
    <w:pPr>
      <w:tabs>
        <w:tab w:val="left" w:pos="1701"/>
      </w:tabs>
      <w:overflowPunct w:val="0"/>
      <w:autoSpaceDE w:val="0"/>
      <w:autoSpaceDN w:val="0"/>
      <w:adjustRightInd w:val="0"/>
      <w:spacing w:after="120"/>
      <w:ind w:left="1701" w:hanging="1701"/>
      <w:jc w:val="both"/>
      <w:textAlignment w:val="baseline"/>
    </w:pPr>
    <w:rPr>
      <w:rFonts w:eastAsiaTheme="minorEastAsia"/>
      <w:b/>
      <w:bCs/>
      <w:sz w:val="20"/>
      <w:lang w:eastAsia="zh-CN"/>
    </w:rPr>
  </w:style>
  <w:style w:type="character" w:customStyle="1" w:styleId="ProposalChar">
    <w:name w:val="Proposal Char"/>
    <w:link w:val="Proposal"/>
    <w:qFormat/>
    <w:rsid w:val="00D21492"/>
    <w:rPr>
      <w:rFonts w:eastAsiaTheme="minorEastAsia"/>
      <w:b/>
      <w:bCs/>
      <w:lang w:val="en-GB" w:eastAsia="zh-CN"/>
    </w:rPr>
  </w:style>
  <w:style w:type="paragraph" w:customStyle="1" w:styleId="ZchnZchn">
    <w:name w:val="Zchn Zchn"/>
    <w:rsid w:val="00D21492"/>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bullet">
    <w:name w:val="bullet"/>
    <w:basedOn w:val="ListParagraph"/>
    <w:link w:val="bulletChar"/>
    <w:qFormat/>
    <w:rsid w:val="00D21492"/>
    <w:pPr>
      <w:numPr>
        <w:numId w:val="17"/>
      </w:numPr>
      <w:ind w:leftChars="0" w:left="0"/>
      <w:contextualSpacing/>
    </w:pPr>
    <w:rPr>
      <w:rFonts w:eastAsiaTheme="minorEastAsia"/>
      <w:sz w:val="20"/>
      <w:szCs w:val="24"/>
      <w:lang w:val="en-US"/>
    </w:rPr>
  </w:style>
  <w:style w:type="character" w:customStyle="1" w:styleId="bulletChar">
    <w:name w:val="bullet Char"/>
    <w:link w:val="bullet"/>
    <w:rsid w:val="00D21492"/>
    <w:rPr>
      <w:rFonts w:eastAsiaTheme="minorEastAsia"/>
      <w:szCs w:val="24"/>
      <w:lang w:eastAsia="en-US"/>
    </w:rPr>
  </w:style>
  <w:style w:type="paragraph" w:styleId="TOCHeading">
    <w:name w:val="TOC Heading"/>
    <w:basedOn w:val="Heading1"/>
    <w:next w:val="Normal"/>
    <w:uiPriority w:val="39"/>
    <w:unhideWhenUsed/>
    <w:qFormat/>
    <w:rsid w:val="00D21492"/>
    <w:pPr>
      <w:numPr>
        <w:numId w:val="0"/>
      </w:numPr>
      <w:tabs>
        <w:tab w:val="clear" w:pos="426"/>
      </w:tabs>
      <w:overflowPunct/>
      <w:autoSpaceDE/>
      <w:autoSpaceDN/>
      <w:adjustRightInd/>
      <w:spacing w:before="240" w:after="0" w:line="259" w:lineRule="auto"/>
      <w:textAlignment w:val="auto"/>
      <w:outlineLvl w:val="9"/>
    </w:pPr>
    <w:rPr>
      <w:rFonts w:ascii="Calibri Light" w:eastAsiaTheme="minorEastAsia" w:hAnsi="Calibri Light"/>
      <w:color w:val="2F5496"/>
      <w:lang w:val="en-US" w:eastAsia="en-US"/>
    </w:rPr>
  </w:style>
  <w:style w:type="paragraph" w:customStyle="1" w:styleId="Comments">
    <w:name w:val="Comments"/>
    <w:basedOn w:val="Normal"/>
    <w:link w:val="CommentsChar"/>
    <w:qFormat/>
    <w:rsid w:val="00D21492"/>
    <w:pPr>
      <w:spacing w:before="40"/>
    </w:pPr>
    <w:rPr>
      <w:rFonts w:ascii="Arial" w:eastAsia="MS Mincho" w:hAnsi="Arial"/>
      <w:i/>
      <w:sz w:val="18"/>
      <w:szCs w:val="24"/>
      <w:lang w:eastAsia="en-GB"/>
    </w:rPr>
  </w:style>
  <w:style w:type="character" w:customStyle="1" w:styleId="CommentsChar">
    <w:name w:val="Comments Char"/>
    <w:link w:val="Comments"/>
    <w:rsid w:val="00D21492"/>
    <w:rPr>
      <w:rFonts w:ascii="Arial" w:eastAsia="MS Mincho" w:hAnsi="Arial"/>
      <w:i/>
      <w:sz w:val="18"/>
      <w:szCs w:val="24"/>
      <w:lang w:val="en-GB" w:eastAsia="en-GB"/>
    </w:rPr>
  </w:style>
  <w:style w:type="paragraph" w:customStyle="1" w:styleId="onecomwebmail-msonormal">
    <w:name w:val="onecomwebmail-msonormal"/>
    <w:basedOn w:val="Normal"/>
    <w:rsid w:val="00D21492"/>
    <w:pPr>
      <w:spacing w:before="100" w:beforeAutospacing="1" w:after="100" w:afterAutospacing="1"/>
    </w:pPr>
    <w:rPr>
      <w:rFonts w:eastAsiaTheme="minorEastAsia"/>
      <w:sz w:val="24"/>
      <w:szCs w:val="24"/>
      <w:lang w:val="en-US"/>
    </w:rPr>
  </w:style>
  <w:style w:type="character" w:customStyle="1" w:styleId="bullet2Char">
    <w:name w:val="bullet2 Char"/>
    <w:link w:val="bullet2"/>
    <w:qFormat/>
    <w:rsid w:val="00D21492"/>
    <w:rPr>
      <w:rFonts w:ascii="Times" w:eastAsia="SimSun" w:hAnsi="Times"/>
      <w:kern w:val="2"/>
      <w:sz w:val="24"/>
      <w:szCs w:val="24"/>
      <w:lang w:val="en-GB" w:eastAsia="zh-CN"/>
    </w:rPr>
  </w:style>
  <w:style w:type="character" w:customStyle="1" w:styleId="bullet3Char">
    <w:name w:val="bullet3 Char"/>
    <w:link w:val="bullet3"/>
    <w:rsid w:val="00D21492"/>
    <w:rPr>
      <w:rFonts w:ascii="Times" w:hAnsi="Times"/>
      <w:szCs w:val="24"/>
      <w:lang w:val="en-GB" w:eastAsia="en-US"/>
    </w:rPr>
  </w:style>
  <w:style w:type="paragraph" w:customStyle="1" w:styleId="tdoc">
    <w:name w:val="tdoc"/>
    <w:basedOn w:val="Normal"/>
    <w:link w:val="tdocChar"/>
    <w:qFormat/>
    <w:rsid w:val="00D21492"/>
    <w:pPr>
      <w:ind w:left="1440" w:hanging="1440"/>
    </w:pPr>
    <w:rPr>
      <w:rFonts w:ascii="Times" w:eastAsia="Batang" w:hAnsi="Times"/>
      <w:sz w:val="20"/>
      <w:szCs w:val="24"/>
    </w:rPr>
  </w:style>
  <w:style w:type="character" w:customStyle="1" w:styleId="tdocChar">
    <w:name w:val="tdoc Char"/>
    <w:link w:val="tdoc"/>
    <w:rsid w:val="00D21492"/>
    <w:rPr>
      <w:rFonts w:ascii="Times" w:hAnsi="Times"/>
      <w:szCs w:val="24"/>
      <w:lang w:val="en-GB" w:eastAsia="en-US"/>
    </w:rPr>
  </w:style>
  <w:style w:type="character" w:customStyle="1" w:styleId="NOChar">
    <w:name w:val="NO Char"/>
    <w:link w:val="NO"/>
    <w:rsid w:val="00D21492"/>
    <w:rPr>
      <w:rFonts w:eastAsia="SimSun"/>
      <w:lang w:val="en-GB" w:eastAsia="en-US"/>
    </w:rPr>
  </w:style>
  <w:style w:type="table" w:customStyle="1" w:styleId="TableGrid1">
    <w:name w:val="Table Grid1"/>
    <w:basedOn w:val="TableNormal"/>
    <w:next w:val="TableGri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D21492"/>
  </w:style>
  <w:style w:type="table" w:customStyle="1" w:styleId="TableGrid2">
    <w:name w:val="Table Grid2"/>
    <w:basedOn w:val="TableNormal"/>
    <w:next w:val="TableGri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D21492"/>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customStyle="1" w:styleId="41">
    <w:name w:val="标题41"/>
    <w:basedOn w:val="Normal"/>
    <w:next w:val="NormalIndent"/>
    <w:rsid w:val="00D21492"/>
    <w:pPr>
      <w:widowControl w:val="0"/>
      <w:ind w:firstLine="420"/>
      <w:jc w:val="both"/>
    </w:pPr>
    <w:rPr>
      <w:rFonts w:eastAsiaTheme="minorEastAsia"/>
      <w:kern w:val="2"/>
      <w:sz w:val="21"/>
      <w:lang w:val="en-US" w:eastAsia="zh-CN"/>
    </w:rPr>
  </w:style>
  <w:style w:type="paragraph" w:customStyle="1" w:styleId="a3">
    <w:name w:val="表格文字居左"/>
    <w:basedOn w:val="Normal"/>
    <w:next w:val="Normal"/>
    <w:rsid w:val="00D21492"/>
    <w:pPr>
      <w:widowControl w:val="0"/>
      <w:jc w:val="both"/>
    </w:pPr>
    <w:rPr>
      <w:rFonts w:ascii="Arial" w:eastAsiaTheme="minorEastAsia" w:hAnsi="Arial" w:cs="SimSun"/>
      <w:kern w:val="2"/>
      <w:sz w:val="21"/>
      <w:lang w:val="en-US" w:eastAsia="zh-CN"/>
    </w:rPr>
  </w:style>
  <w:style w:type="paragraph" w:customStyle="1" w:styleId="z-TopofForm1">
    <w:name w:val="z-Top of Form1"/>
    <w:basedOn w:val="Normal"/>
    <w:next w:val="Normal"/>
    <w:hidden/>
    <w:uiPriority w:val="99"/>
    <w:unhideWhenUsed/>
    <w:rsid w:val="00D21492"/>
    <w:pPr>
      <w:pBdr>
        <w:bottom w:val="single" w:sz="6" w:space="1" w:color="auto"/>
      </w:pBdr>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D21492"/>
    <w:rPr>
      <w:rFonts w:ascii="Arial" w:hAnsi="Arial"/>
      <w:vanish/>
      <w:sz w:val="16"/>
      <w:szCs w:val="16"/>
      <w:lang w:eastAsia="zh-CN"/>
    </w:rPr>
  </w:style>
  <w:style w:type="character" w:customStyle="1" w:styleId="hps">
    <w:name w:val="hps"/>
    <w:basedOn w:val="DefaultParagraphFont"/>
    <w:rsid w:val="00D21492"/>
  </w:style>
  <w:style w:type="paragraph" w:customStyle="1" w:styleId="z-BottomofForm1">
    <w:name w:val="z-Bottom of Form1"/>
    <w:basedOn w:val="Normal"/>
    <w:next w:val="Normal"/>
    <w:hidden/>
    <w:uiPriority w:val="99"/>
    <w:unhideWhenUsed/>
    <w:rsid w:val="00D21492"/>
    <w:pPr>
      <w:pBdr>
        <w:top w:val="single" w:sz="6" w:space="1" w:color="auto"/>
      </w:pBdr>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D21492"/>
    <w:rPr>
      <w:rFonts w:ascii="Arial" w:hAnsi="Arial"/>
      <w:vanish/>
      <w:sz w:val="16"/>
      <w:szCs w:val="16"/>
      <w:lang w:eastAsia="zh-CN"/>
    </w:rPr>
  </w:style>
  <w:style w:type="paragraph" w:customStyle="1" w:styleId="Date1">
    <w:name w:val="Date1"/>
    <w:basedOn w:val="Normal"/>
    <w:next w:val="Normal"/>
    <w:uiPriority w:val="99"/>
    <w:unhideWhenUsed/>
    <w:rsid w:val="00D21492"/>
    <w:pPr>
      <w:spacing w:after="200" w:line="276" w:lineRule="auto"/>
      <w:ind w:leftChars="2500" w:left="100"/>
    </w:pPr>
    <w:rPr>
      <w:rFonts w:eastAsiaTheme="minorEastAsia"/>
      <w:sz w:val="20"/>
      <w:lang w:val="en-US" w:eastAsia="zh-CN"/>
    </w:rPr>
  </w:style>
  <w:style w:type="character" w:customStyle="1" w:styleId="DateChar">
    <w:name w:val="Date Char"/>
    <w:basedOn w:val="DefaultParagraphFont"/>
    <w:link w:val="Date"/>
    <w:uiPriority w:val="99"/>
    <w:rsid w:val="00D21492"/>
    <w:rPr>
      <w:lang w:eastAsia="zh-CN"/>
    </w:rPr>
  </w:style>
  <w:style w:type="paragraph" w:customStyle="1" w:styleId="tablecell">
    <w:name w:val="tablecell"/>
    <w:basedOn w:val="Normal"/>
    <w:qFormat/>
    <w:rsid w:val="00D21492"/>
    <w:pPr>
      <w:autoSpaceDE w:val="0"/>
      <w:autoSpaceDN w:val="0"/>
      <w:adjustRightInd w:val="0"/>
      <w:snapToGrid w:val="0"/>
      <w:spacing w:before="40" w:after="40"/>
    </w:pPr>
    <w:rPr>
      <w:rFonts w:eastAsiaTheme="minorEastAsia"/>
      <w:sz w:val="20"/>
      <w:lang w:val="en-US"/>
    </w:rPr>
  </w:style>
  <w:style w:type="character" w:customStyle="1" w:styleId="shorttext">
    <w:name w:val="short_text"/>
    <w:basedOn w:val="DefaultParagraphFont"/>
    <w:rsid w:val="00D21492"/>
  </w:style>
  <w:style w:type="paragraph" w:customStyle="1" w:styleId="tableheader">
    <w:name w:val="tableheader"/>
    <w:basedOn w:val="Normal"/>
    <w:qFormat/>
    <w:rsid w:val="00D21492"/>
    <w:pPr>
      <w:snapToGrid w:val="0"/>
      <w:spacing w:before="40" w:after="40"/>
      <w:jc w:val="center"/>
    </w:pPr>
    <w:rPr>
      <w:rFonts w:eastAsiaTheme="minorEastAsia" w:cs="Calibri"/>
      <w:b/>
      <w:bCs/>
      <w:color w:val="000000"/>
      <w:sz w:val="20"/>
      <w:lang w:val="en-US"/>
    </w:rPr>
  </w:style>
  <w:style w:type="character" w:customStyle="1" w:styleId="keyword">
    <w:name w:val="keyword"/>
    <w:basedOn w:val="DefaultParagraphFont"/>
    <w:rsid w:val="00D21492"/>
  </w:style>
  <w:style w:type="paragraph" w:customStyle="1" w:styleId="Test">
    <w:name w:val="Test"/>
    <w:basedOn w:val="Normal"/>
    <w:rsid w:val="00D21492"/>
    <w:pPr>
      <w:spacing w:before="60" w:after="60" w:line="280" w:lineRule="atLeast"/>
      <w:ind w:left="2160"/>
      <w:jc w:val="both"/>
    </w:pPr>
    <w:rPr>
      <w:rFonts w:eastAsia="MS Mincho"/>
      <w:sz w:val="20"/>
    </w:rPr>
  </w:style>
  <w:style w:type="paragraph" w:customStyle="1" w:styleId="Doc-text2">
    <w:name w:val="Doc-text2"/>
    <w:basedOn w:val="Normal"/>
    <w:link w:val="Doc-text2Char"/>
    <w:qFormat/>
    <w:rsid w:val="00D21492"/>
    <w:pPr>
      <w:spacing w:after="200" w:line="276" w:lineRule="auto"/>
    </w:pPr>
    <w:rPr>
      <w:rFonts w:eastAsiaTheme="minorEastAsia"/>
      <w:sz w:val="20"/>
      <w:lang w:val="en-US" w:eastAsia="zh-CN"/>
    </w:rPr>
  </w:style>
  <w:style w:type="character" w:customStyle="1" w:styleId="Doc-text2Char">
    <w:name w:val="Doc-text2 Char"/>
    <w:link w:val="Doc-text2"/>
    <w:rsid w:val="00D21492"/>
    <w:rPr>
      <w:rFonts w:eastAsiaTheme="minorEastAsia"/>
      <w:lang w:eastAsia="zh-CN"/>
    </w:rPr>
  </w:style>
  <w:style w:type="paragraph" w:customStyle="1" w:styleId="BodyTextIndent1">
    <w:name w:val="Body Text Indent1"/>
    <w:basedOn w:val="Normal"/>
    <w:next w:val="BodyTextIndent"/>
    <w:link w:val="BodyTextIndentChar"/>
    <w:uiPriority w:val="99"/>
    <w:unhideWhenUsed/>
    <w:rsid w:val="00D21492"/>
    <w:pPr>
      <w:spacing w:after="120" w:line="276" w:lineRule="auto"/>
      <w:ind w:left="360"/>
    </w:pPr>
    <w:rPr>
      <w:rFonts w:eastAsiaTheme="minorEastAsia"/>
      <w:sz w:val="20"/>
      <w:lang w:val="en-US" w:eastAsia="zh-CN"/>
    </w:rPr>
  </w:style>
  <w:style w:type="character" w:customStyle="1" w:styleId="BodyTextIndentChar">
    <w:name w:val="Body Text Indent Char"/>
    <w:basedOn w:val="DefaultParagraphFont"/>
    <w:link w:val="BodyTextIndent1"/>
    <w:uiPriority w:val="99"/>
    <w:rsid w:val="00D21492"/>
    <w:rPr>
      <w:rFonts w:eastAsiaTheme="minorEastAsia"/>
      <w:lang w:eastAsia="zh-CN"/>
    </w:rPr>
  </w:style>
  <w:style w:type="paragraph" w:customStyle="1" w:styleId="ordinary-output">
    <w:name w:val="ordinary-output"/>
    <w:basedOn w:val="Normal"/>
    <w:rsid w:val="00D21492"/>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D21492"/>
  </w:style>
  <w:style w:type="paragraph" w:customStyle="1" w:styleId="3GPPNormalText">
    <w:name w:val="3GPP Normal Text"/>
    <w:basedOn w:val="BodyText"/>
    <w:link w:val="3GPPNormalTextChar"/>
    <w:qFormat/>
    <w:rsid w:val="00D21492"/>
    <w:pPr>
      <w:tabs>
        <w:tab w:val="left" w:pos="1440"/>
      </w:tabs>
      <w:ind w:left="1440" w:hanging="1440"/>
    </w:pPr>
    <w:rPr>
      <w:rFonts w:ascii="Times New Roman" w:eastAsia="MS Mincho" w:hAnsi="Times New Roman"/>
      <w:lang w:val="en-US" w:eastAsia="zh-CN"/>
    </w:rPr>
  </w:style>
  <w:style w:type="character" w:customStyle="1" w:styleId="3GPPNormalTextChar">
    <w:name w:val="3GPP Normal Text Char"/>
    <w:link w:val="3GPPNormalText"/>
    <w:rsid w:val="00D21492"/>
    <w:rPr>
      <w:rFonts w:eastAsia="MS Mincho"/>
      <w:sz w:val="22"/>
      <w:szCs w:val="24"/>
      <w:lang w:eastAsia="zh-CN"/>
    </w:rPr>
  </w:style>
  <w:style w:type="paragraph" w:styleId="ListNumber3">
    <w:name w:val="List Number 3"/>
    <w:basedOn w:val="Normal"/>
    <w:rsid w:val="00D21492"/>
    <w:pPr>
      <w:numPr>
        <w:numId w:val="18"/>
      </w:numPr>
      <w:overflowPunct w:val="0"/>
      <w:autoSpaceDE w:val="0"/>
      <w:autoSpaceDN w:val="0"/>
      <w:adjustRightInd w:val="0"/>
      <w:textAlignment w:val="baseline"/>
    </w:pPr>
    <w:rPr>
      <w:rFonts w:eastAsiaTheme="minorEastAsia"/>
      <w:sz w:val="20"/>
    </w:rPr>
  </w:style>
  <w:style w:type="table" w:customStyle="1" w:styleId="10">
    <w:name w:val="网格型1"/>
    <w:basedOn w:val="TableNormal"/>
    <w:next w:val="TableGrid"/>
    <w:rsid w:val="00D2149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0"/>
    <w:rsid w:val="00D21492"/>
    <w:rPr>
      <w:rFonts w:eastAsia="SimSun"/>
      <w:sz w:val="18"/>
      <w:lang w:eastAsia="en-US"/>
    </w:rPr>
  </w:style>
  <w:style w:type="paragraph" w:customStyle="1" w:styleId="Subtitle1">
    <w:name w:val="Subtitle1"/>
    <w:basedOn w:val="Normal"/>
    <w:next w:val="Normal"/>
    <w:uiPriority w:val="11"/>
    <w:qFormat/>
    <w:rsid w:val="00D21492"/>
    <w:pPr>
      <w:numPr>
        <w:ilvl w:val="1"/>
      </w:numPr>
      <w:snapToGrid w:val="0"/>
    </w:pPr>
    <w:rPr>
      <w:rFonts w:ascii="Calibri Light" w:eastAsiaTheme="minorEastAsia" w:hAnsi="Calibri Light"/>
      <w:b/>
      <w:i/>
      <w:iCs/>
      <w:color w:val="4472C4"/>
      <w:spacing w:val="15"/>
      <w:sz w:val="20"/>
      <w:szCs w:val="24"/>
      <w:lang w:val="en-US" w:eastAsia="zh-CN"/>
    </w:rPr>
  </w:style>
  <w:style w:type="character" w:customStyle="1" w:styleId="SubtitleChar">
    <w:name w:val="Subtitle Char"/>
    <w:basedOn w:val="DefaultParagraphFont"/>
    <w:link w:val="Subtitle"/>
    <w:uiPriority w:val="11"/>
    <w:rsid w:val="00D21492"/>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D21492"/>
  </w:style>
  <w:style w:type="paragraph" w:styleId="Title">
    <w:name w:val="Title"/>
    <w:aliases w:val="Heading 31"/>
    <w:basedOn w:val="Normal"/>
    <w:link w:val="TitleChar1"/>
    <w:qFormat/>
    <w:rsid w:val="00D21492"/>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D21492"/>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D21492"/>
    <w:rPr>
      <w:rFonts w:ascii="Arial" w:eastAsia="MS Mincho" w:hAnsi="Arial"/>
      <w:b/>
      <w:sz w:val="24"/>
      <w:lang w:val="de-DE" w:eastAsia="ja-JP"/>
    </w:rPr>
  </w:style>
  <w:style w:type="character" w:customStyle="1" w:styleId="B1Char">
    <w:name w:val="B1 Char"/>
    <w:locked/>
    <w:rsid w:val="00D21492"/>
    <w:rPr>
      <w:rFonts w:ascii="Times New Roman" w:eastAsia="SimSun" w:hAnsi="Times New Roman" w:cs="Times New Roman"/>
      <w:sz w:val="20"/>
      <w:szCs w:val="20"/>
      <w:lang w:val="en-GB"/>
    </w:rPr>
  </w:style>
  <w:style w:type="paragraph" w:customStyle="1" w:styleId="TableText">
    <w:name w:val="TableText"/>
    <w:basedOn w:val="BodyTextIndent"/>
    <w:rsid w:val="00D21492"/>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D21492"/>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D21492"/>
    <w:pPr>
      <w:overflowPunct w:val="0"/>
      <w:autoSpaceDE w:val="0"/>
      <w:autoSpaceDN w:val="0"/>
      <w:adjustRightInd w:val="0"/>
      <w:spacing w:after="220"/>
      <w:textAlignment w:val="baseline"/>
    </w:pPr>
    <w:rPr>
      <w:rFonts w:eastAsia="MS Mincho"/>
      <w:b/>
      <w:sz w:val="20"/>
      <w:lang w:val="en-US" w:eastAsia="ja-JP"/>
    </w:rPr>
  </w:style>
  <w:style w:type="paragraph" w:customStyle="1" w:styleId="91">
    <w:name w:val="目录 91"/>
    <w:basedOn w:val="TOC8"/>
    <w:rsid w:val="00D21492"/>
    <w:rPr>
      <w:rFonts w:eastAsiaTheme="minorEastAsia"/>
    </w:rPr>
  </w:style>
  <w:style w:type="paragraph" w:customStyle="1" w:styleId="CRfront">
    <w:name w:val="CR_front"/>
    <w:next w:val="Normal"/>
    <w:rsid w:val="00D21492"/>
    <w:rPr>
      <w:rFonts w:ascii="Arial" w:eastAsia="MS Mincho" w:hAnsi="Arial"/>
      <w:lang w:val="en-GB" w:eastAsia="en-US"/>
    </w:rPr>
  </w:style>
  <w:style w:type="paragraph" w:customStyle="1" w:styleId="berschrift2Head2A2">
    <w:name w:val="Überschrift 2.Head2A.2"/>
    <w:basedOn w:val="Heading1"/>
    <w:next w:val="Normal"/>
    <w:rsid w:val="00D21492"/>
    <w:pPr>
      <w:numPr>
        <w:numId w:val="0"/>
      </w:numPr>
      <w:tabs>
        <w:tab w:val="clear" w:pos="426"/>
        <w:tab w:val="num" w:pos="432"/>
      </w:tabs>
      <w:overflowPunct/>
      <w:autoSpaceDE/>
      <w:autoSpaceDN/>
      <w:adjustRightInd/>
      <w:spacing w:before="180" w:after="180" w:line="240" w:lineRule="auto"/>
      <w:ind w:left="432" w:hanging="432"/>
      <w:textAlignment w:val="auto"/>
      <w:outlineLvl w:val="1"/>
    </w:pPr>
    <w:rPr>
      <w:rFonts w:eastAsia="MS Mincho"/>
      <w:szCs w:val="20"/>
      <w:lang w:eastAsia="de-DE"/>
    </w:rPr>
  </w:style>
  <w:style w:type="paragraph" w:customStyle="1" w:styleId="berschrift3h3H3Underrubrik2">
    <w:name w:val="Überschrift 3.h3.H3.Underrubrik2"/>
    <w:basedOn w:val="Heading2"/>
    <w:next w:val="Normal"/>
    <w:rsid w:val="00D21492"/>
    <w:pPr>
      <w:numPr>
        <w:numId w:val="0"/>
      </w:numPr>
      <w:tabs>
        <w:tab w:val="num" w:pos="576"/>
      </w:tabs>
      <w:overflowPunct/>
      <w:autoSpaceDE/>
      <w:autoSpaceDN/>
      <w:adjustRightInd/>
      <w:spacing w:before="120" w:after="180" w:line="240" w:lineRule="auto"/>
      <w:ind w:left="576" w:hanging="576"/>
      <w:textAlignment w:val="auto"/>
      <w:outlineLvl w:val="2"/>
    </w:pPr>
    <w:rPr>
      <w:rFonts w:eastAsia="MS Mincho"/>
      <w:sz w:val="28"/>
      <w:szCs w:val="20"/>
      <w:lang w:eastAsia="de-DE"/>
    </w:rPr>
  </w:style>
  <w:style w:type="paragraph" w:customStyle="1" w:styleId="Bullets">
    <w:name w:val="Bullets"/>
    <w:basedOn w:val="BodyText"/>
    <w:rsid w:val="00D21492"/>
    <w:pPr>
      <w:widowControl w:val="0"/>
      <w:spacing w:after="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D2149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D21492"/>
    <w:pPr>
      <w:spacing w:before="360" w:line="240" w:lineRule="atLeast"/>
      <w:jc w:val="center"/>
    </w:pPr>
    <w:rPr>
      <w:rFonts w:eastAsia="MS Mincho"/>
      <w:sz w:val="20"/>
      <w:lang w:val="en-US" w:eastAsia="ja-JP"/>
    </w:rPr>
  </w:style>
  <w:style w:type="paragraph" w:styleId="BodyTextIndent2">
    <w:name w:val="Body Text Indent 2"/>
    <w:basedOn w:val="Normal"/>
    <w:link w:val="BodyTextIndent2Char"/>
    <w:rsid w:val="00D21492"/>
    <w:pPr>
      <w:ind w:leftChars="100" w:left="200"/>
    </w:pPr>
    <w:rPr>
      <w:rFonts w:eastAsia="MS Mincho"/>
      <w:sz w:val="20"/>
      <w:lang w:eastAsia="ja-JP"/>
    </w:rPr>
  </w:style>
  <w:style w:type="character" w:customStyle="1" w:styleId="BodyTextIndent2Char">
    <w:name w:val="Body Text Indent 2 Char"/>
    <w:basedOn w:val="DefaultParagraphFont"/>
    <w:link w:val="BodyTextIndent2"/>
    <w:rsid w:val="00D21492"/>
    <w:rPr>
      <w:rFonts w:eastAsia="MS Mincho"/>
      <w:lang w:val="en-GB" w:eastAsia="ja-JP"/>
    </w:rPr>
  </w:style>
  <w:style w:type="paragraph" w:styleId="BodyText2">
    <w:name w:val="Body Text 2"/>
    <w:basedOn w:val="Normal"/>
    <w:link w:val="BodyText2Char"/>
    <w:rsid w:val="00D21492"/>
    <w:rPr>
      <w:rFonts w:eastAsia="MS Mincho"/>
      <w:i/>
      <w:iCs/>
      <w:sz w:val="20"/>
      <w:lang w:eastAsia="ja-JP"/>
    </w:rPr>
  </w:style>
  <w:style w:type="character" w:customStyle="1" w:styleId="BodyText2Char">
    <w:name w:val="Body Text 2 Char"/>
    <w:basedOn w:val="DefaultParagraphFont"/>
    <w:link w:val="BodyText2"/>
    <w:rsid w:val="00D21492"/>
    <w:rPr>
      <w:rFonts w:eastAsia="MS Mincho"/>
      <w:i/>
      <w:iCs/>
      <w:lang w:val="en-GB" w:eastAsia="ja-JP"/>
    </w:rPr>
  </w:style>
  <w:style w:type="character" w:customStyle="1" w:styleId="ListChar">
    <w:name w:val="List Char"/>
    <w:link w:val="List"/>
    <w:uiPriority w:val="99"/>
    <w:rsid w:val="00D21492"/>
    <w:rPr>
      <w:rFonts w:eastAsia="Malgun Gothic"/>
      <w:sz w:val="22"/>
      <w:lang w:val="en-GB" w:eastAsia="en-US"/>
    </w:rPr>
  </w:style>
  <w:style w:type="character" w:customStyle="1" w:styleId="List2Char">
    <w:name w:val="List 2 Char"/>
    <w:basedOn w:val="ListChar"/>
    <w:link w:val="List2"/>
    <w:rsid w:val="00D21492"/>
    <w:rPr>
      <w:rFonts w:eastAsia="SimSun"/>
      <w:sz w:val="22"/>
      <w:lang w:val="en-GB" w:eastAsia="en-US"/>
    </w:rPr>
  </w:style>
  <w:style w:type="character" w:customStyle="1" w:styleId="List3Char">
    <w:name w:val="List 3 Char"/>
    <w:basedOn w:val="List2Char"/>
    <w:link w:val="List3"/>
    <w:rsid w:val="00D21492"/>
    <w:rPr>
      <w:rFonts w:eastAsia="SimSun"/>
      <w:sz w:val="22"/>
      <w:lang w:val="en-GB" w:eastAsia="en-US"/>
    </w:rPr>
  </w:style>
  <w:style w:type="paragraph" w:styleId="ListContinue2">
    <w:name w:val="List Continue 2"/>
    <w:basedOn w:val="Normal"/>
    <w:rsid w:val="00D21492"/>
    <w:pPr>
      <w:ind w:leftChars="400" w:left="850"/>
    </w:pPr>
    <w:rPr>
      <w:rFonts w:eastAsia="MS Mincho"/>
      <w:sz w:val="20"/>
      <w:lang w:eastAsia="ja-JP"/>
    </w:rPr>
  </w:style>
  <w:style w:type="paragraph" w:styleId="BodyTextIndent">
    <w:name w:val="Body Text Indent"/>
    <w:basedOn w:val="Normal"/>
    <w:link w:val="BodyTextIndentChar1"/>
    <w:uiPriority w:val="99"/>
    <w:rsid w:val="00D21492"/>
    <w:pPr>
      <w:spacing w:after="120"/>
      <w:ind w:left="283"/>
    </w:pPr>
    <w:rPr>
      <w:rFonts w:eastAsiaTheme="minorEastAsia"/>
      <w:sz w:val="20"/>
    </w:rPr>
  </w:style>
  <w:style w:type="character" w:customStyle="1" w:styleId="BodyTextIndentChar1">
    <w:name w:val="Body Text Indent Char1"/>
    <w:basedOn w:val="DefaultParagraphFont"/>
    <w:link w:val="BodyTextIndent"/>
    <w:uiPriority w:val="99"/>
    <w:rsid w:val="00D21492"/>
    <w:rPr>
      <w:rFonts w:eastAsiaTheme="minorEastAsia"/>
      <w:lang w:val="en-GB" w:eastAsia="en-US"/>
    </w:rPr>
  </w:style>
  <w:style w:type="paragraph" w:styleId="BodyTextFirstIndent2">
    <w:name w:val="Body Text First Indent 2"/>
    <w:basedOn w:val="BodyTextIndent"/>
    <w:link w:val="BodyTextFirstIndent2Char"/>
    <w:rsid w:val="00D21492"/>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D21492"/>
    <w:rPr>
      <w:rFonts w:eastAsia="MS Mincho"/>
      <w:lang w:val="en-GB" w:eastAsia="en-US"/>
    </w:rPr>
  </w:style>
  <w:style w:type="paragraph" w:customStyle="1" w:styleId="List1">
    <w:name w:val="List 1"/>
    <w:basedOn w:val="Normal"/>
    <w:rsid w:val="00D21492"/>
    <w:pPr>
      <w:spacing w:after="120"/>
      <w:ind w:left="568" w:hanging="284"/>
    </w:pPr>
    <w:rPr>
      <w:rFonts w:ascii="Arial" w:eastAsia="MS Mincho" w:hAnsi="Arial"/>
      <w:sz w:val="20"/>
      <w:szCs w:val="22"/>
      <w:lang w:eastAsia="ja-JP"/>
    </w:rPr>
  </w:style>
  <w:style w:type="paragraph" w:customStyle="1" w:styleId="assocaitedwith">
    <w:name w:val="assocaited with"/>
    <w:basedOn w:val="Normal"/>
    <w:rsid w:val="00D21492"/>
    <w:pPr>
      <w:jc w:val="center"/>
    </w:pPr>
    <w:rPr>
      <w:rFonts w:eastAsia="MS Mincho"/>
      <w:sz w:val="20"/>
      <w:lang w:eastAsia="ja-JP"/>
    </w:rPr>
  </w:style>
  <w:style w:type="paragraph" w:customStyle="1" w:styleId="Nor">
    <w:name w:val="Nor'"/>
    <w:basedOn w:val="assocaitedwith"/>
    <w:rsid w:val="00D21492"/>
    <w:rPr>
      <w:b/>
    </w:rPr>
  </w:style>
  <w:style w:type="table" w:styleId="TableClassic2">
    <w:name w:val="Table Classic 2"/>
    <w:basedOn w:val="TableNormal"/>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Subtle2">
    <w:name w:val="Table Subtle 2"/>
    <w:basedOn w:val="TableNormal"/>
    <w:rsid w:val="00D21492"/>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D21492"/>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D21492"/>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D21492"/>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D21492"/>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D21492"/>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D21492"/>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D21492"/>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D21492"/>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D21492"/>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D21492"/>
    <w:pPr>
      <w:widowControl w:val="0"/>
      <w:tabs>
        <w:tab w:val="center" w:pos="4160"/>
        <w:tab w:val="right" w:pos="8300"/>
      </w:tabs>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D21492"/>
    <w:rPr>
      <w:rFonts w:ascii="Calibri" w:eastAsia="SimSun" w:hAnsi="Calibri"/>
      <w:kern w:val="2"/>
      <w:sz w:val="21"/>
      <w:szCs w:val="22"/>
      <w:lang w:eastAsia="zh-CN"/>
    </w:rPr>
  </w:style>
  <w:style w:type="paragraph" w:customStyle="1" w:styleId="00BodyText">
    <w:name w:val="00 BodyText"/>
    <w:basedOn w:val="Normal"/>
    <w:rsid w:val="00D21492"/>
    <w:pPr>
      <w:spacing w:after="220"/>
    </w:pPr>
    <w:rPr>
      <w:rFonts w:ascii="Arial" w:eastAsia="SimSun" w:hAnsi="Arial"/>
      <w:szCs w:val="24"/>
      <w:lang w:val="en-US"/>
    </w:rPr>
  </w:style>
  <w:style w:type="paragraph" w:customStyle="1" w:styleId="a4">
    <w:name w:val="样式 正文"/>
    <w:basedOn w:val="Normal"/>
    <w:link w:val="Char"/>
    <w:rsid w:val="00D21492"/>
    <w:pPr>
      <w:widowControl w:val="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4"/>
    <w:rsid w:val="00D21492"/>
    <w:rPr>
      <w:rFonts w:eastAsia="SimSun" w:cs="SimSun"/>
      <w:kern w:val="2"/>
      <w:sz w:val="21"/>
      <w:lang w:eastAsia="zh-CN"/>
    </w:rPr>
  </w:style>
  <w:style w:type="paragraph" w:customStyle="1" w:styleId="a5">
    <w:name w:val="公式"/>
    <w:basedOn w:val="Normal"/>
    <w:rsid w:val="00D21492"/>
    <w:pPr>
      <w:widowControl w:val="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D21492"/>
    <w:pPr>
      <w:spacing w:before="180" w:after="60"/>
    </w:pPr>
    <w:rPr>
      <w:rFonts w:ascii="Times New Roman" w:eastAsia="MS Mincho" w:hAnsi="Times New Roman"/>
      <w:sz w:val="20"/>
    </w:rPr>
  </w:style>
  <w:style w:type="character" w:customStyle="1" w:styleId="Normal9pointspacingChar">
    <w:name w:val="Normal 9 point spacing Char"/>
    <w:link w:val="Normal9pointspacing"/>
    <w:rsid w:val="00D21492"/>
    <w:rPr>
      <w:rFonts w:eastAsia="MS Mincho"/>
      <w:szCs w:val="24"/>
      <w:lang w:val="en-GB" w:eastAsia="en-US"/>
    </w:rPr>
  </w:style>
  <w:style w:type="paragraph" w:customStyle="1" w:styleId="Doc-title">
    <w:name w:val="Doc-title"/>
    <w:basedOn w:val="Normal"/>
    <w:link w:val="Doc-titleChar"/>
    <w:qFormat/>
    <w:rsid w:val="00D21492"/>
    <w:pPr>
      <w:spacing w:before="60"/>
      <w:ind w:left="1259" w:hanging="1259"/>
    </w:pPr>
    <w:rPr>
      <w:rFonts w:ascii="Arial" w:eastAsia="SimSun" w:hAnsi="Arial" w:cs="Arial"/>
      <w:sz w:val="20"/>
      <w:lang w:val="en-US" w:eastAsia="zh-CN"/>
    </w:rPr>
  </w:style>
  <w:style w:type="paragraph" w:customStyle="1" w:styleId="3GPPHeader">
    <w:name w:val="3GPP_Header"/>
    <w:basedOn w:val="Normal"/>
    <w:qFormat/>
    <w:rsid w:val="00D21492"/>
    <w:pPr>
      <w:tabs>
        <w:tab w:val="left" w:pos="1701"/>
        <w:tab w:val="right" w:pos="9639"/>
      </w:tabs>
      <w:spacing w:after="240" w:line="259" w:lineRule="auto"/>
    </w:pPr>
    <w:rPr>
      <w:rFonts w:ascii="Calibri" w:eastAsia="Calibri" w:hAnsi="Calibri"/>
      <w:b/>
      <w:sz w:val="24"/>
      <w:szCs w:val="22"/>
      <w:lang w:val="en-US"/>
    </w:rPr>
  </w:style>
  <w:style w:type="paragraph" w:customStyle="1" w:styleId="TableofFigures1">
    <w:name w:val="Table of Figures1"/>
    <w:basedOn w:val="Normal"/>
    <w:next w:val="Normal"/>
    <w:rsid w:val="00D21492"/>
    <w:pPr>
      <w:spacing w:after="160" w:line="259" w:lineRule="auto"/>
      <w:ind w:left="1418" w:hanging="1418"/>
    </w:pPr>
    <w:rPr>
      <w:rFonts w:ascii="Calibri" w:eastAsia="Calibri" w:hAnsi="Calibri"/>
      <w:b/>
      <w:szCs w:val="22"/>
      <w:lang w:val="en-US"/>
    </w:rPr>
  </w:style>
  <w:style w:type="paragraph" w:customStyle="1" w:styleId="references0">
    <w:name w:val="references"/>
    <w:rsid w:val="00D21492"/>
    <w:pPr>
      <w:numPr>
        <w:numId w:val="19"/>
      </w:numPr>
      <w:spacing w:after="50" w:line="180" w:lineRule="exact"/>
      <w:jc w:val="both"/>
    </w:pPr>
    <w:rPr>
      <w:rFonts w:eastAsia="MS Mincho"/>
      <w:noProof/>
      <w:sz w:val="16"/>
      <w:szCs w:val="16"/>
      <w:lang w:eastAsia="en-US"/>
    </w:rPr>
  </w:style>
  <w:style w:type="paragraph" w:customStyle="1" w:styleId="IndexHeading1">
    <w:name w:val="Index Heading1"/>
    <w:basedOn w:val="Normal"/>
    <w:next w:val="Normal"/>
    <w:rsid w:val="00D21492"/>
    <w:pPr>
      <w:pBdr>
        <w:top w:val="single" w:sz="12" w:space="0" w:color="auto"/>
      </w:pBdr>
      <w:spacing w:before="360" w:after="240"/>
    </w:pPr>
    <w:rPr>
      <w:rFonts w:eastAsiaTheme="minorEastAsia"/>
      <w:b/>
      <w:i/>
      <w:sz w:val="26"/>
    </w:rPr>
  </w:style>
  <w:style w:type="paragraph" w:customStyle="1" w:styleId="BodyTextIndent31">
    <w:name w:val="Body Text Indent 31"/>
    <w:basedOn w:val="Normal"/>
    <w:next w:val="BodyTextIndent3"/>
    <w:rsid w:val="00D21492"/>
    <w:pPr>
      <w:overflowPunct w:val="0"/>
      <w:autoSpaceDE w:val="0"/>
      <w:autoSpaceDN w:val="0"/>
      <w:adjustRightInd w:val="0"/>
      <w:ind w:left="1080"/>
      <w:textAlignment w:val="baseline"/>
    </w:pPr>
    <w:rPr>
      <w:rFonts w:eastAsiaTheme="minorEastAsia"/>
      <w:sz w:val="20"/>
      <w:lang w:val="en-US" w:eastAsia="ja-JP"/>
    </w:rPr>
  </w:style>
  <w:style w:type="paragraph" w:customStyle="1" w:styleId="numberedlist0">
    <w:name w:val="numbered list"/>
    <w:basedOn w:val="ListBullet"/>
    <w:rsid w:val="00D2149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heme="minorEastAsia"/>
      <w:lang w:eastAsia="ja-JP"/>
    </w:rPr>
  </w:style>
  <w:style w:type="paragraph" w:customStyle="1" w:styleId="TabList">
    <w:name w:val="TabList"/>
    <w:basedOn w:val="Normal"/>
    <w:rsid w:val="00D21492"/>
    <w:pPr>
      <w:tabs>
        <w:tab w:val="left" w:pos="1134"/>
      </w:tabs>
      <w:overflowPunct w:val="0"/>
      <w:autoSpaceDE w:val="0"/>
      <w:autoSpaceDN w:val="0"/>
      <w:adjustRightInd w:val="0"/>
      <w:textAlignment w:val="baseline"/>
    </w:pPr>
    <w:rPr>
      <w:rFonts w:eastAsia="MS Mincho"/>
      <w:sz w:val="20"/>
      <w:lang w:eastAsia="en-GB"/>
    </w:rPr>
  </w:style>
  <w:style w:type="paragraph" w:customStyle="1" w:styleId="tabletext0">
    <w:name w:val="table text"/>
    <w:basedOn w:val="Normal"/>
    <w:next w:val="table"/>
    <w:rsid w:val="00D21492"/>
    <w:pPr>
      <w:overflowPunct w:val="0"/>
      <w:autoSpaceDE w:val="0"/>
      <w:autoSpaceDN w:val="0"/>
      <w:adjustRightInd w:val="0"/>
      <w:textAlignment w:val="baseline"/>
    </w:pPr>
    <w:rPr>
      <w:rFonts w:eastAsia="MS Mincho"/>
      <w:i/>
      <w:sz w:val="20"/>
      <w:lang w:eastAsia="en-GB"/>
    </w:rPr>
  </w:style>
  <w:style w:type="paragraph" w:customStyle="1" w:styleId="table">
    <w:name w:val="table"/>
    <w:basedOn w:val="Normal"/>
    <w:next w:val="Normal"/>
    <w:rsid w:val="00D21492"/>
    <w:pPr>
      <w:overflowPunct w:val="0"/>
      <w:autoSpaceDE w:val="0"/>
      <w:autoSpaceDN w:val="0"/>
      <w:adjustRightInd w:val="0"/>
      <w:jc w:val="center"/>
      <w:textAlignment w:val="baseline"/>
    </w:pPr>
    <w:rPr>
      <w:rFonts w:eastAsia="MS Mincho"/>
      <w:sz w:val="20"/>
      <w:lang w:val="en-US" w:eastAsia="en-GB"/>
    </w:rPr>
  </w:style>
  <w:style w:type="paragraph" w:customStyle="1" w:styleId="HE">
    <w:name w:val="HE"/>
    <w:basedOn w:val="Normal"/>
    <w:rsid w:val="00D21492"/>
    <w:pPr>
      <w:overflowPunct w:val="0"/>
      <w:autoSpaceDE w:val="0"/>
      <w:autoSpaceDN w:val="0"/>
      <w:adjustRightInd w:val="0"/>
      <w:textAlignment w:val="baseline"/>
    </w:pPr>
    <w:rPr>
      <w:rFonts w:eastAsia="MS Mincho"/>
      <w:b/>
      <w:sz w:val="20"/>
      <w:lang w:eastAsia="en-GB"/>
    </w:rPr>
  </w:style>
  <w:style w:type="paragraph" w:customStyle="1" w:styleId="textintend1">
    <w:name w:val="text intend 1"/>
    <w:basedOn w:val="text"/>
    <w:rsid w:val="00D21492"/>
    <w:pPr>
      <w:widowControl/>
      <w:numPr>
        <w:numId w:val="20"/>
      </w:numPr>
      <w:tabs>
        <w:tab w:val="clear" w:pos="992"/>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textintend2">
    <w:name w:val="text intend 2"/>
    <w:basedOn w:val="text"/>
    <w:rsid w:val="00D21492"/>
    <w:pPr>
      <w:widowControl/>
      <w:numPr>
        <w:numId w:val="21"/>
      </w:numPr>
      <w:tabs>
        <w:tab w:val="clear" w:pos="1418"/>
      </w:tabs>
      <w:overflowPunct w:val="0"/>
      <w:autoSpaceDE w:val="0"/>
      <w:autoSpaceDN w:val="0"/>
      <w:adjustRightInd w:val="0"/>
      <w:spacing w:after="120"/>
      <w:ind w:left="360" w:hanging="360"/>
      <w:textAlignment w:val="baseline"/>
    </w:pPr>
    <w:rPr>
      <w:rFonts w:ascii="Times New Roman" w:eastAsia="MS Mincho" w:hAnsi="Times New Roman"/>
      <w:kern w:val="0"/>
      <w:lang w:eastAsia="en-GB"/>
    </w:rPr>
  </w:style>
  <w:style w:type="paragraph" w:customStyle="1" w:styleId="textintend3">
    <w:name w:val="text intend 3"/>
    <w:basedOn w:val="text"/>
    <w:rsid w:val="00D21492"/>
    <w:pPr>
      <w:widowControl/>
      <w:numPr>
        <w:numId w:val="22"/>
      </w:numPr>
      <w:tabs>
        <w:tab w:val="clear" w:pos="1843"/>
        <w:tab w:val="num" w:pos="720"/>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normalpuce">
    <w:name w:val="normal puce"/>
    <w:basedOn w:val="Normal"/>
    <w:rsid w:val="00D21492"/>
    <w:pPr>
      <w:widowControl w:val="0"/>
      <w:numPr>
        <w:numId w:val="23"/>
      </w:numPr>
      <w:overflowPunct w:val="0"/>
      <w:autoSpaceDE w:val="0"/>
      <w:autoSpaceDN w:val="0"/>
      <w:adjustRightInd w:val="0"/>
      <w:spacing w:before="60" w:after="60"/>
      <w:jc w:val="both"/>
      <w:textAlignment w:val="baseline"/>
    </w:pPr>
    <w:rPr>
      <w:rFonts w:eastAsia="MS Mincho"/>
      <w:sz w:val="20"/>
      <w:lang w:eastAsia="en-GB"/>
    </w:rPr>
  </w:style>
  <w:style w:type="paragraph" w:customStyle="1" w:styleId="TdocHeading1">
    <w:name w:val="Tdoc_Heading_1"/>
    <w:basedOn w:val="Heading1"/>
    <w:next w:val="Normal"/>
    <w:autoRedefine/>
    <w:rsid w:val="00D21492"/>
    <w:pPr>
      <w:keepLines w:val="0"/>
      <w:numPr>
        <w:numId w:val="24"/>
      </w:numPr>
      <w:tabs>
        <w:tab w:val="clear" w:pos="426"/>
      </w:tabs>
      <w:spacing w:before="240" w:after="0" w:line="240" w:lineRule="auto"/>
    </w:pPr>
    <w:rPr>
      <w:rFonts w:eastAsiaTheme="minorEastAsia"/>
      <w:b/>
      <w:noProof/>
      <w:kern w:val="28"/>
      <w:sz w:val="24"/>
      <w:szCs w:val="20"/>
      <w:lang w:val="en-US" w:eastAsia="zh-CN"/>
    </w:rPr>
  </w:style>
  <w:style w:type="paragraph" w:customStyle="1" w:styleId="Meetingcaption">
    <w:name w:val="Meeting caption"/>
    <w:basedOn w:val="Normal"/>
    <w:rsid w:val="00D2149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snapToGrid w:val="0"/>
      <w:lang w:val="fr-FR" w:eastAsia="en-GB"/>
    </w:rPr>
  </w:style>
  <w:style w:type="paragraph" w:customStyle="1" w:styleId="para">
    <w:name w:val="para"/>
    <w:basedOn w:val="Normal"/>
    <w:rsid w:val="00D21492"/>
    <w:pPr>
      <w:overflowPunct w:val="0"/>
      <w:autoSpaceDE w:val="0"/>
      <w:autoSpaceDN w:val="0"/>
      <w:adjustRightInd w:val="0"/>
      <w:spacing w:after="240"/>
      <w:jc w:val="both"/>
      <w:textAlignment w:val="baseline"/>
    </w:pPr>
    <w:rPr>
      <w:rFonts w:ascii="Helvetica" w:eastAsiaTheme="minorEastAsia" w:hAnsi="Helvetica"/>
      <w:sz w:val="20"/>
      <w:lang w:eastAsia="en-GB"/>
    </w:rPr>
  </w:style>
  <w:style w:type="paragraph" w:customStyle="1" w:styleId="Cell">
    <w:name w:val="Cell"/>
    <w:basedOn w:val="Normal"/>
    <w:rsid w:val="00D21492"/>
    <w:pPr>
      <w:overflowPunct w:val="0"/>
      <w:autoSpaceDE w:val="0"/>
      <w:autoSpaceDN w:val="0"/>
      <w:adjustRightInd w:val="0"/>
      <w:spacing w:line="240" w:lineRule="exact"/>
      <w:jc w:val="center"/>
      <w:textAlignment w:val="baseline"/>
    </w:pPr>
    <w:rPr>
      <w:rFonts w:eastAsiaTheme="minorEastAsia"/>
      <w:sz w:val="16"/>
      <w:lang w:val="en-US" w:eastAsia="ja-JP"/>
    </w:rPr>
  </w:style>
  <w:style w:type="paragraph" w:customStyle="1" w:styleId="h60">
    <w:name w:val="h6"/>
    <w:basedOn w:val="Normal"/>
    <w:rsid w:val="00D21492"/>
    <w:pPr>
      <w:overflowPunct w:val="0"/>
      <w:autoSpaceDE w:val="0"/>
      <w:autoSpaceDN w:val="0"/>
      <w:adjustRightInd w:val="0"/>
      <w:spacing w:before="100" w:beforeAutospacing="1" w:after="100" w:afterAutospacing="1"/>
      <w:textAlignment w:val="baseline"/>
    </w:pPr>
    <w:rPr>
      <w:rFonts w:eastAsiaTheme="minorEastAsia"/>
      <w:sz w:val="24"/>
      <w:szCs w:val="24"/>
      <w:lang w:val="en-US" w:eastAsia="ja-JP"/>
    </w:rPr>
  </w:style>
  <w:style w:type="paragraph" w:customStyle="1" w:styleId="b11">
    <w:name w:val="b1"/>
    <w:basedOn w:val="Normal"/>
    <w:rsid w:val="00D21492"/>
    <w:pPr>
      <w:overflowPunct w:val="0"/>
      <w:autoSpaceDE w:val="0"/>
      <w:autoSpaceDN w:val="0"/>
      <w:adjustRightInd w:val="0"/>
      <w:spacing w:before="100" w:beforeAutospacing="1" w:after="100" w:afterAutospacing="1"/>
      <w:textAlignment w:val="baseline"/>
    </w:pPr>
    <w:rPr>
      <w:rFonts w:eastAsiaTheme="minorEastAsia"/>
      <w:sz w:val="24"/>
      <w:szCs w:val="24"/>
      <w:lang w:val="en-US" w:eastAsia="ja-JP"/>
    </w:rPr>
  </w:style>
  <w:style w:type="paragraph" w:customStyle="1" w:styleId="CharCharCharChar">
    <w:name w:val="Char Char Char Char"/>
    <w:rsid w:val="00D21492"/>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CharCharCharCharCharCharCharCharCharCharCharChar">
    <w:name w:val="Char Char Char Char Char Char Char Char Char Char Char Char"/>
    <w:semiHidden/>
    <w:rsid w:val="00D21492"/>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character" w:customStyle="1" w:styleId="h4CharChar">
    <w:name w:val="h4 Char Char"/>
    <w:rsid w:val="00D21492"/>
    <w:rPr>
      <w:rFonts w:ascii="Arial" w:hAnsi="Arial"/>
      <w:sz w:val="24"/>
      <w:lang w:val="en-GB" w:eastAsia="ja-JP" w:bidi="ar-SA"/>
    </w:rPr>
  </w:style>
  <w:style w:type="paragraph" w:customStyle="1" w:styleId="NormalAfter3pt">
    <w:name w:val="Normal + After:  3 pt"/>
    <w:basedOn w:val="Normal"/>
    <w:rsid w:val="00D21492"/>
    <w:pPr>
      <w:tabs>
        <w:tab w:val="num" w:pos="2560"/>
      </w:tabs>
      <w:ind w:left="2560" w:hanging="357"/>
    </w:pPr>
    <w:rPr>
      <w:rFonts w:eastAsiaTheme="minorEastAsia"/>
      <w:sz w:val="20"/>
      <w:lang w:val="en-AU" w:eastAsia="ko-KR"/>
    </w:rPr>
  </w:style>
  <w:style w:type="character" w:customStyle="1" w:styleId="CharChar5">
    <w:name w:val="Char Char5"/>
    <w:semiHidden/>
    <w:rsid w:val="00D21492"/>
    <w:rPr>
      <w:rFonts w:ascii="Times New Roman" w:hAnsi="Times New Roman"/>
      <w:lang w:eastAsia="en-US"/>
    </w:rPr>
  </w:style>
  <w:style w:type="paragraph" w:customStyle="1" w:styleId="CharChar3CharCharCharCharCharChar">
    <w:name w:val="Char Char3 Char Char Char Char Char Char"/>
    <w:semiHidden/>
    <w:rsid w:val="00D21492"/>
    <w:pPr>
      <w:keepNext/>
      <w:autoSpaceDE w:val="0"/>
      <w:autoSpaceDN w:val="0"/>
      <w:adjustRightInd w:val="0"/>
      <w:spacing w:before="60" w:after="60"/>
      <w:ind w:left="567" w:hanging="283"/>
      <w:jc w:val="both"/>
    </w:pPr>
    <w:rPr>
      <w:rFonts w:ascii="Arial" w:eastAsiaTheme="minorEastAsia" w:hAnsi="Arial" w:cs="Arial"/>
      <w:color w:val="0000FF"/>
      <w:kern w:val="2"/>
      <w:lang w:eastAsia="zh-CN"/>
    </w:rPr>
  </w:style>
  <w:style w:type="paragraph" w:customStyle="1" w:styleId="CharChar1CharChar">
    <w:name w:val="Char Char1 Char Char"/>
    <w:rsid w:val="00D21492"/>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TableCell0">
    <w:name w:val="Table Cell"/>
    <w:basedOn w:val="TAC"/>
    <w:link w:val="TableCellChar"/>
    <w:qFormat/>
    <w:rsid w:val="00D21492"/>
    <w:pPr>
      <w:overflowPunct w:val="0"/>
      <w:autoSpaceDE w:val="0"/>
      <w:autoSpaceDN w:val="0"/>
      <w:adjustRightInd w:val="0"/>
    </w:pPr>
    <w:rPr>
      <w:lang w:val="en-US" w:eastAsia="zh-CN"/>
    </w:rPr>
  </w:style>
  <w:style w:type="character" w:customStyle="1" w:styleId="TableCellChar">
    <w:name w:val="Table Cell Char"/>
    <w:link w:val="TableCell0"/>
    <w:rsid w:val="00D21492"/>
    <w:rPr>
      <w:rFonts w:ascii="Arial" w:eastAsiaTheme="minorEastAsia" w:hAnsi="Arial"/>
      <w:sz w:val="18"/>
      <w:lang w:eastAsia="zh-CN"/>
    </w:rPr>
  </w:style>
  <w:style w:type="paragraph" w:customStyle="1" w:styleId="CharCharCharCharCharChar1">
    <w:name w:val="Char Char Char Char Char Char1"/>
    <w:semiHidden/>
    <w:rsid w:val="00D21492"/>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Normal"/>
    <w:semiHidden/>
    <w:rsid w:val="00D21492"/>
    <w:pPr>
      <w:keepNext/>
      <w:tabs>
        <w:tab w:val="num" w:pos="720"/>
      </w:tabs>
      <w:autoSpaceDE w:val="0"/>
      <w:autoSpaceDN w:val="0"/>
      <w:adjustRightInd w:val="0"/>
      <w:ind w:left="720" w:hanging="360"/>
      <w:jc w:val="both"/>
    </w:pPr>
    <w:rPr>
      <w:rFonts w:eastAsiaTheme="minorEastAsia"/>
      <w:kern w:val="2"/>
      <w:lang w:val="en-GB" w:eastAsia="zh-CN"/>
    </w:rPr>
  </w:style>
  <w:style w:type="numbering" w:customStyle="1" w:styleId="12">
    <w:name w:val="无列表1"/>
    <w:next w:val="NoList"/>
    <w:uiPriority w:val="99"/>
    <w:semiHidden/>
    <w:unhideWhenUsed/>
    <w:rsid w:val="00D21492"/>
  </w:style>
  <w:style w:type="character" w:customStyle="1" w:styleId="opdicttext22">
    <w:name w:val="op_dict_text22"/>
    <w:basedOn w:val="DefaultParagraphFont"/>
    <w:rsid w:val="00D21492"/>
  </w:style>
  <w:style w:type="character" w:customStyle="1" w:styleId="def">
    <w:name w:val="def"/>
    <w:basedOn w:val="DefaultParagraphFont"/>
    <w:rsid w:val="00D21492"/>
  </w:style>
  <w:style w:type="paragraph" w:styleId="NoSpacing">
    <w:name w:val="No Spacing"/>
    <w:uiPriority w:val="1"/>
    <w:qFormat/>
    <w:rsid w:val="00D21492"/>
    <w:rPr>
      <w:rFonts w:ascii="Calibri" w:eastAsia="SimSun" w:hAnsi="Calibri"/>
      <w:sz w:val="22"/>
      <w:szCs w:val="22"/>
      <w:lang w:eastAsia="zh-CN"/>
    </w:rPr>
  </w:style>
  <w:style w:type="character" w:customStyle="1" w:styleId="high-light-bg4">
    <w:name w:val="high-light-bg4"/>
    <w:basedOn w:val="DefaultParagraphFont"/>
    <w:rsid w:val="00D21492"/>
  </w:style>
  <w:style w:type="character" w:customStyle="1" w:styleId="TitleChar2">
    <w:name w:val="Title Char2"/>
    <w:basedOn w:val="DefaultParagraphFont"/>
    <w:uiPriority w:val="10"/>
    <w:locked/>
    <w:rsid w:val="00D21492"/>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D21492"/>
    <w:pPr>
      <w:keepLines w:val="0"/>
      <w:numPr>
        <w:numId w:val="0"/>
      </w:numPr>
      <w:tabs>
        <w:tab w:val="clear" w:pos="426"/>
        <w:tab w:val="left" w:pos="0"/>
        <w:tab w:val="num" w:pos="360"/>
      </w:tabs>
      <w:overflowPunct/>
      <w:autoSpaceDE/>
      <w:autoSpaceDN/>
      <w:adjustRightInd/>
      <w:spacing w:after="240" w:line="240" w:lineRule="auto"/>
      <w:ind w:left="360" w:hanging="360"/>
      <w:textAlignment w:val="auto"/>
      <w:outlineLvl w:val="9"/>
    </w:pPr>
    <w:rPr>
      <w:rFonts w:ascii="Times New Roman" w:eastAsia="MS Gothic" w:hAnsi="Times New Roman"/>
      <w:kern w:val="28"/>
      <w:szCs w:val="20"/>
      <w:lang w:eastAsia="ja-JP"/>
    </w:rPr>
  </w:style>
  <w:style w:type="paragraph" w:customStyle="1" w:styleId="lptext">
    <w:name w:val="lˆptext"/>
    <w:basedOn w:val="Normal"/>
    <w:rsid w:val="00D21492"/>
    <w:pPr>
      <w:spacing w:before="100" w:after="100"/>
      <w:ind w:left="860"/>
    </w:pPr>
    <w:rPr>
      <w:rFonts w:ascii="Times" w:eastAsia="MS Gothic" w:hAnsi="Times"/>
      <w:sz w:val="24"/>
      <w:lang w:eastAsia="ja-JP"/>
    </w:rPr>
  </w:style>
  <w:style w:type="paragraph" w:customStyle="1" w:styleId="a">
    <w:name w:val="佐藤２"/>
    <w:basedOn w:val="Normal"/>
    <w:rsid w:val="00D21492"/>
    <w:pPr>
      <w:numPr>
        <w:numId w:val="25"/>
      </w:numPr>
    </w:pPr>
    <w:rPr>
      <w:rFonts w:eastAsia="MS Gothic"/>
      <w:sz w:val="24"/>
      <w:lang w:eastAsia="ja-JP"/>
    </w:rPr>
  </w:style>
  <w:style w:type="paragraph" w:customStyle="1" w:styleId="ListBulletLast">
    <w:name w:val="List Bullet Last"/>
    <w:aliases w:val="lbl"/>
    <w:basedOn w:val="ListBullet"/>
    <w:next w:val="BodyText"/>
    <w:rsid w:val="00D21492"/>
    <w:pPr>
      <w:spacing w:after="240"/>
      <w:ind w:left="714" w:hanging="357"/>
    </w:pPr>
    <w:rPr>
      <w:rFonts w:ascii="Arial" w:eastAsia="MS Gothic" w:hAnsi="Arial"/>
      <w:sz w:val="24"/>
      <w:lang w:eastAsia="ja-JP"/>
    </w:rPr>
  </w:style>
  <w:style w:type="paragraph" w:styleId="BodyText3">
    <w:name w:val="Body Text 3"/>
    <w:basedOn w:val="Normal"/>
    <w:link w:val="BodyText3Char"/>
    <w:rsid w:val="00D21492"/>
    <w:pPr>
      <w:jc w:val="both"/>
    </w:pPr>
    <w:rPr>
      <w:rFonts w:eastAsia="MS Gothic"/>
      <w:sz w:val="24"/>
      <w:lang w:eastAsia="ja-JP"/>
    </w:rPr>
  </w:style>
  <w:style w:type="character" w:customStyle="1" w:styleId="BodyText3Char">
    <w:name w:val="Body Text 3 Char"/>
    <w:basedOn w:val="DefaultParagraphFont"/>
    <w:link w:val="BodyText3"/>
    <w:rsid w:val="00D21492"/>
    <w:rPr>
      <w:rFonts w:eastAsia="MS Gothic"/>
      <w:sz w:val="24"/>
      <w:lang w:val="en-GB" w:eastAsia="ja-JP"/>
    </w:rPr>
  </w:style>
  <w:style w:type="paragraph" w:customStyle="1" w:styleId="TableText1">
    <w:name w:val="Table_Text"/>
    <w:basedOn w:val="Normal"/>
    <w:rsid w:val="00D21492"/>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D21492"/>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eastAsia="Mincho"/>
      <w:sz w:val="24"/>
      <w:szCs w:val="20"/>
      <w:lang w:eastAsia="ja-JP"/>
    </w:rPr>
  </w:style>
  <w:style w:type="paragraph" w:customStyle="1" w:styleId="HTMLBody">
    <w:name w:val="HTML Body"/>
    <w:rsid w:val="00D21492"/>
    <w:pPr>
      <w:widowControl w:val="0"/>
      <w:autoSpaceDE w:val="0"/>
      <w:autoSpaceDN w:val="0"/>
      <w:adjustRightInd w:val="0"/>
    </w:pPr>
    <w:rPr>
      <w:rFonts w:ascii="MS PGothic" w:eastAsia="MS PGothic" w:hAnsi="Century"/>
      <w:lang w:eastAsia="ja-JP"/>
    </w:rPr>
  </w:style>
  <w:style w:type="character" w:customStyle="1" w:styleId="a6">
    <w:name w:val="図表番号 (文字)"/>
    <w:aliases w:val="cap (文字),cap Char (文字) (文字)1"/>
    <w:rsid w:val="00D21492"/>
    <w:rPr>
      <w:rFonts w:eastAsia="MS Gothic"/>
      <w:b/>
      <w:noProof w:val="0"/>
      <w:kern w:val="2"/>
      <w:sz w:val="24"/>
      <w:lang w:val="en-GB"/>
    </w:rPr>
  </w:style>
  <w:style w:type="paragraph" w:customStyle="1" w:styleId="Normal1CharChar">
    <w:name w:val="Normal1 Char Char"/>
    <w:rsid w:val="00D21492"/>
    <w:pPr>
      <w:keepNext/>
      <w:tabs>
        <w:tab w:val="num" w:pos="851"/>
      </w:tabs>
      <w:kinsoku w:val="0"/>
      <w:overflowPunct w:val="0"/>
      <w:autoSpaceDE w:val="0"/>
      <w:autoSpaceDN w:val="0"/>
      <w:adjustRightInd w:val="0"/>
      <w:spacing w:before="60" w:after="60"/>
      <w:ind w:left="851" w:hanging="851"/>
      <w:jc w:val="both"/>
    </w:pPr>
    <w:rPr>
      <w:rFonts w:eastAsiaTheme="minorEastAsia"/>
      <w:kern w:val="2"/>
      <w:sz w:val="21"/>
      <w:lang w:val="en-GB" w:eastAsia="ja-JP"/>
    </w:rPr>
  </w:style>
  <w:style w:type="paragraph" w:customStyle="1" w:styleId="CharCharCharCarCarCharCharCarCar">
    <w:name w:val="Char Char Char Car Car Char Char Car Car"/>
    <w:rsid w:val="00D21492"/>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D21492"/>
    <w:pPr>
      <w:keepNext/>
      <w:tabs>
        <w:tab w:val="num" w:pos="720"/>
      </w:tabs>
      <w:autoSpaceDE w:val="0"/>
      <w:autoSpaceDN w:val="0"/>
      <w:adjustRightInd w:val="0"/>
      <w:ind w:left="720" w:hanging="360"/>
      <w:jc w:val="both"/>
    </w:pPr>
    <w:rPr>
      <w:rFonts w:eastAsiaTheme="minorEastAsia"/>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D21492"/>
    <w:pPr>
      <w:keepNext/>
      <w:tabs>
        <w:tab w:val="num" w:pos="720"/>
      </w:tabs>
      <w:autoSpaceDE w:val="0"/>
      <w:autoSpaceDN w:val="0"/>
      <w:adjustRightInd w:val="0"/>
      <w:ind w:left="720" w:hanging="360"/>
      <w:jc w:val="both"/>
    </w:pPr>
    <w:rPr>
      <w:rFonts w:eastAsiaTheme="minorEastAsia"/>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D2149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81">
    <w:name w:val="表 (赤)  81"/>
    <w:basedOn w:val="Normal"/>
    <w:uiPriority w:val="34"/>
    <w:qFormat/>
    <w:rsid w:val="00D21492"/>
    <w:pPr>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D21492"/>
    <w:rPr>
      <w:rFonts w:eastAsia="MS Gothic"/>
      <w:sz w:val="24"/>
      <w:lang w:val="en-GB" w:eastAsia="ja-JP"/>
    </w:rPr>
  </w:style>
  <w:style w:type="character" w:customStyle="1" w:styleId="Doc-titleChar">
    <w:name w:val="Doc-title Char"/>
    <w:link w:val="Doc-title"/>
    <w:rsid w:val="00D21492"/>
    <w:rPr>
      <w:rFonts w:ascii="Arial" w:eastAsia="SimSun" w:hAnsi="Arial" w:cs="Arial"/>
      <w:lang w:eastAsia="zh-CN"/>
    </w:rPr>
  </w:style>
  <w:style w:type="paragraph" w:customStyle="1" w:styleId="msonormal0">
    <w:name w:val="msonormal"/>
    <w:basedOn w:val="Normal"/>
    <w:rsid w:val="00D21492"/>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D21492"/>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D21492"/>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D21492"/>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D21492"/>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D21492"/>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D21492"/>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D2149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D2149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D2149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D2149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D21492"/>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D21492"/>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D21492"/>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D2149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D2149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D2149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D21492"/>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D2149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D2149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D21492"/>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D21492"/>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D21492"/>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D2149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D21492"/>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D21492"/>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D21492"/>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D2149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D21492"/>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D21492"/>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D21492"/>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D21492"/>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D2149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D2149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D2149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D2149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D21492"/>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D2149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D21492"/>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D21492"/>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D21492"/>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D21492"/>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D21492"/>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D21492"/>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D21492"/>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D21492"/>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D21492"/>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D21492"/>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D21492"/>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D21492"/>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D21492"/>
    <w:rPr>
      <w:rFonts w:ascii="Arial" w:hAnsi="Arial"/>
      <w:vanish/>
      <w:color w:val="FF0000"/>
      <w:sz w:val="24"/>
    </w:rPr>
  </w:style>
  <w:style w:type="paragraph" w:customStyle="1" w:styleId="Bulletedo1">
    <w:name w:val="Bulleted o 1"/>
    <w:basedOn w:val="Normal"/>
    <w:rsid w:val="00D21492"/>
    <w:pPr>
      <w:numPr>
        <w:numId w:val="26"/>
      </w:numPr>
      <w:overflowPunct w:val="0"/>
      <w:autoSpaceDE w:val="0"/>
      <w:autoSpaceDN w:val="0"/>
      <w:adjustRightInd w:val="0"/>
      <w:textAlignment w:val="baseline"/>
    </w:pPr>
    <w:rPr>
      <w:rFonts w:eastAsia="SimSun"/>
      <w:sz w:val="20"/>
      <w:lang w:val="en-US"/>
    </w:rPr>
  </w:style>
  <w:style w:type="paragraph" w:customStyle="1" w:styleId="Equation">
    <w:name w:val="Equation"/>
    <w:basedOn w:val="Normal"/>
    <w:next w:val="Normal"/>
    <w:rsid w:val="00D21492"/>
    <w:pPr>
      <w:tabs>
        <w:tab w:val="right" w:pos="10206"/>
      </w:tabs>
      <w:overflowPunct w:val="0"/>
      <w:autoSpaceDE w:val="0"/>
      <w:autoSpaceDN w:val="0"/>
      <w:adjustRightInd w:val="0"/>
      <w:spacing w:after="220"/>
      <w:ind w:left="1298"/>
      <w:textAlignment w:val="baseline"/>
    </w:pPr>
    <w:rPr>
      <w:rFonts w:ascii="Arial" w:eastAsia="SimSun" w:hAnsi="Arial"/>
      <w:lang w:val="en-US" w:eastAsia="zh-CN"/>
    </w:rPr>
  </w:style>
  <w:style w:type="paragraph" w:customStyle="1" w:styleId="11BodyText">
    <w:name w:val="11 BodyText"/>
    <w:basedOn w:val="Normal"/>
    <w:rsid w:val="00D21492"/>
    <w:pPr>
      <w:overflowPunct w:val="0"/>
      <w:autoSpaceDE w:val="0"/>
      <w:autoSpaceDN w:val="0"/>
      <w:adjustRightInd w:val="0"/>
      <w:spacing w:after="220"/>
      <w:ind w:left="1298"/>
      <w:textAlignment w:val="baseline"/>
    </w:pPr>
    <w:rPr>
      <w:rFonts w:ascii="Arial" w:eastAsia="SimSun" w:hAnsi="Arial"/>
      <w:lang w:val="en-US"/>
    </w:rPr>
  </w:style>
  <w:style w:type="paragraph" w:customStyle="1" w:styleId="bodyCharCharChar">
    <w:name w:val="body Char Char Char"/>
    <w:basedOn w:val="Normal"/>
    <w:rsid w:val="00D21492"/>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D21492"/>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D21492"/>
    <w:rPr>
      <w:rFonts w:ascii="Arial" w:hAnsi="Arial"/>
      <w:sz w:val="36"/>
      <w:lang w:val="en-GB" w:eastAsia="en-US"/>
    </w:rPr>
  </w:style>
  <w:style w:type="character" w:customStyle="1" w:styleId="CharChar3">
    <w:name w:val="Char Char3"/>
    <w:rsid w:val="00D21492"/>
    <w:rPr>
      <w:rFonts w:ascii="Arial" w:hAnsi="Arial"/>
      <w:sz w:val="36"/>
      <w:lang w:val="en-GB" w:eastAsia="en-US" w:bidi="ar-SA"/>
    </w:rPr>
  </w:style>
  <w:style w:type="character" w:customStyle="1" w:styleId="CharChar2">
    <w:name w:val="Char Char2"/>
    <w:rsid w:val="00D21492"/>
    <w:rPr>
      <w:rFonts w:ascii="Arial" w:hAnsi="Arial"/>
      <w:sz w:val="32"/>
      <w:lang w:val="en-GB" w:eastAsia="en-US" w:bidi="ar-SA"/>
    </w:rPr>
  </w:style>
  <w:style w:type="character" w:customStyle="1" w:styleId="CharChar">
    <w:name w:val="Char Char"/>
    <w:rsid w:val="00D21492"/>
    <w:rPr>
      <w:rFonts w:ascii="Arial" w:hAnsi="Arial"/>
      <w:sz w:val="22"/>
      <w:lang w:val="en-GB" w:eastAsia="en-US" w:bidi="ar-SA"/>
    </w:rPr>
  </w:style>
  <w:style w:type="table" w:styleId="DarkList-Accent6">
    <w:name w:val="Dark List Accent 6"/>
    <w:basedOn w:val="TableNormal"/>
    <w:uiPriority w:val="70"/>
    <w:rsid w:val="00D21492"/>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7">
    <w:name w:val="テキスト"/>
    <w:basedOn w:val="Normal"/>
    <w:link w:val="a8"/>
    <w:qFormat/>
    <w:rsid w:val="00D21492"/>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8">
    <w:name w:val="テキスト (文字)"/>
    <w:link w:val="a7"/>
    <w:rsid w:val="00D21492"/>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D21492"/>
    <w:pPr>
      <w:spacing w:before="75" w:after="75"/>
    </w:pPr>
    <w:rPr>
      <w:rFonts w:ascii="Malgun Gothic" w:hAnsi="Malgun Gothic" w:cs="Calibri"/>
      <w:sz w:val="20"/>
      <w:lang w:val="sv-SE" w:eastAsia="sv-SE"/>
    </w:rPr>
  </w:style>
  <w:style w:type="paragraph" w:customStyle="1" w:styleId="gmail-b2">
    <w:name w:val="gmail-b2"/>
    <w:basedOn w:val="Normal"/>
    <w:uiPriority w:val="99"/>
    <w:semiHidden/>
    <w:rsid w:val="00D21492"/>
    <w:pPr>
      <w:spacing w:before="75" w:after="75"/>
    </w:pPr>
    <w:rPr>
      <w:rFonts w:ascii="Malgun Gothic" w:hAnsi="Malgun Gothic" w:cs="Calibri"/>
      <w:sz w:val="20"/>
      <w:lang w:val="sv-SE" w:eastAsia="sv-SE"/>
    </w:rPr>
  </w:style>
  <w:style w:type="character" w:customStyle="1" w:styleId="onecomwebmail-spelle">
    <w:name w:val="onecomwebmail-spelle"/>
    <w:basedOn w:val="DefaultParagraphFont"/>
    <w:rsid w:val="00D21492"/>
  </w:style>
  <w:style w:type="paragraph" w:customStyle="1" w:styleId="onecomwebmail-msolistparagraph">
    <w:name w:val="onecomwebmail-msolistparagraph"/>
    <w:basedOn w:val="Normal"/>
    <w:rsid w:val="00D21492"/>
    <w:pPr>
      <w:spacing w:before="100" w:beforeAutospacing="1" w:after="100" w:afterAutospacing="1"/>
    </w:pPr>
    <w:rPr>
      <w:rFonts w:eastAsiaTheme="minorEastAsia"/>
      <w:sz w:val="24"/>
      <w:szCs w:val="24"/>
      <w:lang w:val="sv-SE" w:eastAsia="sv-SE"/>
    </w:rPr>
  </w:style>
  <w:style w:type="paragraph" w:customStyle="1" w:styleId="onecomwebmail-tah">
    <w:name w:val="onecomwebmail-tah"/>
    <w:basedOn w:val="Normal"/>
    <w:rsid w:val="00D21492"/>
    <w:pPr>
      <w:spacing w:before="100" w:beforeAutospacing="1" w:after="100" w:afterAutospacing="1"/>
    </w:pPr>
    <w:rPr>
      <w:rFonts w:eastAsiaTheme="minorEastAsia"/>
      <w:sz w:val="24"/>
      <w:szCs w:val="24"/>
      <w:lang w:val="sv-SE" w:eastAsia="sv-SE"/>
    </w:rPr>
  </w:style>
  <w:style w:type="paragraph" w:customStyle="1" w:styleId="onecomwebmail-tac">
    <w:name w:val="onecomwebmail-tac"/>
    <w:basedOn w:val="Normal"/>
    <w:rsid w:val="00D21492"/>
    <w:pPr>
      <w:spacing w:before="100" w:beforeAutospacing="1" w:after="100" w:afterAutospacing="1"/>
    </w:pPr>
    <w:rPr>
      <w:rFonts w:eastAsiaTheme="minorEastAsia"/>
      <w:sz w:val="24"/>
      <w:szCs w:val="24"/>
      <w:lang w:val="sv-SE" w:eastAsia="sv-SE"/>
    </w:rPr>
  </w:style>
  <w:style w:type="character" w:customStyle="1" w:styleId="onecomwebmail-font">
    <w:name w:val="onecomwebmail-font"/>
    <w:basedOn w:val="DefaultParagraphFont"/>
    <w:rsid w:val="00D21492"/>
  </w:style>
  <w:style w:type="character" w:customStyle="1" w:styleId="onecomwebmail-size">
    <w:name w:val="onecomwebmail-size"/>
    <w:basedOn w:val="DefaultParagraphFont"/>
    <w:rsid w:val="00D21492"/>
  </w:style>
  <w:style w:type="table" w:customStyle="1" w:styleId="TableGridLight11">
    <w:name w:val="Table Grid Light11"/>
    <w:basedOn w:val="TableNormal"/>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D21492"/>
    <w:pPr>
      <w:spacing w:before="120" w:after="120"/>
      <w:ind w:left="720" w:hanging="360"/>
      <w:jc w:val="both"/>
    </w:pPr>
    <w:rPr>
      <w:i/>
      <w:kern w:val="2"/>
      <w:szCs w:val="22"/>
      <w:lang w:val="en-US" w:eastAsia="ko-KR"/>
    </w:rPr>
  </w:style>
  <w:style w:type="character" w:customStyle="1" w:styleId="PatApplChar">
    <w:name w:val="Pat Appl Char"/>
    <w:basedOn w:val="DefaultParagraphFont"/>
    <w:link w:val="PatAppl"/>
    <w:locked/>
    <w:rsid w:val="00D21492"/>
    <w:rPr>
      <w:rFonts w:ascii="Courier New" w:hAnsi="Courier New"/>
      <w:sz w:val="24"/>
    </w:rPr>
  </w:style>
  <w:style w:type="paragraph" w:customStyle="1" w:styleId="PatAppl">
    <w:name w:val="Pat Appl"/>
    <w:basedOn w:val="Normal"/>
    <w:link w:val="PatApplChar"/>
    <w:qFormat/>
    <w:rsid w:val="00D21492"/>
    <w:pPr>
      <w:tabs>
        <w:tab w:val="num" w:pos="360"/>
        <w:tab w:val="left" w:pos="720"/>
        <w:tab w:val="left" w:pos="1080"/>
      </w:tabs>
      <w:spacing w:line="360" w:lineRule="auto"/>
      <w:ind w:left="360" w:hanging="360"/>
    </w:pPr>
    <w:rPr>
      <w:rFonts w:ascii="Courier New" w:eastAsia="Batang" w:hAnsi="Courier New"/>
      <w:sz w:val="24"/>
      <w:lang w:val="en-US" w:eastAsia="ko-KR"/>
    </w:rPr>
  </w:style>
  <w:style w:type="paragraph" w:customStyle="1" w:styleId="3">
    <w:name w:val="列出段落3"/>
    <w:basedOn w:val="Normal"/>
    <w:uiPriority w:val="34"/>
    <w:unhideWhenUsed/>
    <w:qFormat/>
    <w:rsid w:val="00D21492"/>
    <w:pPr>
      <w:widowControl w:val="0"/>
      <w:spacing w:after="200" w:line="276" w:lineRule="auto"/>
      <w:ind w:leftChars="400" w:left="840"/>
    </w:pPr>
    <w:rPr>
      <w:rFonts w:eastAsiaTheme="minorEastAsia"/>
      <w:kern w:val="2"/>
      <w:sz w:val="20"/>
      <w:szCs w:val="24"/>
      <w:lang w:val="en-US" w:eastAsia="zh-CN"/>
    </w:rPr>
  </w:style>
  <w:style w:type="paragraph" w:customStyle="1" w:styleId="110">
    <w:name w:val="列出段落11"/>
    <w:basedOn w:val="Normal"/>
    <w:uiPriority w:val="34"/>
    <w:unhideWhenUsed/>
    <w:qFormat/>
    <w:rsid w:val="00D21492"/>
    <w:pPr>
      <w:widowControl w:val="0"/>
      <w:spacing w:after="200" w:line="276" w:lineRule="auto"/>
      <w:ind w:firstLineChars="200" w:firstLine="420"/>
      <w:jc w:val="both"/>
    </w:pPr>
    <w:rPr>
      <w:rFonts w:eastAsiaTheme="minorEastAsia"/>
      <w:kern w:val="2"/>
      <w:sz w:val="21"/>
      <w:szCs w:val="24"/>
      <w:lang w:val="en-US" w:eastAsia="zh-CN"/>
    </w:rPr>
  </w:style>
  <w:style w:type="paragraph" w:customStyle="1" w:styleId="ListParagraph1">
    <w:name w:val="List Paragraph1"/>
    <w:basedOn w:val="Normal"/>
    <w:qFormat/>
    <w:rsid w:val="00D21492"/>
    <w:pPr>
      <w:ind w:left="720"/>
      <w:contextualSpacing/>
    </w:pPr>
    <w:rPr>
      <w:rFonts w:eastAsiaTheme="minorEastAsia"/>
      <w:sz w:val="24"/>
      <w:szCs w:val="24"/>
      <w:lang w:val="en-US" w:eastAsia="zh-CN"/>
    </w:rPr>
  </w:style>
  <w:style w:type="paragraph" w:customStyle="1" w:styleId="TdocHeader2">
    <w:name w:val="Tdoc_Header_2"/>
    <w:basedOn w:val="Normal"/>
    <w:rsid w:val="00D21492"/>
    <w:pPr>
      <w:widowControl w:val="0"/>
      <w:tabs>
        <w:tab w:val="left" w:pos="1701"/>
        <w:tab w:val="right" w:pos="9072"/>
        <w:tab w:val="right" w:pos="10206"/>
      </w:tabs>
      <w:ind w:left="720" w:hanging="720"/>
      <w:jc w:val="both"/>
    </w:pPr>
    <w:rPr>
      <w:rFonts w:ascii="Arial" w:eastAsia="Batang" w:hAnsi="Arial"/>
      <w:b/>
      <w:sz w:val="18"/>
    </w:rPr>
  </w:style>
  <w:style w:type="paragraph" w:customStyle="1" w:styleId="TdocHeader1">
    <w:name w:val="Tdoc_Header_1"/>
    <w:basedOn w:val="Header"/>
    <w:rsid w:val="00D21492"/>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D21492"/>
    <w:pPr>
      <w:ind w:left="720" w:hanging="720"/>
    </w:pPr>
    <w:rPr>
      <w:rFonts w:ascii="Times" w:eastAsia="Batang" w:hAnsi="Times"/>
      <w:sz w:val="20"/>
      <w:szCs w:val="24"/>
    </w:rPr>
  </w:style>
  <w:style w:type="paragraph" w:customStyle="1" w:styleId="Default">
    <w:name w:val="Default"/>
    <w:rsid w:val="00D21492"/>
    <w:pPr>
      <w:autoSpaceDE w:val="0"/>
      <w:autoSpaceDN w:val="0"/>
      <w:adjustRightInd w:val="0"/>
      <w:ind w:left="720" w:hanging="360"/>
    </w:pPr>
    <w:rPr>
      <w:rFonts w:ascii="Arial" w:eastAsia="SimSun" w:hAnsi="Arial" w:cs="Arial"/>
      <w:color w:val="000000"/>
      <w:sz w:val="24"/>
      <w:szCs w:val="24"/>
      <w:lang w:eastAsia="en-US"/>
    </w:rPr>
  </w:style>
  <w:style w:type="paragraph" w:customStyle="1" w:styleId="Statement">
    <w:name w:val="Statement"/>
    <w:basedOn w:val="Normal"/>
    <w:rsid w:val="00D21492"/>
    <w:pPr>
      <w:keepNext/>
      <w:ind w:left="601" w:hanging="601"/>
    </w:pPr>
    <w:rPr>
      <w:rFonts w:eastAsia="Batang"/>
      <w:b/>
      <w:i/>
      <w:sz w:val="20"/>
      <w:szCs w:val="24"/>
      <w:lang w:val="en-US" w:eastAsia="ko-KR"/>
    </w:rPr>
  </w:style>
  <w:style w:type="character" w:customStyle="1" w:styleId="Alcatel-Lucent-4">
    <w:name w:val="Alcatel-Lucent-4"/>
    <w:semiHidden/>
    <w:rsid w:val="00D21492"/>
    <w:rPr>
      <w:rFonts w:ascii="Arial" w:hAnsi="Arial"/>
      <w:color w:val="auto"/>
      <w:sz w:val="20"/>
    </w:rPr>
  </w:style>
  <w:style w:type="paragraph" w:customStyle="1" w:styleId="StatementBody">
    <w:name w:val="Statement Body"/>
    <w:basedOn w:val="Normal"/>
    <w:link w:val="StatementBodyChar"/>
    <w:rsid w:val="00D21492"/>
    <w:pPr>
      <w:numPr>
        <w:numId w:val="28"/>
      </w:numPr>
      <w:spacing w:after="100" w:afterAutospacing="1"/>
      <w:contextualSpacing/>
    </w:pPr>
    <w:rPr>
      <w:rFonts w:eastAsiaTheme="minorEastAsia"/>
      <w:sz w:val="20"/>
      <w:szCs w:val="24"/>
      <w:lang w:val="en-US" w:eastAsia="ko-KR"/>
    </w:rPr>
  </w:style>
  <w:style w:type="character" w:customStyle="1" w:styleId="StatementBodyChar">
    <w:name w:val="Statement Body Char"/>
    <w:link w:val="StatementBody"/>
    <w:locked/>
    <w:rsid w:val="00D21492"/>
    <w:rPr>
      <w:rFonts w:eastAsiaTheme="minorEastAsia"/>
      <w:szCs w:val="24"/>
    </w:rPr>
  </w:style>
  <w:style w:type="paragraph" w:customStyle="1" w:styleId="StyleHeading1NMPHeading1H1h11h12h13h14h15h16appheadin">
    <w:name w:val="Style Heading 1NMP Heading 1H1h11h12h13h14h15h16app headin..."/>
    <w:basedOn w:val="Heading1"/>
    <w:rsid w:val="00D21492"/>
    <w:pPr>
      <w:keepNext w:val="0"/>
      <w:keepLines w:val="0"/>
      <w:widowControl w:val="0"/>
      <w:numPr>
        <w:numId w:val="0"/>
      </w:numPr>
      <w:tabs>
        <w:tab w:val="clear" w:pos="426"/>
        <w:tab w:val="num" w:pos="432"/>
      </w:tabs>
      <w:overflowPunct/>
      <w:autoSpaceDE/>
      <w:autoSpaceDN/>
      <w:adjustRightInd/>
      <w:spacing w:before="240" w:after="60" w:line="240" w:lineRule="auto"/>
      <w:ind w:left="432" w:hanging="432"/>
      <w:textAlignment w:val="auto"/>
    </w:pPr>
    <w:rPr>
      <w:b/>
      <w:bCs/>
      <w:kern w:val="32"/>
      <w:sz w:val="28"/>
      <w:lang w:eastAsia="zh-CN"/>
    </w:rPr>
  </w:style>
  <w:style w:type="character" w:customStyle="1" w:styleId="Alcatel-Lucent2">
    <w:name w:val="Alcatel-Lucent2"/>
    <w:semiHidden/>
    <w:rsid w:val="00D21492"/>
    <w:rPr>
      <w:rFonts w:ascii="Arial" w:hAnsi="Arial"/>
      <w:color w:val="auto"/>
      <w:sz w:val="20"/>
    </w:rPr>
  </w:style>
  <w:style w:type="character" w:customStyle="1" w:styleId="UnresolvedMention1">
    <w:name w:val="Unresolved Mention1"/>
    <w:uiPriority w:val="99"/>
    <w:semiHidden/>
    <w:unhideWhenUsed/>
    <w:rsid w:val="00D21492"/>
    <w:rPr>
      <w:color w:val="808080"/>
      <w:shd w:val="clear" w:color="auto" w:fill="E6E6E6"/>
    </w:rPr>
  </w:style>
  <w:style w:type="character" w:customStyle="1" w:styleId="5">
    <w:name w:val="(文字) (文字)5"/>
    <w:semiHidden/>
    <w:rsid w:val="00D21492"/>
    <w:rPr>
      <w:rFonts w:ascii="Times New Roman" w:hAnsi="Times New Roman"/>
      <w:lang w:eastAsia="en-US"/>
    </w:rPr>
  </w:style>
  <w:style w:type="paragraph" w:customStyle="1" w:styleId="TableCell1">
    <w:name w:val="TableCell"/>
    <w:basedOn w:val="Normal"/>
    <w:qFormat/>
    <w:rsid w:val="00D21492"/>
    <w:pPr>
      <w:autoSpaceDE w:val="0"/>
      <w:autoSpaceDN w:val="0"/>
      <w:adjustRightInd w:val="0"/>
      <w:snapToGrid w:val="0"/>
      <w:spacing w:before="20" w:after="20"/>
    </w:pPr>
    <w:rPr>
      <w:rFonts w:eastAsiaTheme="minorEastAsia"/>
      <w:sz w:val="20"/>
      <w:szCs w:val="21"/>
      <w:lang w:val="en-US" w:eastAsia="zh-CN"/>
    </w:rPr>
  </w:style>
  <w:style w:type="paragraph" w:customStyle="1" w:styleId="ListParagraph3">
    <w:name w:val="List Paragraph3"/>
    <w:basedOn w:val="Normal"/>
    <w:qFormat/>
    <w:rsid w:val="00D21492"/>
    <w:pPr>
      <w:ind w:left="720"/>
      <w:contextualSpacing/>
    </w:pPr>
    <w:rPr>
      <w:rFonts w:eastAsiaTheme="minorEastAsia"/>
      <w:sz w:val="24"/>
      <w:szCs w:val="24"/>
      <w:lang w:val="en-US" w:eastAsia="zh-CN"/>
    </w:rPr>
  </w:style>
  <w:style w:type="paragraph" w:customStyle="1" w:styleId="ListParagraph2">
    <w:name w:val="List Paragraph2"/>
    <w:basedOn w:val="Normal"/>
    <w:qFormat/>
    <w:rsid w:val="00D21492"/>
    <w:pPr>
      <w:ind w:left="720"/>
      <w:contextualSpacing/>
    </w:pPr>
    <w:rPr>
      <w:rFonts w:eastAsiaTheme="minorEastAsia"/>
      <w:sz w:val="24"/>
      <w:szCs w:val="24"/>
      <w:lang w:val="en-US" w:eastAsia="zh-CN"/>
    </w:rPr>
  </w:style>
  <w:style w:type="paragraph" w:customStyle="1" w:styleId="ListParagraph5">
    <w:name w:val="List Paragraph5"/>
    <w:basedOn w:val="Normal"/>
    <w:qFormat/>
    <w:rsid w:val="00D21492"/>
    <w:pPr>
      <w:ind w:left="720"/>
      <w:contextualSpacing/>
    </w:pPr>
    <w:rPr>
      <w:rFonts w:eastAsiaTheme="minorEastAsia"/>
      <w:sz w:val="24"/>
      <w:szCs w:val="24"/>
      <w:lang w:val="en-US" w:eastAsia="zh-CN"/>
    </w:rPr>
  </w:style>
  <w:style w:type="paragraph" w:customStyle="1" w:styleId="ListParagraph4">
    <w:name w:val="List Paragraph4"/>
    <w:basedOn w:val="Normal"/>
    <w:qFormat/>
    <w:rsid w:val="00D21492"/>
    <w:pPr>
      <w:ind w:left="720"/>
      <w:contextualSpacing/>
    </w:pPr>
    <w:rPr>
      <w:rFonts w:eastAsiaTheme="minorEastAsia"/>
      <w:sz w:val="24"/>
      <w:szCs w:val="24"/>
      <w:lang w:val="en-US" w:eastAsia="zh-CN"/>
    </w:rPr>
  </w:style>
  <w:style w:type="character" w:styleId="SubtleEmphasis">
    <w:name w:val="Subtle Emphasis"/>
    <w:basedOn w:val="DefaultParagraphFont"/>
    <w:uiPriority w:val="19"/>
    <w:qFormat/>
    <w:rsid w:val="00D21492"/>
    <w:rPr>
      <w:i/>
      <w:color w:val="404040"/>
    </w:rPr>
  </w:style>
  <w:style w:type="paragraph" w:customStyle="1" w:styleId="62">
    <w:name w:val="标题 62"/>
    <w:basedOn w:val="Normal"/>
    <w:rsid w:val="00D21492"/>
    <w:pPr>
      <w:tabs>
        <w:tab w:val="num" w:pos="1152"/>
      </w:tabs>
    </w:pPr>
    <w:rPr>
      <w:rFonts w:ascii="Times" w:eastAsia="MS PGothic" w:hAnsi="Times" w:cs="Times"/>
      <w:sz w:val="20"/>
      <w:lang w:val="en-US" w:eastAsia="ja-JP"/>
    </w:rPr>
  </w:style>
  <w:style w:type="paragraph" w:customStyle="1" w:styleId="72">
    <w:name w:val="标题 72"/>
    <w:basedOn w:val="Normal"/>
    <w:rsid w:val="00D21492"/>
    <w:pPr>
      <w:tabs>
        <w:tab w:val="num" w:pos="1296"/>
      </w:tabs>
    </w:pPr>
    <w:rPr>
      <w:rFonts w:ascii="Times" w:eastAsia="MS PGothic" w:hAnsi="Times" w:cs="Times"/>
      <w:sz w:val="20"/>
      <w:lang w:val="en-US" w:eastAsia="ja-JP"/>
    </w:rPr>
  </w:style>
  <w:style w:type="paragraph" w:customStyle="1" w:styleId="ListParagraph7">
    <w:name w:val="List Paragraph7"/>
    <w:basedOn w:val="Normal"/>
    <w:qFormat/>
    <w:rsid w:val="00D21492"/>
    <w:pPr>
      <w:ind w:left="720"/>
      <w:contextualSpacing/>
    </w:pPr>
    <w:rPr>
      <w:rFonts w:eastAsiaTheme="minorEastAsia"/>
      <w:sz w:val="24"/>
      <w:szCs w:val="24"/>
      <w:lang w:val="en-US" w:eastAsia="zh-CN"/>
    </w:rPr>
  </w:style>
  <w:style w:type="paragraph" w:customStyle="1" w:styleId="ListParagraph6">
    <w:name w:val="List Paragraph6"/>
    <w:basedOn w:val="Normal"/>
    <w:qFormat/>
    <w:rsid w:val="00D21492"/>
    <w:pPr>
      <w:ind w:left="720"/>
      <w:contextualSpacing/>
    </w:pPr>
    <w:rPr>
      <w:rFonts w:eastAsiaTheme="minorEastAsia"/>
      <w:sz w:val="24"/>
      <w:szCs w:val="24"/>
      <w:lang w:val="en-US" w:eastAsia="zh-CN"/>
    </w:rPr>
  </w:style>
  <w:style w:type="paragraph" w:customStyle="1" w:styleId="61">
    <w:name w:val="标题 61"/>
    <w:basedOn w:val="Normal"/>
    <w:rsid w:val="00D21492"/>
    <w:pPr>
      <w:tabs>
        <w:tab w:val="num" w:pos="1152"/>
      </w:tabs>
    </w:pPr>
    <w:rPr>
      <w:rFonts w:ascii="Times" w:eastAsia="MS PGothic" w:hAnsi="Times" w:cs="Times"/>
      <w:sz w:val="20"/>
      <w:lang w:val="en-US" w:eastAsia="ja-JP"/>
    </w:rPr>
  </w:style>
  <w:style w:type="paragraph" w:customStyle="1" w:styleId="ListParagraph8">
    <w:name w:val="List Paragraph8"/>
    <w:basedOn w:val="Normal"/>
    <w:qFormat/>
    <w:rsid w:val="00D21492"/>
    <w:pPr>
      <w:ind w:left="720"/>
      <w:contextualSpacing/>
    </w:pPr>
    <w:rPr>
      <w:rFonts w:eastAsiaTheme="minorEastAsia"/>
      <w:sz w:val="24"/>
      <w:szCs w:val="24"/>
      <w:lang w:val="en-US" w:eastAsia="zh-CN"/>
    </w:rPr>
  </w:style>
  <w:style w:type="paragraph" w:customStyle="1" w:styleId="StyleHeading1H1h1appheading1l1MemoHeading1h11h12h13h">
    <w:name w:val="Style Heading 1H1h1app heading 1l1Memo Heading 1h11h12h13h..."/>
    <w:basedOn w:val="Heading1"/>
    <w:rsid w:val="00D21492"/>
    <w:pPr>
      <w:keepNext w:val="0"/>
      <w:keepLines w:val="0"/>
      <w:widowControl w:val="0"/>
      <w:numPr>
        <w:numId w:val="29"/>
      </w:numPr>
      <w:tabs>
        <w:tab w:val="clear" w:pos="426"/>
      </w:tabs>
      <w:overflowPunct/>
      <w:autoSpaceDE/>
      <w:autoSpaceDN/>
      <w:adjustRightInd/>
      <w:spacing w:before="240" w:after="60" w:line="240" w:lineRule="auto"/>
      <w:textAlignment w:val="auto"/>
    </w:pPr>
    <w:rPr>
      <w:rFonts w:ascii="Helvetica" w:eastAsiaTheme="minorEastAsia" w:hAnsi="Helvetica"/>
      <w:b/>
      <w:bCs/>
      <w:kern w:val="32"/>
      <w:sz w:val="28"/>
      <w:szCs w:val="20"/>
      <w:lang w:val="en-US" w:eastAsia="en-US"/>
    </w:rPr>
  </w:style>
  <w:style w:type="paragraph" w:customStyle="1" w:styleId="710">
    <w:name w:val="标题 71"/>
    <w:basedOn w:val="Normal"/>
    <w:rsid w:val="00D21492"/>
    <w:pPr>
      <w:tabs>
        <w:tab w:val="num" w:pos="1296"/>
      </w:tabs>
    </w:pPr>
    <w:rPr>
      <w:rFonts w:ascii="Times" w:eastAsia="MS PGothic" w:hAnsi="Times" w:cs="Times"/>
      <w:sz w:val="20"/>
      <w:lang w:val="en-US" w:eastAsia="ja-JP"/>
    </w:rPr>
  </w:style>
  <w:style w:type="paragraph" w:customStyle="1" w:styleId="IvDbodytext">
    <w:name w:val="IvD bodytext"/>
    <w:basedOn w:val="BodyText"/>
    <w:link w:val="IvDbodytextChar"/>
    <w:qFormat/>
    <w:rsid w:val="00D21492"/>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 w:val="20"/>
      <w:szCs w:val="20"/>
      <w:lang w:val="en-US"/>
    </w:rPr>
  </w:style>
  <w:style w:type="character" w:customStyle="1" w:styleId="IvDbodytextChar">
    <w:name w:val="IvD bodytext Char"/>
    <w:link w:val="IvDbodytext"/>
    <w:locked/>
    <w:rsid w:val="00D21492"/>
    <w:rPr>
      <w:rFonts w:ascii="Arial" w:eastAsia="Times New Roman" w:hAnsi="Arial"/>
      <w:spacing w:val="2"/>
      <w:lang w:eastAsia="en-US"/>
    </w:rPr>
  </w:style>
  <w:style w:type="character" w:customStyle="1" w:styleId="13">
    <w:name w:val="表 (青) 13 (文字)"/>
    <w:link w:val="ColorfulList-Accent1"/>
    <w:uiPriority w:val="34"/>
    <w:locked/>
    <w:rsid w:val="00D21492"/>
    <w:rPr>
      <w:rFonts w:eastAsia="MS Gothic"/>
      <w:sz w:val="24"/>
      <w:lang w:val="en-GB" w:eastAsia="en-US"/>
    </w:rPr>
  </w:style>
  <w:style w:type="table" w:styleId="ColorfulList-Accent1">
    <w:name w:val="Colorful List Accent 1"/>
    <w:basedOn w:val="TableNormal"/>
    <w:link w:val="13"/>
    <w:uiPriority w:val="34"/>
    <w:rsid w:val="00D21492"/>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heading30">
    <w:name w:val="heading3"/>
    <w:basedOn w:val="Normal"/>
    <w:rsid w:val="00D21492"/>
    <w:pPr>
      <w:keepNext/>
      <w:spacing w:before="240" w:after="60"/>
      <w:ind w:left="720" w:hanging="720"/>
    </w:pPr>
    <w:rPr>
      <w:rFonts w:ascii="Arial" w:eastAsia="MS PGothic" w:hAnsi="Arial" w:cs="Arial"/>
      <w:color w:val="000000"/>
      <w:sz w:val="20"/>
      <w:lang w:val="en-US" w:eastAsia="ja-JP"/>
    </w:rPr>
  </w:style>
  <w:style w:type="paragraph" w:customStyle="1" w:styleId="heading40">
    <w:name w:val="heading4"/>
    <w:basedOn w:val="Normal"/>
    <w:rsid w:val="00D21492"/>
    <w:pPr>
      <w:keepNext/>
      <w:spacing w:before="240" w:after="60"/>
      <w:ind w:left="864" w:hanging="864"/>
    </w:pPr>
    <w:rPr>
      <w:rFonts w:ascii="Arial" w:eastAsia="MS PGothic" w:hAnsi="Arial" w:cs="Arial"/>
      <w:i/>
      <w:iCs/>
      <w:color w:val="000000"/>
      <w:sz w:val="20"/>
      <w:lang w:val="en-US" w:eastAsia="ja-JP"/>
    </w:rPr>
  </w:style>
  <w:style w:type="character" w:customStyle="1" w:styleId="Mention1">
    <w:name w:val="Mention1"/>
    <w:uiPriority w:val="99"/>
    <w:semiHidden/>
    <w:unhideWhenUsed/>
    <w:rsid w:val="00D21492"/>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D21492"/>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D21492"/>
    <w:rPr>
      <w:rFonts w:ascii="Arial" w:hAnsi="Arial"/>
      <w:b/>
      <w:i/>
      <w:sz w:val="26"/>
      <w:lang w:val="en-GB"/>
    </w:rPr>
  </w:style>
  <w:style w:type="paragraph" w:customStyle="1" w:styleId="Paragraph">
    <w:name w:val="Paragraph"/>
    <w:basedOn w:val="Normal"/>
    <w:link w:val="ParagraphChar"/>
    <w:qFormat/>
    <w:rsid w:val="00D21492"/>
    <w:pPr>
      <w:spacing w:before="220"/>
    </w:pPr>
    <w:rPr>
      <w:rFonts w:eastAsia="SimSun"/>
    </w:rPr>
  </w:style>
  <w:style w:type="character" w:customStyle="1" w:styleId="ParagraphChar">
    <w:name w:val="Paragraph Char"/>
    <w:link w:val="Paragraph"/>
    <w:locked/>
    <w:rsid w:val="00D21492"/>
    <w:rPr>
      <w:rFonts w:eastAsia="SimSun"/>
      <w:sz w:val="22"/>
      <w:lang w:val="en-GB" w:eastAsia="en-US"/>
    </w:rPr>
  </w:style>
  <w:style w:type="character" w:customStyle="1" w:styleId="ColorfulList-Accent1Char">
    <w:name w:val="Colorful List - Accent 1 Char"/>
    <w:uiPriority w:val="34"/>
    <w:locked/>
    <w:rsid w:val="00D21492"/>
    <w:rPr>
      <w:rFonts w:eastAsia="MS Gothic"/>
      <w:sz w:val="24"/>
      <w:lang w:eastAsia="en-US"/>
    </w:rPr>
  </w:style>
  <w:style w:type="table" w:customStyle="1" w:styleId="4-51">
    <w:name w:val="网格表 4 - 着色 51"/>
    <w:basedOn w:val="TableNormal"/>
    <w:uiPriority w:val="49"/>
    <w:rsid w:val="00D21492"/>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D21492"/>
    <w:rPr>
      <w:color w:val="000000"/>
    </w:rPr>
  </w:style>
  <w:style w:type="numbering" w:customStyle="1" w:styleId="StyleBulletedSymbolsymbolLeft025Hanging025">
    <w:name w:val="Style Bulleted Symbol (symbol) Left:  0.25&quot; Hanging:  0.25&quot;"/>
    <w:rsid w:val="00D21492"/>
    <w:pPr>
      <w:numPr>
        <w:numId w:val="30"/>
      </w:numPr>
    </w:pPr>
  </w:style>
  <w:style w:type="table" w:customStyle="1" w:styleId="TableGrid11">
    <w:name w:val="Table Grid11"/>
    <w:basedOn w:val="TableNormal"/>
    <w:next w:val="TableGrid"/>
    <w:rsid w:val="00D2149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D21492"/>
    <w:pPr>
      <w:spacing w:before="120" w:after="120"/>
      <w:ind w:leftChars="213" w:left="1275" w:hanging="849"/>
      <w:jc w:val="both"/>
    </w:pPr>
    <w:rPr>
      <w:i/>
      <w:kern w:val="2"/>
      <w:szCs w:val="22"/>
      <w:lang w:val="en-US" w:eastAsia="ko-KR"/>
    </w:rPr>
  </w:style>
  <w:style w:type="character" w:customStyle="1" w:styleId="rProposalChar">
    <w:name w:val="rProposal Char"/>
    <w:link w:val="rProposal"/>
    <w:locked/>
    <w:rsid w:val="00D21492"/>
    <w:rPr>
      <w:rFonts w:eastAsia="Malgun Gothic"/>
      <w:i/>
      <w:kern w:val="2"/>
      <w:sz w:val="22"/>
      <w:szCs w:val="22"/>
    </w:rPr>
  </w:style>
  <w:style w:type="paragraph" w:customStyle="1" w:styleId="Proposalsub">
    <w:name w:val="Proposal_sub"/>
    <w:basedOn w:val="Normal"/>
    <w:qFormat/>
    <w:rsid w:val="00D21492"/>
    <w:pPr>
      <w:numPr>
        <w:numId w:val="34"/>
      </w:numPr>
      <w:spacing w:before="120" w:after="120"/>
      <w:ind w:left="1167" w:hanging="283"/>
      <w:jc w:val="both"/>
    </w:pPr>
    <w:rPr>
      <w:kern w:val="2"/>
      <w:sz w:val="20"/>
      <w:szCs w:val="22"/>
      <w:lang w:val="en-US" w:eastAsia="ko-KR"/>
    </w:rPr>
  </w:style>
  <w:style w:type="paragraph" w:customStyle="1" w:styleId="Proposalsubsub">
    <w:name w:val="Proposal_sub_sub"/>
    <w:basedOn w:val="Normal"/>
    <w:qFormat/>
    <w:rsid w:val="00D21492"/>
    <w:pPr>
      <w:numPr>
        <w:ilvl w:val="1"/>
        <w:numId w:val="34"/>
      </w:numPr>
      <w:spacing w:before="120" w:after="120"/>
      <w:ind w:left="1593"/>
      <w:jc w:val="both"/>
    </w:pPr>
    <w:rPr>
      <w:kern w:val="2"/>
      <w:sz w:val="20"/>
      <w:szCs w:val="22"/>
      <w:lang w:val="en-US" w:eastAsia="ko-KR"/>
    </w:rPr>
  </w:style>
  <w:style w:type="character" w:customStyle="1" w:styleId="rProposalsubChar">
    <w:name w:val="rProposal_sub Char"/>
    <w:link w:val="rProposalsub"/>
    <w:locked/>
    <w:rsid w:val="00D21492"/>
    <w:rPr>
      <w:rFonts w:eastAsia="Malgun Gothic"/>
      <w:i/>
      <w:kern w:val="2"/>
      <w:sz w:val="22"/>
      <w:szCs w:val="22"/>
    </w:rPr>
  </w:style>
  <w:style w:type="paragraph" w:customStyle="1" w:styleId="ParagraphNumbering">
    <w:name w:val="Paragraph Numbering"/>
    <w:basedOn w:val="Normal"/>
    <w:rsid w:val="00D21492"/>
    <w:pPr>
      <w:numPr>
        <w:numId w:val="35"/>
      </w:numPr>
      <w:tabs>
        <w:tab w:val="left" w:pos="851"/>
      </w:tabs>
      <w:spacing w:line="360" w:lineRule="auto"/>
    </w:pPr>
    <w:rPr>
      <w:rFonts w:ascii="Arial" w:eastAsia="MS Mincho" w:hAnsi="Arial" w:cs="MS PGothic"/>
      <w:szCs w:val="22"/>
      <w:lang w:val="en-US" w:eastAsia="ja-JP"/>
    </w:rPr>
  </w:style>
  <w:style w:type="character" w:customStyle="1" w:styleId="NOChar1">
    <w:name w:val="NO Char1"/>
    <w:rsid w:val="00D21492"/>
    <w:rPr>
      <w:sz w:val="24"/>
      <w:lang w:val="en-GB" w:eastAsia="en-US"/>
    </w:rPr>
  </w:style>
  <w:style w:type="character" w:customStyle="1" w:styleId="CommentaireCar">
    <w:name w:val="Commentaire Car"/>
    <w:rsid w:val="00D21492"/>
    <w:rPr>
      <w:sz w:val="20"/>
    </w:rPr>
  </w:style>
  <w:style w:type="character" w:customStyle="1" w:styleId="citationref">
    <w:name w:val="citationref"/>
    <w:rsid w:val="00D21492"/>
  </w:style>
  <w:style w:type="character" w:customStyle="1" w:styleId="mw-mmv-title">
    <w:name w:val="mw-mmv-title"/>
    <w:rsid w:val="00D21492"/>
  </w:style>
  <w:style w:type="character" w:customStyle="1" w:styleId="legend-color">
    <w:name w:val="legend-color"/>
    <w:rsid w:val="00D21492"/>
  </w:style>
  <w:style w:type="paragraph" w:customStyle="1" w:styleId="Equationlegend">
    <w:name w:val="Equation_legend"/>
    <w:basedOn w:val="NormalIndent"/>
    <w:link w:val="EquationlegendChar"/>
    <w:rsid w:val="00D21492"/>
    <w:pPr>
      <w:widowControl/>
      <w:tabs>
        <w:tab w:val="right" w:pos="1701"/>
        <w:tab w:val="left" w:pos="1985"/>
      </w:tabs>
      <w:overflowPunct w:val="0"/>
      <w:autoSpaceDE w:val="0"/>
      <w:autoSpaceDN w:val="0"/>
      <w:spacing w:beforeLines="0" w:before="80" w:line="240" w:lineRule="auto"/>
      <w:ind w:left="1985" w:firstLineChars="0" w:hanging="1985"/>
    </w:pPr>
    <w:rPr>
      <w:rFonts w:eastAsiaTheme="minorEastAsia"/>
      <w:snapToGrid/>
      <w:sz w:val="24"/>
      <w:szCs w:val="20"/>
      <w:lang w:eastAsia="en-US"/>
    </w:rPr>
  </w:style>
  <w:style w:type="character" w:customStyle="1" w:styleId="EquationlegendChar">
    <w:name w:val="Equation_legend Char"/>
    <w:link w:val="Equationlegend"/>
    <w:locked/>
    <w:rsid w:val="00D21492"/>
    <w:rPr>
      <w:rFonts w:eastAsiaTheme="minorEastAsia"/>
      <w:sz w:val="24"/>
      <w:lang w:eastAsia="en-US"/>
    </w:rPr>
  </w:style>
  <w:style w:type="character" w:customStyle="1" w:styleId="a9">
    <w:name w:val="列出段落 字符"/>
    <w:aliases w:val="- Bullets 字符,목록 단락 字符"/>
    <w:uiPriority w:val="34"/>
    <w:qFormat/>
    <w:rsid w:val="00D21492"/>
    <w:rPr>
      <w:rFonts w:ascii="Times" w:eastAsia="Batang" w:hAnsi="Times"/>
      <w:sz w:val="24"/>
      <w:lang w:val="en-GB"/>
    </w:rPr>
  </w:style>
  <w:style w:type="character" w:customStyle="1" w:styleId="colour">
    <w:name w:val="colour"/>
    <w:basedOn w:val="DefaultParagraphFont"/>
    <w:rsid w:val="00D21492"/>
    <w:rPr>
      <w:rFonts w:cs="Times New Roman"/>
    </w:rPr>
  </w:style>
  <w:style w:type="character" w:customStyle="1" w:styleId="highlight">
    <w:name w:val="highlight"/>
    <w:basedOn w:val="DefaultParagraphFont"/>
    <w:rsid w:val="00D21492"/>
    <w:rPr>
      <w:rFonts w:cs="Times New Roman"/>
    </w:rPr>
  </w:style>
  <w:style w:type="character" w:customStyle="1" w:styleId="TitleChar4">
    <w:name w:val="Title Char4"/>
    <w:basedOn w:val="DefaultParagraphFont"/>
    <w:uiPriority w:val="10"/>
    <w:locked/>
    <w:rsid w:val="00D21492"/>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D21492"/>
    <w:pPr>
      <w:numPr>
        <w:numId w:val="32"/>
      </w:numPr>
    </w:pPr>
  </w:style>
  <w:style w:type="numbering" w:customStyle="1" w:styleId="StyleBulleted">
    <w:name w:val="Style Bulleted"/>
    <w:rsid w:val="00D21492"/>
    <w:pPr>
      <w:numPr>
        <w:numId w:val="27"/>
      </w:numPr>
    </w:pPr>
  </w:style>
  <w:style w:type="numbering" w:customStyle="1" w:styleId="StyleBulletedSymbolsymbolLeft025Hanging0252">
    <w:name w:val="Style Bulleted Symbol (symbol) Left:  0.25&quot; Hanging:  0.25&quot;2"/>
    <w:rsid w:val="00D21492"/>
    <w:pPr>
      <w:numPr>
        <w:numId w:val="33"/>
      </w:numPr>
    </w:pPr>
  </w:style>
  <w:style w:type="numbering" w:customStyle="1" w:styleId="StyleBulletedSymbolsymbolLeft025Hanging0251">
    <w:name w:val="Style Bulleted Symbol (symbol) Left:  0.25&quot; Hanging:  0.25&quot;1"/>
    <w:rsid w:val="00D21492"/>
    <w:pPr>
      <w:numPr>
        <w:numId w:val="31"/>
      </w:numPr>
    </w:pPr>
  </w:style>
  <w:style w:type="paragraph" w:customStyle="1" w:styleId="onecomwebmail-onecomwebmail-msonormal">
    <w:name w:val="onecomwebmail-onecomwebmail-msonormal"/>
    <w:basedOn w:val="Normal"/>
    <w:rsid w:val="00D21492"/>
    <w:pPr>
      <w:spacing w:before="100" w:beforeAutospacing="1" w:after="100" w:afterAutospacing="1"/>
    </w:pPr>
    <w:rPr>
      <w:rFonts w:eastAsiaTheme="minorEastAsia"/>
      <w:sz w:val="24"/>
      <w:szCs w:val="24"/>
      <w:lang w:val="en-US"/>
    </w:rPr>
  </w:style>
  <w:style w:type="paragraph" w:styleId="z-TopofForm">
    <w:name w:val="HTML Top of Form"/>
    <w:basedOn w:val="Normal"/>
    <w:next w:val="Normal"/>
    <w:link w:val="z-TopofFormChar"/>
    <w:hidden/>
    <w:uiPriority w:val="99"/>
    <w:rsid w:val="00D21492"/>
    <w:pPr>
      <w:pBdr>
        <w:bottom w:val="single" w:sz="6" w:space="1" w:color="auto"/>
      </w:pBdr>
      <w:jc w:val="center"/>
    </w:pPr>
    <w:rPr>
      <w:rFonts w:ascii="Arial" w:eastAsia="Batang" w:hAnsi="Arial"/>
      <w:vanish/>
      <w:sz w:val="16"/>
      <w:szCs w:val="16"/>
      <w:lang w:val="en-US" w:eastAsia="zh-CN"/>
    </w:rPr>
  </w:style>
  <w:style w:type="character" w:customStyle="1" w:styleId="z-TopofFormChar1">
    <w:name w:val="z-Top of Form Char1"/>
    <w:basedOn w:val="DefaultParagraphFont"/>
    <w:rsid w:val="00D21492"/>
    <w:rPr>
      <w:rFonts w:ascii="Arial" w:eastAsia="Malgun Gothic" w:hAnsi="Arial" w:cs="Arial"/>
      <w:vanish/>
      <w:sz w:val="16"/>
      <w:szCs w:val="16"/>
      <w:lang w:val="en-GB" w:eastAsia="en-US"/>
    </w:rPr>
  </w:style>
  <w:style w:type="paragraph" w:styleId="z-BottomofForm">
    <w:name w:val="HTML Bottom of Form"/>
    <w:basedOn w:val="Normal"/>
    <w:next w:val="Normal"/>
    <w:link w:val="z-BottomofFormChar"/>
    <w:hidden/>
    <w:uiPriority w:val="99"/>
    <w:rsid w:val="00D21492"/>
    <w:pPr>
      <w:pBdr>
        <w:top w:val="single" w:sz="6" w:space="1" w:color="auto"/>
      </w:pBdr>
      <w:jc w:val="center"/>
    </w:pPr>
    <w:rPr>
      <w:rFonts w:ascii="Arial" w:eastAsia="Batang" w:hAnsi="Arial"/>
      <w:vanish/>
      <w:sz w:val="16"/>
      <w:szCs w:val="16"/>
      <w:lang w:val="en-US" w:eastAsia="zh-CN"/>
    </w:rPr>
  </w:style>
  <w:style w:type="character" w:customStyle="1" w:styleId="z-BottomofFormChar1">
    <w:name w:val="z-Bottom of Form Char1"/>
    <w:basedOn w:val="DefaultParagraphFont"/>
    <w:rsid w:val="00D21492"/>
    <w:rPr>
      <w:rFonts w:ascii="Arial" w:eastAsia="Malgun Gothic" w:hAnsi="Arial" w:cs="Arial"/>
      <w:vanish/>
      <w:sz w:val="16"/>
      <w:szCs w:val="16"/>
      <w:lang w:val="en-GB" w:eastAsia="en-US"/>
    </w:rPr>
  </w:style>
  <w:style w:type="paragraph" w:styleId="Date">
    <w:name w:val="Date"/>
    <w:basedOn w:val="Normal"/>
    <w:next w:val="Normal"/>
    <w:link w:val="DateChar"/>
    <w:uiPriority w:val="99"/>
    <w:rsid w:val="00D21492"/>
    <w:rPr>
      <w:rFonts w:eastAsia="Batang"/>
      <w:sz w:val="20"/>
      <w:lang w:val="en-US" w:eastAsia="zh-CN"/>
    </w:rPr>
  </w:style>
  <w:style w:type="character" w:customStyle="1" w:styleId="DateChar1">
    <w:name w:val="Date Char1"/>
    <w:basedOn w:val="DefaultParagraphFont"/>
    <w:rsid w:val="00D21492"/>
    <w:rPr>
      <w:rFonts w:eastAsia="Malgun Gothic"/>
      <w:sz w:val="22"/>
      <w:lang w:val="en-GB" w:eastAsia="en-US"/>
    </w:rPr>
  </w:style>
  <w:style w:type="paragraph" w:styleId="Subtitle">
    <w:name w:val="Subtitle"/>
    <w:basedOn w:val="Normal"/>
    <w:next w:val="Normal"/>
    <w:link w:val="SubtitleChar"/>
    <w:uiPriority w:val="11"/>
    <w:qFormat/>
    <w:rsid w:val="00D21492"/>
    <w:pPr>
      <w:numPr>
        <w:ilvl w:val="1"/>
      </w:numPr>
      <w:spacing w:after="160"/>
    </w:pPr>
    <w:rPr>
      <w:rFonts w:ascii="Calibri Light" w:eastAsia="Batang" w:hAnsi="Calibri Light"/>
      <w:b/>
      <w:i/>
      <w:iCs/>
      <w:color w:val="4472C4"/>
      <w:spacing w:val="15"/>
      <w:sz w:val="20"/>
      <w:szCs w:val="24"/>
      <w:lang w:val="en-US" w:eastAsia="zh-CN"/>
    </w:rPr>
  </w:style>
  <w:style w:type="character" w:customStyle="1" w:styleId="SubtitleChar1">
    <w:name w:val="Subtitle Char1"/>
    <w:basedOn w:val="DefaultParagraphFont"/>
    <w:rsid w:val="00D21492"/>
    <w:rPr>
      <w:rFonts w:asciiTheme="minorHAnsi" w:eastAsiaTheme="minorEastAsia" w:hAnsiTheme="minorHAnsi" w:cstheme="minorBidi"/>
      <w:color w:val="5A5A5A" w:themeColor="text1" w:themeTint="A5"/>
      <w:spacing w:val="15"/>
      <w:sz w:val="22"/>
      <w:szCs w:val="22"/>
      <w:lang w:val="en-GB" w:eastAsia="en-US"/>
    </w:rPr>
  </w:style>
  <w:style w:type="character" w:customStyle="1" w:styleId="BodyTextIndent3Char1">
    <w:name w:val="Body Text Indent 3 Char1"/>
    <w:basedOn w:val="DefaultParagraphFont"/>
    <w:rsid w:val="00D21492"/>
    <w:rPr>
      <w:rFonts w:ascii="Times New Roman" w:hAnsi="Times New Roman"/>
      <w:sz w:val="16"/>
      <w:szCs w:val="16"/>
      <w:lang w:val="en-GB" w:eastAsia="en-US"/>
    </w:rPr>
  </w:style>
  <w:style w:type="numbering" w:customStyle="1" w:styleId="NoList2">
    <w:name w:val="No List2"/>
    <w:next w:val="NoList"/>
    <w:uiPriority w:val="99"/>
    <w:semiHidden/>
    <w:unhideWhenUsed/>
    <w:rsid w:val="00D21492"/>
  </w:style>
  <w:style w:type="table" w:customStyle="1" w:styleId="TableGrid30">
    <w:name w:val="Table Grid3"/>
    <w:basedOn w:val="TableNormal"/>
    <w:next w:val="TableGri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D2149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D21492"/>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D21492"/>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D21492"/>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D21492"/>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D21492"/>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D21492"/>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D21492"/>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D21492"/>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D21492"/>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D21492"/>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D21492"/>
    <w:pPr>
      <w:spacing w:after="160" w:line="259" w:lineRule="auto"/>
      <w:ind w:left="1418" w:hanging="1418"/>
    </w:pPr>
    <w:rPr>
      <w:rFonts w:ascii="Calibri" w:eastAsia="Calibri" w:hAnsi="Calibri"/>
      <w:b/>
      <w:szCs w:val="22"/>
      <w:lang w:val="en-US"/>
    </w:rPr>
  </w:style>
  <w:style w:type="paragraph" w:customStyle="1" w:styleId="IndexHeading2">
    <w:name w:val="Index Heading2"/>
    <w:basedOn w:val="Normal"/>
    <w:next w:val="Normal"/>
    <w:rsid w:val="00D21492"/>
    <w:pPr>
      <w:pBdr>
        <w:top w:val="single" w:sz="12" w:space="0" w:color="auto"/>
      </w:pBdr>
      <w:spacing w:before="360" w:after="240"/>
    </w:pPr>
    <w:rPr>
      <w:rFonts w:eastAsiaTheme="minorEastAsia"/>
      <w:b/>
      <w:i/>
      <w:sz w:val="26"/>
    </w:rPr>
  </w:style>
  <w:style w:type="numbering" w:customStyle="1" w:styleId="113">
    <w:name w:val="无列表11"/>
    <w:next w:val="NoList"/>
    <w:uiPriority w:val="99"/>
    <w:semiHidden/>
    <w:unhideWhenUsed/>
    <w:rsid w:val="00D21492"/>
  </w:style>
  <w:style w:type="table" w:customStyle="1" w:styleId="DarkList-Accent61">
    <w:name w:val="Dark List - Accent 61"/>
    <w:basedOn w:val="TableNormal"/>
    <w:next w:val="DarkList-Accent6"/>
    <w:uiPriority w:val="70"/>
    <w:rsid w:val="00D21492"/>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D21492"/>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
    <w:name w:val="Style Bulleted Symbol (symbol) Left:  0.25&quot; Hanging:  0.25&quot;3"/>
    <w:rsid w:val="00D21492"/>
  </w:style>
  <w:style w:type="table" w:customStyle="1" w:styleId="TableGrid12">
    <w:name w:val="Table Grid12"/>
    <w:basedOn w:val="TableNormal"/>
    <w:next w:val="TableGrid"/>
    <w:rsid w:val="00D2149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D21492"/>
  </w:style>
  <w:style w:type="numbering" w:customStyle="1" w:styleId="StyleBulleted1">
    <w:name w:val="Style Bulleted1"/>
    <w:rsid w:val="00D21492"/>
  </w:style>
  <w:style w:type="numbering" w:customStyle="1" w:styleId="StyleBulletedSymbolsymbolLeft025Hanging02521">
    <w:name w:val="Style Bulleted Symbol (symbol) Left:  0.25&quot; Hanging:  0.25&quot;21"/>
    <w:rsid w:val="00D21492"/>
  </w:style>
  <w:style w:type="numbering" w:customStyle="1" w:styleId="StyleBulletedSymbolsymbolLeft025Hanging02511">
    <w:name w:val="Style Bulleted Symbol (symbol) Left:  0.25&quot; Hanging:  0.25&quot;11"/>
    <w:rsid w:val="00D21492"/>
  </w:style>
  <w:style w:type="numbering" w:customStyle="1" w:styleId="NoList3">
    <w:name w:val="No List3"/>
    <w:next w:val="NoList"/>
    <w:uiPriority w:val="99"/>
    <w:semiHidden/>
    <w:unhideWhenUsed/>
    <w:rsid w:val="00D21492"/>
  </w:style>
  <w:style w:type="table" w:customStyle="1" w:styleId="TableGrid40">
    <w:name w:val="Table Grid4"/>
    <w:basedOn w:val="TableNormal"/>
    <w:next w:val="TableGri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D2149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D21492"/>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D21492"/>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D21492"/>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D21492"/>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D21492"/>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D21492"/>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D21492"/>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D21492"/>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D21492"/>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D21492"/>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D21492"/>
    <w:pPr>
      <w:spacing w:after="160" w:line="259" w:lineRule="auto"/>
      <w:ind w:left="1418" w:hanging="1418"/>
    </w:pPr>
    <w:rPr>
      <w:rFonts w:ascii="Calibri" w:eastAsia="Calibri" w:hAnsi="Calibri"/>
      <w:b/>
      <w:szCs w:val="22"/>
      <w:lang w:val="en-US"/>
    </w:rPr>
  </w:style>
  <w:style w:type="paragraph" w:customStyle="1" w:styleId="IndexHeading3">
    <w:name w:val="Index Heading3"/>
    <w:basedOn w:val="Normal"/>
    <w:next w:val="Normal"/>
    <w:rsid w:val="00D21492"/>
    <w:pPr>
      <w:pBdr>
        <w:top w:val="single" w:sz="12" w:space="0" w:color="auto"/>
      </w:pBdr>
      <w:spacing w:before="360" w:after="240"/>
    </w:pPr>
    <w:rPr>
      <w:rFonts w:eastAsiaTheme="minorEastAsia"/>
      <w:b/>
      <w:i/>
      <w:sz w:val="26"/>
    </w:rPr>
  </w:style>
  <w:style w:type="numbering" w:customStyle="1" w:styleId="122">
    <w:name w:val="无列表12"/>
    <w:next w:val="NoList"/>
    <w:uiPriority w:val="99"/>
    <w:semiHidden/>
    <w:unhideWhenUsed/>
    <w:rsid w:val="00D21492"/>
  </w:style>
  <w:style w:type="table" w:customStyle="1" w:styleId="DarkList-Accent62">
    <w:name w:val="Dark List - Accent 62"/>
    <w:basedOn w:val="TableNormal"/>
    <w:next w:val="DarkList-Accent6"/>
    <w:uiPriority w:val="70"/>
    <w:rsid w:val="00D21492"/>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D21492"/>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D21492"/>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D21492"/>
  </w:style>
  <w:style w:type="table" w:customStyle="1" w:styleId="TableGrid13">
    <w:name w:val="Table Grid13"/>
    <w:basedOn w:val="TableNormal"/>
    <w:next w:val="TableGrid"/>
    <w:rsid w:val="00D2149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D21492"/>
  </w:style>
  <w:style w:type="numbering" w:customStyle="1" w:styleId="StyleBulleted2">
    <w:name w:val="Style Bulleted2"/>
    <w:rsid w:val="00D21492"/>
  </w:style>
  <w:style w:type="numbering" w:customStyle="1" w:styleId="StyleBulletedSymbolsymbolLeft025Hanging02522">
    <w:name w:val="Style Bulleted Symbol (symbol) Left:  0.25&quot; Hanging:  0.25&quot;22"/>
    <w:rsid w:val="00D21492"/>
  </w:style>
  <w:style w:type="numbering" w:customStyle="1" w:styleId="StyleBulletedSymbolsymbolLeft025Hanging02512">
    <w:name w:val="Style Bulleted Symbol (symbol) Left:  0.25&quot; Hanging:  0.25&quot;12"/>
    <w:rsid w:val="00D21492"/>
  </w:style>
  <w:style w:type="table" w:customStyle="1" w:styleId="TableGrid5">
    <w:name w:val="Table Grid5"/>
    <w:basedOn w:val="TableNormal"/>
    <w:next w:val="TableGri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D21492"/>
  </w:style>
  <w:style w:type="table" w:customStyle="1" w:styleId="TableGrid6">
    <w:name w:val="Table Grid6"/>
    <w:basedOn w:val="TableNormal"/>
    <w:next w:val="TableGri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D2149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D21492"/>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D21492"/>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D21492"/>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D21492"/>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D21492"/>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D21492"/>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D21492"/>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D21492"/>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D21492"/>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D21492"/>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D21492"/>
    <w:pPr>
      <w:spacing w:after="160" w:line="259" w:lineRule="auto"/>
      <w:ind w:left="1418" w:hanging="1418"/>
    </w:pPr>
    <w:rPr>
      <w:rFonts w:ascii="Calibri" w:eastAsia="Calibri" w:hAnsi="Calibri"/>
      <w:b/>
      <w:szCs w:val="22"/>
      <w:lang w:val="en-US"/>
    </w:rPr>
  </w:style>
  <w:style w:type="paragraph" w:customStyle="1" w:styleId="IndexHeading4">
    <w:name w:val="Index Heading4"/>
    <w:basedOn w:val="Normal"/>
    <w:next w:val="Normal"/>
    <w:rsid w:val="00D21492"/>
    <w:pPr>
      <w:pBdr>
        <w:top w:val="single" w:sz="12" w:space="0" w:color="auto"/>
      </w:pBdr>
      <w:spacing w:before="360" w:after="240"/>
    </w:pPr>
    <w:rPr>
      <w:rFonts w:eastAsiaTheme="minorEastAsia"/>
      <w:b/>
      <w:i/>
      <w:sz w:val="26"/>
    </w:rPr>
  </w:style>
  <w:style w:type="numbering" w:customStyle="1" w:styleId="132">
    <w:name w:val="无列表13"/>
    <w:next w:val="NoList"/>
    <w:uiPriority w:val="99"/>
    <w:semiHidden/>
    <w:unhideWhenUsed/>
    <w:rsid w:val="00D21492"/>
  </w:style>
  <w:style w:type="table" w:customStyle="1" w:styleId="DarkList-Accent63">
    <w:name w:val="Dark List - Accent 63"/>
    <w:basedOn w:val="TableNormal"/>
    <w:next w:val="DarkList-Accent6"/>
    <w:uiPriority w:val="70"/>
    <w:rsid w:val="00D21492"/>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D21492"/>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D21492"/>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D21492"/>
  </w:style>
  <w:style w:type="table" w:customStyle="1" w:styleId="TableGrid14">
    <w:name w:val="Table Grid14"/>
    <w:basedOn w:val="TableNormal"/>
    <w:next w:val="TableGrid"/>
    <w:rsid w:val="00D2149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D21492"/>
  </w:style>
  <w:style w:type="numbering" w:customStyle="1" w:styleId="StyleBulleted3">
    <w:name w:val="Style Bulleted3"/>
    <w:rsid w:val="00D21492"/>
  </w:style>
  <w:style w:type="numbering" w:customStyle="1" w:styleId="StyleBulletedSymbolsymbolLeft025Hanging02523">
    <w:name w:val="Style Bulleted Symbol (symbol) Left:  0.25&quot; Hanging:  0.25&quot;23"/>
    <w:rsid w:val="00D21492"/>
  </w:style>
  <w:style w:type="numbering" w:customStyle="1" w:styleId="StyleBulletedSymbolsymbolLeft025Hanging02513">
    <w:name w:val="Style Bulleted Symbol (symbol) Left:  0.25&quot; Hanging:  0.25&quot;13"/>
    <w:rsid w:val="00D21492"/>
  </w:style>
  <w:style w:type="table" w:customStyle="1" w:styleId="TableGrid7">
    <w:name w:val="Table Grid7"/>
    <w:basedOn w:val="TableNormal"/>
    <w:next w:val="TableGrid"/>
    <w:uiPriority w:val="39"/>
    <w:qFormat/>
    <w:rsid w:val="00D2149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D21492"/>
  </w:style>
  <w:style w:type="character" w:customStyle="1" w:styleId="3GPPAgreementsChar">
    <w:name w:val="3GPP Agreements Char"/>
    <w:link w:val="3GPPAgreements"/>
    <w:qFormat/>
    <w:locked/>
    <w:rsid w:val="00D21492"/>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qFormat/>
    <w:rsid w:val="00D21492"/>
    <w:pPr>
      <w:numPr>
        <w:numId w:val="36"/>
      </w:numPr>
      <w:spacing w:before="60" w:after="60" w:line="256" w:lineRule="auto"/>
      <w:jc w:val="both"/>
    </w:pPr>
    <w:rPr>
      <w:rFonts w:asciiTheme="minorHAnsi" w:eastAsiaTheme="minorHAnsi" w:hAnsiTheme="minorHAnsi" w:cstheme="minorBidi"/>
      <w:szCs w:val="22"/>
      <w:lang w:val="en-US" w:eastAsia="zh-CN"/>
    </w:rPr>
  </w:style>
  <w:style w:type="character" w:customStyle="1" w:styleId="3GPPTextChar">
    <w:name w:val="3GPP Text Char"/>
    <w:link w:val="3GPPText"/>
    <w:qFormat/>
    <w:locked/>
    <w:rsid w:val="00D21492"/>
  </w:style>
  <w:style w:type="paragraph" w:customStyle="1" w:styleId="3GPPText">
    <w:name w:val="3GPP Text"/>
    <w:basedOn w:val="Normal"/>
    <w:link w:val="3GPPTextChar"/>
    <w:qFormat/>
    <w:rsid w:val="00D21492"/>
    <w:pPr>
      <w:spacing w:before="120" w:after="160" w:line="256" w:lineRule="auto"/>
      <w:jc w:val="both"/>
    </w:pPr>
    <w:rPr>
      <w:rFonts w:eastAsia="Batang"/>
      <w:sz w:val="20"/>
      <w:lang w:val="en-US" w:eastAsia="ko-KR"/>
    </w:rPr>
  </w:style>
  <w:style w:type="numbering" w:customStyle="1" w:styleId="21">
    <w:name w:val="无列表2"/>
    <w:next w:val="NoList"/>
    <w:uiPriority w:val="99"/>
    <w:semiHidden/>
    <w:unhideWhenUsed/>
    <w:rsid w:val="00D21492"/>
  </w:style>
  <w:style w:type="table" w:customStyle="1" w:styleId="23">
    <w:name w:val="网格型2"/>
    <w:basedOn w:val="TableNormal"/>
    <w:next w:val="TableGrid"/>
    <w:rsid w:val="00D2149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0">
    <w:name w:val="a0"/>
    <w:basedOn w:val="Normal"/>
    <w:uiPriority w:val="99"/>
    <w:rsid w:val="009446AA"/>
    <w:pPr>
      <w:spacing w:before="100" w:beforeAutospacing="1" w:after="100" w:afterAutospacing="1"/>
    </w:pPr>
    <w:rPr>
      <w:rFonts w:ascii="Calibri" w:eastAsia="Calibri" w:hAnsi="Calibri" w:cs="Calibri"/>
      <w:szCs w:val="22"/>
      <w:lang w:val="en-US"/>
    </w:rPr>
  </w:style>
  <w:style w:type="paragraph" w:customStyle="1" w:styleId="PatSpecNumPara0-99">
    <w:name w:val="PatSpec Num Para 0-99"/>
    <w:basedOn w:val="Normal"/>
    <w:link w:val="PatSpecNumPara0-99Char"/>
    <w:rsid w:val="005C36AB"/>
    <w:pPr>
      <w:numPr>
        <w:numId w:val="37"/>
      </w:numPr>
      <w:tabs>
        <w:tab w:val="left" w:pos="1440"/>
      </w:tabs>
      <w:spacing w:line="480" w:lineRule="auto"/>
      <w:jc w:val="both"/>
    </w:pPr>
    <w:rPr>
      <w:rFonts w:ascii="Courier New" w:eastAsiaTheme="minorEastAsia" w:hAnsi="Courier New" w:cs="Courier New"/>
      <w:sz w:val="24"/>
      <w:szCs w:val="24"/>
      <w:lang w:val="en-US"/>
    </w:rPr>
  </w:style>
  <w:style w:type="character" w:customStyle="1" w:styleId="PatSpecNumPara0-99Char">
    <w:name w:val="PatSpec Num Para 0-99 Char"/>
    <w:link w:val="PatSpecNumPara0-99"/>
    <w:rsid w:val="005C36AB"/>
    <w:rPr>
      <w:rFonts w:ascii="Courier New" w:eastAsiaTheme="minorEastAsia" w:hAnsi="Courier New" w:cs="Courier New"/>
      <w:sz w:val="24"/>
      <w:szCs w:val="24"/>
      <w:lang w:eastAsia="en-US"/>
    </w:rPr>
  </w:style>
  <w:style w:type="table" w:customStyle="1" w:styleId="TableGrid8">
    <w:name w:val="Table Grid8"/>
    <w:basedOn w:val="TableNormal"/>
    <w:next w:val="TableGrid"/>
    <w:uiPriority w:val="39"/>
    <w:rsid w:val="00EA7F4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Normal"/>
    <w:uiPriority w:val="99"/>
    <w:rsid w:val="00A4104B"/>
    <w:rPr>
      <w:rFonts w:ascii="Calibri" w:eastAsiaTheme="minorEastAsia" w:hAnsi="Calibri" w:cs="Calibri"/>
      <w:szCs w:val="22"/>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09704">
      <w:bodyDiv w:val="1"/>
      <w:marLeft w:val="0"/>
      <w:marRight w:val="0"/>
      <w:marTop w:val="0"/>
      <w:marBottom w:val="0"/>
      <w:divBdr>
        <w:top w:val="none" w:sz="0" w:space="0" w:color="auto"/>
        <w:left w:val="none" w:sz="0" w:space="0" w:color="auto"/>
        <w:bottom w:val="none" w:sz="0" w:space="0" w:color="auto"/>
        <w:right w:val="none" w:sz="0" w:space="0" w:color="auto"/>
      </w:divBdr>
      <w:divsChild>
        <w:div w:id="695499207">
          <w:marLeft w:val="994"/>
          <w:marRight w:val="0"/>
          <w:marTop w:val="0"/>
          <w:marBottom w:val="0"/>
          <w:divBdr>
            <w:top w:val="none" w:sz="0" w:space="0" w:color="auto"/>
            <w:left w:val="none" w:sz="0" w:space="0" w:color="auto"/>
            <w:bottom w:val="none" w:sz="0" w:space="0" w:color="auto"/>
            <w:right w:val="none" w:sz="0" w:space="0" w:color="auto"/>
          </w:divBdr>
        </w:div>
      </w:divsChild>
    </w:div>
    <w:div w:id="16008423">
      <w:bodyDiv w:val="1"/>
      <w:marLeft w:val="0"/>
      <w:marRight w:val="0"/>
      <w:marTop w:val="0"/>
      <w:marBottom w:val="0"/>
      <w:divBdr>
        <w:top w:val="none" w:sz="0" w:space="0" w:color="auto"/>
        <w:left w:val="none" w:sz="0" w:space="0" w:color="auto"/>
        <w:bottom w:val="none" w:sz="0" w:space="0" w:color="auto"/>
        <w:right w:val="none" w:sz="0" w:space="0" w:color="auto"/>
      </w:divBdr>
      <w:divsChild>
        <w:div w:id="3945936">
          <w:marLeft w:val="1166"/>
          <w:marRight w:val="0"/>
          <w:marTop w:val="60"/>
          <w:marBottom w:val="60"/>
          <w:divBdr>
            <w:top w:val="none" w:sz="0" w:space="0" w:color="auto"/>
            <w:left w:val="none" w:sz="0" w:space="0" w:color="auto"/>
            <w:bottom w:val="none" w:sz="0" w:space="0" w:color="auto"/>
            <w:right w:val="none" w:sz="0" w:space="0" w:color="auto"/>
          </w:divBdr>
        </w:div>
      </w:divsChild>
    </w:div>
    <w:div w:id="21366605">
      <w:bodyDiv w:val="1"/>
      <w:marLeft w:val="0"/>
      <w:marRight w:val="0"/>
      <w:marTop w:val="0"/>
      <w:marBottom w:val="0"/>
      <w:divBdr>
        <w:top w:val="none" w:sz="0" w:space="0" w:color="auto"/>
        <w:left w:val="none" w:sz="0" w:space="0" w:color="auto"/>
        <w:bottom w:val="none" w:sz="0" w:space="0" w:color="auto"/>
        <w:right w:val="none" w:sz="0" w:space="0" w:color="auto"/>
      </w:divBdr>
    </w:div>
    <w:div w:id="25453380">
      <w:bodyDiv w:val="1"/>
      <w:marLeft w:val="0"/>
      <w:marRight w:val="0"/>
      <w:marTop w:val="0"/>
      <w:marBottom w:val="0"/>
      <w:divBdr>
        <w:top w:val="none" w:sz="0" w:space="0" w:color="auto"/>
        <w:left w:val="none" w:sz="0" w:space="0" w:color="auto"/>
        <w:bottom w:val="none" w:sz="0" w:space="0" w:color="auto"/>
        <w:right w:val="none" w:sz="0" w:space="0" w:color="auto"/>
      </w:divBdr>
      <w:divsChild>
        <w:div w:id="1395619632">
          <w:marLeft w:val="418"/>
          <w:marRight w:val="0"/>
          <w:marTop w:val="0"/>
          <w:marBottom w:val="0"/>
          <w:divBdr>
            <w:top w:val="none" w:sz="0" w:space="0" w:color="auto"/>
            <w:left w:val="none" w:sz="0" w:space="0" w:color="auto"/>
            <w:bottom w:val="none" w:sz="0" w:space="0" w:color="auto"/>
            <w:right w:val="none" w:sz="0" w:space="0" w:color="auto"/>
          </w:divBdr>
        </w:div>
        <w:div w:id="1684478343">
          <w:marLeft w:val="994"/>
          <w:marRight w:val="0"/>
          <w:marTop w:val="0"/>
          <w:marBottom w:val="0"/>
          <w:divBdr>
            <w:top w:val="none" w:sz="0" w:space="0" w:color="auto"/>
            <w:left w:val="none" w:sz="0" w:space="0" w:color="auto"/>
            <w:bottom w:val="none" w:sz="0" w:space="0" w:color="auto"/>
            <w:right w:val="none" w:sz="0" w:space="0" w:color="auto"/>
          </w:divBdr>
        </w:div>
        <w:div w:id="398944032">
          <w:marLeft w:val="994"/>
          <w:marRight w:val="0"/>
          <w:marTop w:val="0"/>
          <w:marBottom w:val="0"/>
          <w:divBdr>
            <w:top w:val="none" w:sz="0" w:space="0" w:color="auto"/>
            <w:left w:val="none" w:sz="0" w:space="0" w:color="auto"/>
            <w:bottom w:val="none" w:sz="0" w:space="0" w:color="auto"/>
            <w:right w:val="none" w:sz="0" w:space="0" w:color="auto"/>
          </w:divBdr>
        </w:div>
        <w:div w:id="239602611">
          <w:marLeft w:val="418"/>
          <w:marRight w:val="0"/>
          <w:marTop w:val="0"/>
          <w:marBottom w:val="0"/>
          <w:divBdr>
            <w:top w:val="none" w:sz="0" w:space="0" w:color="auto"/>
            <w:left w:val="none" w:sz="0" w:space="0" w:color="auto"/>
            <w:bottom w:val="none" w:sz="0" w:space="0" w:color="auto"/>
            <w:right w:val="none" w:sz="0" w:space="0" w:color="auto"/>
          </w:divBdr>
        </w:div>
        <w:div w:id="1300257402">
          <w:marLeft w:val="994"/>
          <w:marRight w:val="0"/>
          <w:marTop w:val="0"/>
          <w:marBottom w:val="0"/>
          <w:divBdr>
            <w:top w:val="none" w:sz="0" w:space="0" w:color="auto"/>
            <w:left w:val="none" w:sz="0" w:space="0" w:color="auto"/>
            <w:bottom w:val="none" w:sz="0" w:space="0" w:color="auto"/>
            <w:right w:val="none" w:sz="0" w:space="0" w:color="auto"/>
          </w:divBdr>
        </w:div>
        <w:div w:id="1425305197">
          <w:marLeft w:val="994"/>
          <w:marRight w:val="0"/>
          <w:marTop w:val="0"/>
          <w:marBottom w:val="0"/>
          <w:divBdr>
            <w:top w:val="none" w:sz="0" w:space="0" w:color="auto"/>
            <w:left w:val="none" w:sz="0" w:space="0" w:color="auto"/>
            <w:bottom w:val="none" w:sz="0" w:space="0" w:color="auto"/>
            <w:right w:val="none" w:sz="0" w:space="0" w:color="auto"/>
          </w:divBdr>
        </w:div>
      </w:divsChild>
    </w:div>
    <w:div w:id="26681702">
      <w:bodyDiv w:val="1"/>
      <w:marLeft w:val="0"/>
      <w:marRight w:val="0"/>
      <w:marTop w:val="0"/>
      <w:marBottom w:val="0"/>
      <w:divBdr>
        <w:top w:val="none" w:sz="0" w:space="0" w:color="auto"/>
        <w:left w:val="none" w:sz="0" w:space="0" w:color="auto"/>
        <w:bottom w:val="none" w:sz="0" w:space="0" w:color="auto"/>
        <w:right w:val="none" w:sz="0" w:space="0" w:color="auto"/>
      </w:divBdr>
      <w:divsChild>
        <w:div w:id="334571467">
          <w:marLeft w:val="1411"/>
          <w:marRight w:val="0"/>
          <w:marTop w:val="0"/>
          <w:marBottom w:val="0"/>
          <w:divBdr>
            <w:top w:val="none" w:sz="0" w:space="0" w:color="auto"/>
            <w:left w:val="none" w:sz="0" w:space="0" w:color="auto"/>
            <w:bottom w:val="none" w:sz="0" w:space="0" w:color="auto"/>
            <w:right w:val="none" w:sz="0" w:space="0" w:color="auto"/>
          </w:divBdr>
        </w:div>
        <w:div w:id="1860239717">
          <w:marLeft w:val="1411"/>
          <w:marRight w:val="0"/>
          <w:marTop w:val="0"/>
          <w:marBottom w:val="0"/>
          <w:divBdr>
            <w:top w:val="none" w:sz="0" w:space="0" w:color="auto"/>
            <w:left w:val="none" w:sz="0" w:space="0" w:color="auto"/>
            <w:bottom w:val="none" w:sz="0" w:space="0" w:color="auto"/>
            <w:right w:val="none" w:sz="0" w:space="0" w:color="auto"/>
          </w:divBdr>
        </w:div>
      </w:divsChild>
    </w:div>
    <w:div w:id="30230433">
      <w:bodyDiv w:val="1"/>
      <w:marLeft w:val="0"/>
      <w:marRight w:val="0"/>
      <w:marTop w:val="0"/>
      <w:marBottom w:val="0"/>
      <w:divBdr>
        <w:top w:val="none" w:sz="0" w:space="0" w:color="auto"/>
        <w:left w:val="none" w:sz="0" w:space="0" w:color="auto"/>
        <w:bottom w:val="none" w:sz="0" w:space="0" w:color="auto"/>
        <w:right w:val="none" w:sz="0" w:space="0" w:color="auto"/>
      </w:divBdr>
    </w:div>
    <w:div w:id="35742406">
      <w:bodyDiv w:val="1"/>
      <w:marLeft w:val="0"/>
      <w:marRight w:val="0"/>
      <w:marTop w:val="0"/>
      <w:marBottom w:val="0"/>
      <w:divBdr>
        <w:top w:val="none" w:sz="0" w:space="0" w:color="auto"/>
        <w:left w:val="none" w:sz="0" w:space="0" w:color="auto"/>
        <w:bottom w:val="none" w:sz="0" w:space="0" w:color="auto"/>
        <w:right w:val="none" w:sz="0" w:space="0" w:color="auto"/>
      </w:divBdr>
      <w:divsChild>
        <w:div w:id="88745993">
          <w:marLeft w:val="1800"/>
          <w:marRight w:val="0"/>
          <w:marTop w:val="72"/>
          <w:marBottom w:val="0"/>
          <w:divBdr>
            <w:top w:val="none" w:sz="0" w:space="0" w:color="auto"/>
            <w:left w:val="none" w:sz="0" w:space="0" w:color="auto"/>
            <w:bottom w:val="none" w:sz="0" w:space="0" w:color="auto"/>
            <w:right w:val="none" w:sz="0" w:space="0" w:color="auto"/>
          </w:divBdr>
        </w:div>
        <w:div w:id="370619254">
          <w:marLeft w:val="1800"/>
          <w:marRight w:val="0"/>
          <w:marTop w:val="72"/>
          <w:marBottom w:val="0"/>
          <w:divBdr>
            <w:top w:val="none" w:sz="0" w:space="0" w:color="auto"/>
            <w:left w:val="none" w:sz="0" w:space="0" w:color="auto"/>
            <w:bottom w:val="none" w:sz="0" w:space="0" w:color="auto"/>
            <w:right w:val="none" w:sz="0" w:space="0" w:color="auto"/>
          </w:divBdr>
        </w:div>
        <w:div w:id="529688889">
          <w:marLeft w:val="1800"/>
          <w:marRight w:val="0"/>
          <w:marTop w:val="72"/>
          <w:marBottom w:val="0"/>
          <w:divBdr>
            <w:top w:val="none" w:sz="0" w:space="0" w:color="auto"/>
            <w:left w:val="none" w:sz="0" w:space="0" w:color="auto"/>
            <w:bottom w:val="none" w:sz="0" w:space="0" w:color="auto"/>
            <w:right w:val="none" w:sz="0" w:space="0" w:color="auto"/>
          </w:divBdr>
        </w:div>
        <w:div w:id="913854027">
          <w:marLeft w:val="1166"/>
          <w:marRight w:val="0"/>
          <w:marTop w:val="86"/>
          <w:marBottom w:val="0"/>
          <w:divBdr>
            <w:top w:val="none" w:sz="0" w:space="0" w:color="auto"/>
            <w:left w:val="none" w:sz="0" w:space="0" w:color="auto"/>
            <w:bottom w:val="none" w:sz="0" w:space="0" w:color="auto"/>
            <w:right w:val="none" w:sz="0" w:space="0" w:color="auto"/>
          </w:divBdr>
        </w:div>
        <w:div w:id="1250188716">
          <w:marLeft w:val="1166"/>
          <w:marRight w:val="0"/>
          <w:marTop w:val="86"/>
          <w:marBottom w:val="0"/>
          <w:divBdr>
            <w:top w:val="none" w:sz="0" w:space="0" w:color="auto"/>
            <w:left w:val="none" w:sz="0" w:space="0" w:color="auto"/>
            <w:bottom w:val="none" w:sz="0" w:space="0" w:color="auto"/>
            <w:right w:val="none" w:sz="0" w:space="0" w:color="auto"/>
          </w:divBdr>
        </w:div>
        <w:div w:id="1994289183">
          <w:marLeft w:val="1166"/>
          <w:marRight w:val="0"/>
          <w:marTop w:val="86"/>
          <w:marBottom w:val="0"/>
          <w:divBdr>
            <w:top w:val="none" w:sz="0" w:space="0" w:color="auto"/>
            <w:left w:val="none" w:sz="0" w:space="0" w:color="auto"/>
            <w:bottom w:val="none" w:sz="0" w:space="0" w:color="auto"/>
            <w:right w:val="none" w:sz="0" w:space="0" w:color="auto"/>
          </w:divBdr>
        </w:div>
      </w:divsChild>
    </w:div>
    <w:div w:id="35979994">
      <w:bodyDiv w:val="1"/>
      <w:marLeft w:val="0"/>
      <w:marRight w:val="0"/>
      <w:marTop w:val="0"/>
      <w:marBottom w:val="0"/>
      <w:divBdr>
        <w:top w:val="none" w:sz="0" w:space="0" w:color="auto"/>
        <w:left w:val="none" w:sz="0" w:space="0" w:color="auto"/>
        <w:bottom w:val="none" w:sz="0" w:space="0" w:color="auto"/>
        <w:right w:val="none" w:sz="0" w:space="0" w:color="auto"/>
      </w:divBdr>
      <w:divsChild>
        <w:div w:id="347148333">
          <w:marLeft w:val="547"/>
          <w:marRight w:val="0"/>
          <w:marTop w:val="60"/>
          <w:marBottom w:val="60"/>
          <w:divBdr>
            <w:top w:val="none" w:sz="0" w:space="0" w:color="auto"/>
            <w:left w:val="none" w:sz="0" w:space="0" w:color="auto"/>
            <w:bottom w:val="none" w:sz="0" w:space="0" w:color="auto"/>
            <w:right w:val="none" w:sz="0" w:space="0" w:color="auto"/>
          </w:divBdr>
        </w:div>
        <w:div w:id="1875144398">
          <w:marLeft w:val="547"/>
          <w:marRight w:val="0"/>
          <w:marTop w:val="60"/>
          <w:marBottom w:val="60"/>
          <w:divBdr>
            <w:top w:val="none" w:sz="0" w:space="0" w:color="auto"/>
            <w:left w:val="none" w:sz="0" w:space="0" w:color="auto"/>
            <w:bottom w:val="none" w:sz="0" w:space="0" w:color="auto"/>
            <w:right w:val="none" w:sz="0" w:space="0" w:color="auto"/>
          </w:divBdr>
        </w:div>
        <w:div w:id="486090977">
          <w:marLeft w:val="1166"/>
          <w:marRight w:val="0"/>
          <w:marTop w:val="60"/>
          <w:marBottom w:val="60"/>
          <w:divBdr>
            <w:top w:val="none" w:sz="0" w:space="0" w:color="auto"/>
            <w:left w:val="none" w:sz="0" w:space="0" w:color="auto"/>
            <w:bottom w:val="none" w:sz="0" w:space="0" w:color="auto"/>
            <w:right w:val="none" w:sz="0" w:space="0" w:color="auto"/>
          </w:divBdr>
        </w:div>
        <w:div w:id="701828594">
          <w:marLeft w:val="547"/>
          <w:marRight w:val="0"/>
          <w:marTop w:val="60"/>
          <w:marBottom w:val="60"/>
          <w:divBdr>
            <w:top w:val="none" w:sz="0" w:space="0" w:color="auto"/>
            <w:left w:val="none" w:sz="0" w:space="0" w:color="auto"/>
            <w:bottom w:val="none" w:sz="0" w:space="0" w:color="auto"/>
            <w:right w:val="none" w:sz="0" w:space="0" w:color="auto"/>
          </w:divBdr>
        </w:div>
        <w:div w:id="2064862449">
          <w:marLeft w:val="1166"/>
          <w:marRight w:val="0"/>
          <w:marTop w:val="60"/>
          <w:marBottom w:val="60"/>
          <w:divBdr>
            <w:top w:val="none" w:sz="0" w:space="0" w:color="auto"/>
            <w:left w:val="none" w:sz="0" w:space="0" w:color="auto"/>
            <w:bottom w:val="none" w:sz="0" w:space="0" w:color="auto"/>
            <w:right w:val="none" w:sz="0" w:space="0" w:color="auto"/>
          </w:divBdr>
        </w:div>
        <w:div w:id="1668900891">
          <w:marLeft w:val="1166"/>
          <w:marRight w:val="0"/>
          <w:marTop w:val="60"/>
          <w:marBottom w:val="60"/>
          <w:divBdr>
            <w:top w:val="none" w:sz="0" w:space="0" w:color="auto"/>
            <w:left w:val="none" w:sz="0" w:space="0" w:color="auto"/>
            <w:bottom w:val="none" w:sz="0" w:space="0" w:color="auto"/>
            <w:right w:val="none" w:sz="0" w:space="0" w:color="auto"/>
          </w:divBdr>
        </w:div>
      </w:divsChild>
    </w:div>
    <w:div w:id="38939037">
      <w:bodyDiv w:val="1"/>
      <w:marLeft w:val="0"/>
      <w:marRight w:val="0"/>
      <w:marTop w:val="0"/>
      <w:marBottom w:val="0"/>
      <w:divBdr>
        <w:top w:val="none" w:sz="0" w:space="0" w:color="auto"/>
        <w:left w:val="none" w:sz="0" w:space="0" w:color="auto"/>
        <w:bottom w:val="none" w:sz="0" w:space="0" w:color="auto"/>
        <w:right w:val="none" w:sz="0" w:space="0" w:color="auto"/>
      </w:divBdr>
      <w:divsChild>
        <w:div w:id="932588990">
          <w:marLeft w:val="547"/>
          <w:marRight w:val="0"/>
          <w:marTop w:val="60"/>
          <w:marBottom w:val="60"/>
          <w:divBdr>
            <w:top w:val="none" w:sz="0" w:space="0" w:color="auto"/>
            <w:left w:val="none" w:sz="0" w:space="0" w:color="auto"/>
            <w:bottom w:val="none" w:sz="0" w:space="0" w:color="auto"/>
            <w:right w:val="none" w:sz="0" w:space="0" w:color="auto"/>
          </w:divBdr>
        </w:div>
        <w:div w:id="1864434128">
          <w:marLeft w:val="1166"/>
          <w:marRight w:val="0"/>
          <w:marTop w:val="60"/>
          <w:marBottom w:val="60"/>
          <w:divBdr>
            <w:top w:val="none" w:sz="0" w:space="0" w:color="auto"/>
            <w:left w:val="none" w:sz="0" w:space="0" w:color="auto"/>
            <w:bottom w:val="none" w:sz="0" w:space="0" w:color="auto"/>
            <w:right w:val="none" w:sz="0" w:space="0" w:color="auto"/>
          </w:divBdr>
        </w:div>
      </w:divsChild>
    </w:div>
    <w:div w:id="42022515">
      <w:bodyDiv w:val="1"/>
      <w:marLeft w:val="0"/>
      <w:marRight w:val="0"/>
      <w:marTop w:val="0"/>
      <w:marBottom w:val="0"/>
      <w:divBdr>
        <w:top w:val="none" w:sz="0" w:space="0" w:color="auto"/>
        <w:left w:val="none" w:sz="0" w:space="0" w:color="auto"/>
        <w:bottom w:val="none" w:sz="0" w:space="0" w:color="auto"/>
        <w:right w:val="none" w:sz="0" w:space="0" w:color="auto"/>
      </w:divBdr>
      <w:divsChild>
        <w:div w:id="1816029269">
          <w:marLeft w:val="893"/>
          <w:marRight w:val="0"/>
          <w:marTop w:val="0"/>
          <w:marBottom w:val="0"/>
          <w:divBdr>
            <w:top w:val="none" w:sz="0" w:space="0" w:color="auto"/>
            <w:left w:val="none" w:sz="0" w:space="0" w:color="auto"/>
            <w:bottom w:val="none" w:sz="0" w:space="0" w:color="auto"/>
            <w:right w:val="none" w:sz="0" w:space="0" w:color="auto"/>
          </w:divBdr>
        </w:div>
        <w:div w:id="704260550">
          <w:marLeft w:val="1325"/>
          <w:marRight w:val="0"/>
          <w:marTop w:val="0"/>
          <w:marBottom w:val="0"/>
          <w:divBdr>
            <w:top w:val="none" w:sz="0" w:space="0" w:color="auto"/>
            <w:left w:val="none" w:sz="0" w:space="0" w:color="auto"/>
            <w:bottom w:val="none" w:sz="0" w:space="0" w:color="auto"/>
            <w:right w:val="none" w:sz="0" w:space="0" w:color="auto"/>
          </w:divBdr>
        </w:div>
        <w:div w:id="277758617">
          <w:marLeft w:val="893"/>
          <w:marRight w:val="0"/>
          <w:marTop w:val="0"/>
          <w:marBottom w:val="0"/>
          <w:divBdr>
            <w:top w:val="none" w:sz="0" w:space="0" w:color="auto"/>
            <w:left w:val="none" w:sz="0" w:space="0" w:color="auto"/>
            <w:bottom w:val="none" w:sz="0" w:space="0" w:color="auto"/>
            <w:right w:val="none" w:sz="0" w:space="0" w:color="auto"/>
          </w:divBdr>
        </w:div>
      </w:divsChild>
    </w:div>
    <w:div w:id="43217167">
      <w:bodyDiv w:val="1"/>
      <w:marLeft w:val="0"/>
      <w:marRight w:val="0"/>
      <w:marTop w:val="0"/>
      <w:marBottom w:val="0"/>
      <w:divBdr>
        <w:top w:val="none" w:sz="0" w:space="0" w:color="auto"/>
        <w:left w:val="none" w:sz="0" w:space="0" w:color="auto"/>
        <w:bottom w:val="none" w:sz="0" w:space="0" w:color="auto"/>
        <w:right w:val="none" w:sz="0" w:space="0" w:color="auto"/>
      </w:divBdr>
    </w:div>
    <w:div w:id="54593883">
      <w:bodyDiv w:val="1"/>
      <w:marLeft w:val="0"/>
      <w:marRight w:val="0"/>
      <w:marTop w:val="0"/>
      <w:marBottom w:val="0"/>
      <w:divBdr>
        <w:top w:val="none" w:sz="0" w:space="0" w:color="auto"/>
        <w:left w:val="none" w:sz="0" w:space="0" w:color="auto"/>
        <w:bottom w:val="none" w:sz="0" w:space="0" w:color="auto"/>
        <w:right w:val="none" w:sz="0" w:space="0" w:color="auto"/>
      </w:divBdr>
    </w:div>
    <w:div w:id="55322865">
      <w:bodyDiv w:val="1"/>
      <w:marLeft w:val="0"/>
      <w:marRight w:val="0"/>
      <w:marTop w:val="0"/>
      <w:marBottom w:val="0"/>
      <w:divBdr>
        <w:top w:val="none" w:sz="0" w:space="0" w:color="auto"/>
        <w:left w:val="none" w:sz="0" w:space="0" w:color="auto"/>
        <w:bottom w:val="none" w:sz="0" w:space="0" w:color="auto"/>
        <w:right w:val="none" w:sz="0" w:space="0" w:color="auto"/>
      </w:divBdr>
    </w:div>
    <w:div w:id="57483632">
      <w:bodyDiv w:val="1"/>
      <w:marLeft w:val="0"/>
      <w:marRight w:val="0"/>
      <w:marTop w:val="0"/>
      <w:marBottom w:val="0"/>
      <w:divBdr>
        <w:top w:val="none" w:sz="0" w:space="0" w:color="auto"/>
        <w:left w:val="none" w:sz="0" w:space="0" w:color="auto"/>
        <w:bottom w:val="none" w:sz="0" w:space="0" w:color="auto"/>
        <w:right w:val="none" w:sz="0" w:space="0" w:color="auto"/>
      </w:divBdr>
    </w:div>
    <w:div w:id="57942301">
      <w:bodyDiv w:val="1"/>
      <w:marLeft w:val="0"/>
      <w:marRight w:val="0"/>
      <w:marTop w:val="0"/>
      <w:marBottom w:val="0"/>
      <w:divBdr>
        <w:top w:val="none" w:sz="0" w:space="0" w:color="auto"/>
        <w:left w:val="none" w:sz="0" w:space="0" w:color="auto"/>
        <w:bottom w:val="none" w:sz="0" w:space="0" w:color="auto"/>
        <w:right w:val="none" w:sz="0" w:space="0" w:color="auto"/>
      </w:divBdr>
    </w:div>
    <w:div w:id="62605303">
      <w:bodyDiv w:val="1"/>
      <w:marLeft w:val="0"/>
      <w:marRight w:val="0"/>
      <w:marTop w:val="0"/>
      <w:marBottom w:val="0"/>
      <w:divBdr>
        <w:top w:val="none" w:sz="0" w:space="0" w:color="auto"/>
        <w:left w:val="none" w:sz="0" w:space="0" w:color="auto"/>
        <w:bottom w:val="none" w:sz="0" w:space="0" w:color="auto"/>
        <w:right w:val="none" w:sz="0" w:space="0" w:color="auto"/>
      </w:divBdr>
      <w:divsChild>
        <w:div w:id="736635366">
          <w:marLeft w:val="274"/>
          <w:marRight w:val="0"/>
          <w:marTop w:val="0"/>
          <w:marBottom w:val="0"/>
          <w:divBdr>
            <w:top w:val="none" w:sz="0" w:space="0" w:color="auto"/>
            <w:left w:val="none" w:sz="0" w:space="0" w:color="auto"/>
            <w:bottom w:val="none" w:sz="0" w:space="0" w:color="auto"/>
            <w:right w:val="none" w:sz="0" w:space="0" w:color="auto"/>
          </w:divBdr>
        </w:div>
      </w:divsChild>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76949361">
      <w:bodyDiv w:val="1"/>
      <w:marLeft w:val="0"/>
      <w:marRight w:val="0"/>
      <w:marTop w:val="0"/>
      <w:marBottom w:val="0"/>
      <w:divBdr>
        <w:top w:val="none" w:sz="0" w:space="0" w:color="auto"/>
        <w:left w:val="none" w:sz="0" w:space="0" w:color="auto"/>
        <w:bottom w:val="none" w:sz="0" w:space="0" w:color="auto"/>
        <w:right w:val="none" w:sz="0" w:space="0" w:color="auto"/>
      </w:divBdr>
      <w:divsChild>
        <w:div w:id="1053577438">
          <w:marLeft w:val="446"/>
          <w:marRight w:val="0"/>
          <w:marTop w:val="0"/>
          <w:marBottom w:val="0"/>
          <w:divBdr>
            <w:top w:val="none" w:sz="0" w:space="0" w:color="auto"/>
            <w:left w:val="none" w:sz="0" w:space="0" w:color="auto"/>
            <w:bottom w:val="none" w:sz="0" w:space="0" w:color="auto"/>
            <w:right w:val="none" w:sz="0" w:space="0" w:color="auto"/>
          </w:divBdr>
        </w:div>
        <w:div w:id="867372168">
          <w:marLeft w:val="274"/>
          <w:marRight w:val="0"/>
          <w:marTop w:val="0"/>
          <w:marBottom w:val="0"/>
          <w:divBdr>
            <w:top w:val="none" w:sz="0" w:space="0" w:color="auto"/>
            <w:left w:val="none" w:sz="0" w:space="0" w:color="auto"/>
            <w:bottom w:val="none" w:sz="0" w:space="0" w:color="auto"/>
            <w:right w:val="none" w:sz="0" w:space="0" w:color="auto"/>
          </w:divBdr>
        </w:div>
        <w:div w:id="1466191734">
          <w:marLeft w:val="446"/>
          <w:marRight w:val="0"/>
          <w:marTop w:val="0"/>
          <w:marBottom w:val="0"/>
          <w:divBdr>
            <w:top w:val="none" w:sz="0" w:space="0" w:color="auto"/>
            <w:left w:val="none" w:sz="0" w:space="0" w:color="auto"/>
            <w:bottom w:val="none" w:sz="0" w:space="0" w:color="auto"/>
            <w:right w:val="none" w:sz="0" w:space="0" w:color="auto"/>
          </w:divBdr>
        </w:div>
        <w:div w:id="1775437733">
          <w:marLeft w:val="446"/>
          <w:marRight w:val="0"/>
          <w:marTop w:val="0"/>
          <w:marBottom w:val="0"/>
          <w:divBdr>
            <w:top w:val="none" w:sz="0" w:space="0" w:color="auto"/>
            <w:left w:val="none" w:sz="0" w:space="0" w:color="auto"/>
            <w:bottom w:val="none" w:sz="0" w:space="0" w:color="auto"/>
            <w:right w:val="none" w:sz="0" w:space="0" w:color="auto"/>
          </w:divBdr>
        </w:div>
        <w:div w:id="581649467">
          <w:marLeft w:val="446"/>
          <w:marRight w:val="0"/>
          <w:marTop w:val="0"/>
          <w:marBottom w:val="0"/>
          <w:divBdr>
            <w:top w:val="none" w:sz="0" w:space="0" w:color="auto"/>
            <w:left w:val="none" w:sz="0" w:space="0" w:color="auto"/>
            <w:bottom w:val="none" w:sz="0" w:space="0" w:color="auto"/>
            <w:right w:val="none" w:sz="0" w:space="0" w:color="auto"/>
          </w:divBdr>
        </w:div>
        <w:div w:id="161043897">
          <w:marLeft w:val="446"/>
          <w:marRight w:val="0"/>
          <w:marTop w:val="0"/>
          <w:marBottom w:val="0"/>
          <w:divBdr>
            <w:top w:val="none" w:sz="0" w:space="0" w:color="auto"/>
            <w:left w:val="none" w:sz="0" w:space="0" w:color="auto"/>
            <w:bottom w:val="none" w:sz="0" w:space="0" w:color="auto"/>
            <w:right w:val="none" w:sz="0" w:space="0" w:color="auto"/>
          </w:divBdr>
        </w:div>
        <w:div w:id="288976621">
          <w:marLeft w:val="446"/>
          <w:marRight w:val="0"/>
          <w:marTop w:val="0"/>
          <w:marBottom w:val="0"/>
          <w:divBdr>
            <w:top w:val="none" w:sz="0" w:space="0" w:color="auto"/>
            <w:left w:val="none" w:sz="0" w:space="0" w:color="auto"/>
            <w:bottom w:val="none" w:sz="0" w:space="0" w:color="auto"/>
            <w:right w:val="none" w:sz="0" w:space="0" w:color="auto"/>
          </w:divBdr>
        </w:div>
        <w:div w:id="179439696">
          <w:marLeft w:val="446"/>
          <w:marRight w:val="0"/>
          <w:marTop w:val="0"/>
          <w:marBottom w:val="0"/>
          <w:divBdr>
            <w:top w:val="none" w:sz="0" w:space="0" w:color="auto"/>
            <w:left w:val="none" w:sz="0" w:space="0" w:color="auto"/>
            <w:bottom w:val="none" w:sz="0" w:space="0" w:color="auto"/>
            <w:right w:val="none" w:sz="0" w:space="0" w:color="auto"/>
          </w:divBdr>
        </w:div>
        <w:div w:id="34548514">
          <w:marLeft w:val="446"/>
          <w:marRight w:val="0"/>
          <w:marTop w:val="0"/>
          <w:marBottom w:val="0"/>
          <w:divBdr>
            <w:top w:val="none" w:sz="0" w:space="0" w:color="auto"/>
            <w:left w:val="none" w:sz="0" w:space="0" w:color="auto"/>
            <w:bottom w:val="none" w:sz="0" w:space="0" w:color="auto"/>
            <w:right w:val="none" w:sz="0" w:space="0" w:color="auto"/>
          </w:divBdr>
        </w:div>
        <w:div w:id="459884778">
          <w:marLeft w:val="446"/>
          <w:marRight w:val="0"/>
          <w:marTop w:val="0"/>
          <w:marBottom w:val="0"/>
          <w:divBdr>
            <w:top w:val="none" w:sz="0" w:space="0" w:color="auto"/>
            <w:left w:val="none" w:sz="0" w:space="0" w:color="auto"/>
            <w:bottom w:val="none" w:sz="0" w:space="0" w:color="auto"/>
            <w:right w:val="none" w:sz="0" w:space="0" w:color="auto"/>
          </w:divBdr>
        </w:div>
        <w:div w:id="507258416">
          <w:marLeft w:val="446"/>
          <w:marRight w:val="0"/>
          <w:marTop w:val="0"/>
          <w:marBottom w:val="0"/>
          <w:divBdr>
            <w:top w:val="none" w:sz="0" w:space="0" w:color="auto"/>
            <w:left w:val="none" w:sz="0" w:space="0" w:color="auto"/>
            <w:bottom w:val="none" w:sz="0" w:space="0" w:color="auto"/>
            <w:right w:val="none" w:sz="0" w:space="0" w:color="auto"/>
          </w:divBdr>
        </w:div>
        <w:div w:id="188373727">
          <w:marLeft w:val="446"/>
          <w:marRight w:val="0"/>
          <w:marTop w:val="0"/>
          <w:marBottom w:val="0"/>
          <w:divBdr>
            <w:top w:val="none" w:sz="0" w:space="0" w:color="auto"/>
            <w:left w:val="none" w:sz="0" w:space="0" w:color="auto"/>
            <w:bottom w:val="none" w:sz="0" w:space="0" w:color="auto"/>
            <w:right w:val="none" w:sz="0" w:space="0" w:color="auto"/>
          </w:divBdr>
        </w:div>
        <w:div w:id="652221831">
          <w:marLeft w:val="446"/>
          <w:marRight w:val="0"/>
          <w:marTop w:val="0"/>
          <w:marBottom w:val="0"/>
          <w:divBdr>
            <w:top w:val="none" w:sz="0" w:space="0" w:color="auto"/>
            <w:left w:val="none" w:sz="0" w:space="0" w:color="auto"/>
            <w:bottom w:val="none" w:sz="0" w:space="0" w:color="auto"/>
            <w:right w:val="none" w:sz="0" w:space="0" w:color="auto"/>
          </w:divBdr>
        </w:div>
        <w:div w:id="89931045">
          <w:marLeft w:val="446"/>
          <w:marRight w:val="0"/>
          <w:marTop w:val="0"/>
          <w:marBottom w:val="0"/>
          <w:divBdr>
            <w:top w:val="none" w:sz="0" w:space="0" w:color="auto"/>
            <w:left w:val="none" w:sz="0" w:space="0" w:color="auto"/>
            <w:bottom w:val="none" w:sz="0" w:space="0" w:color="auto"/>
            <w:right w:val="none" w:sz="0" w:space="0" w:color="auto"/>
          </w:divBdr>
        </w:div>
        <w:div w:id="205144651">
          <w:marLeft w:val="446"/>
          <w:marRight w:val="0"/>
          <w:marTop w:val="0"/>
          <w:marBottom w:val="0"/>
          <w:divBdr>
            <w:top w:val="none" w:sz="0" w:space="0" w:color="auto"/>
            <w:left w:val="none" w:sz="0" w:space="0" w:color="auto"/>
            <w:bottom w:val="none" w:sz="0" w:space="0" w:color="auto"/>
            <w:right w:val="none" w:sz="0" w:space="0" w:color="auto"/>
          </w:divBdr>
        </w:div>
      </w:divsChild>
    </w:div>
    <w:div w:id="81682834">
      <w:bodyDiv w:val="1"/>
      <w:marLeft w:val="0"/>
      <w:marRight w:val="0"/>
      <w:marTop w:val="0"/>
      <w:marBottom w:val="0"/>
      <w:divBdr>
        <w:top w:val="none" w:sz="0" w:space="0" w:color="auto"/>
        <w:left w:val="none" w:sz="0" w:space="0" w:color="auto"/>
        <w:bottom w:val="none" w:sz="0" w:space="0" w:color="auto"/>
        <w:right w:val="none" w:sz="0" w:space="0" w:color="auto"/>
      </w:divBdr>
      <w:divsChild>
        <w:div w:id="1591038925">
          <w:marLeft w:val="274"/>
          <w:marRight w:val="0"/>
          <w:marTop w:val="0"/>
          <w:marBottom w:val="0"/>
          <w:divBdr>
            <w:top w:val="none" w:sz="0" w:space="0" w:color="auto"/>
            <w:left w:val="none" w:sz="0" w:space="0" w:color="auto"/>
            <w:bottom w:val="none" w:sz="0" w:space="0" w:color="auto"/>
            <w:right w:val="none" w:sz="0" w:space="0" w:color="auto"/>
          </w:divBdr>
        </w:div>
        <w:div w:id="256140996">
          <w:marLeft w:val="706"/>
          <w:marRight w:val="0"/>
          <w:marTop w:val="0"/>
          <w:marBottom w:val="0"/>
          <w:divBdr>
            <w:top w:val="none" w:sz="0" w:space="0" w:color="auto"/>
            <w:left w:val="none" w:sz="0" w:space="0" w:color="auto"/>
            <w:bottom w:val="none" w:sz="0" w:space="0" w:color="auto"/>
            <w:right w:val="none" w:sz="0" w:space="0" w:color="auto"/>
          </w:divBdr>
        </w:div>
        <w:div w:id="2136635196">
          <w:marLeft w:val="706"/>
          <w:marRight w:val="0"/>
          <w:marTop w:val="0"/>
          <w:marBottom w:val="0"/>
          <w:divBdr>
            <w:top w:val="none" w:sz="0" w:space="0" w:color="auto"/>
            <w:left w:val="none" w:sz="0" w:space="0" w:color="auto"/>
            <w:bottom w:val="none" w:sz="0" w:space="0" w:color="auto"/>
            <w:right w:val="none" w:sz="0" w:space="0" w:color="auto"/>
          </w:divBdr>
        </w:div>
        <w:div w:id="1974171947">
          <w:marLeft w:val="274"/>
          <w:marRight w:val="0"/>
          <w:marTop w:val="0"/>
          <w:marBottom w:val="0"/>
          <w:divBdr>
            <w:top w:val="none" w:sz="0" w:space="0" w:color="auto"/>
            <w:left w:val="none" w:sz="0" w:space="0" w:color="auto"/>
            <w:bottom w:val="none" w:sz="0" w:space="0" w:color="auto"/>
            <w:right w:val="none" w:sz="0" w:space="0" w:color="auto"/>
          </w:divBdr>
        </w:div>
        <w:div w:id="1596938266">
          <w:marLeft w:val="274"/>
          <w:marRight w:val="0"/>
          <w:marTop w:val="0"/>
          <w:marBottom w:val="0"/>
          <w:divBdr>
            <w:top w:val="none" w:sz="0" w:space="0" w:color="auto"/>
            <w:left w:val="none" w:sz="0" w:space="0" w:color="auto"/>
            <w:bottom w:val="none" w:sz="0" w:space="0" w:color="auto"/>
            <w:right w:val="none" w:sz="0" w:space="0" w:color="auto"/>
          </w:divBdr>
        </w:div>
      </w:divsChild>
    </w:div>
    <w:div w:id="97144771">
      <w:bodyDiv w:val="1"/>
      <w:marLeft w:val="0"/>
      <w:marRight w:val="0"/>
      <w:marTop w:val="0"/>
      <w:marBottom w:val="0"/>
      <w:divBdr>
        <w:top w:val="none" w:sz="0" w:space="0" w:color="auto"/>
        <w:left w:val="none" w:sz="0" w:space="0" w:color="auto"/>
        <w:bottom w:val="none" w:sz="0" w:space="0" w:color="auto"/>
        <w:right w:val="none" w:sz="0" w:space="0" w:color="auto"/>
      </w:divBdr>
      <w:divsChild>
        <w:div w:id="642392024">
          <w:marLeft w:val="994"/>
          <w:marRight w:val="0"/>
          <w:marTop w:val="0"/>
          <w:marBottom w:val="0"/>
          <w:divBdr>
            <w:top w:val="none" w:sz="0" w:space="0" w:color="auto"/>
            <w:left w:val="none" w:sz="0" w:space="0" w:color="auto"/>
            <w:bottom w:val="none" w:sz="0" w:space="0" w:color="auto"/>
            <w:right w:val="none" w:sz="0" w:space="0" w:color="auto"/>
          </w:divBdr>
        </w:div>
        <w:div w:id="522671608">
          <w:marLeft w:val="1411"/>
          <w:marRight w:val="0"/>
          <w:marTop w:val="0"/>
          <w:marBottom w:val="0"/>
          <w:divBdr>
            <w:top w:val="none" w:sz="0" w:space="0" w:color="auto"/>
            <w:left w:val="none" w:sz="0" w:space="0" w:color="auto"/>
            <w:bottom w:val="none" w:sz="0" w:space="0" w:color="auto"/>
            <w:right w:val="none" w:sz="0" w:space="0" w:color="auto"/>
          </w:divBdr>
        </w:div>
        <w:div w:id="2103061751">
          <w:marLeft w:val="1411"/>
          <w:marRight w:val="0"/>
          <w:marTop w:val="0"/>
          <w:marBottom w:val="0"/>
          <w:divBdr>
            <w:top w:val="none" w:sz="0" w:space="0" w:color="auto"/>
            <w:left w:val="none" w:sz="0" w:space="0" w:color="auto"/>
            <w:bottom w:val="none" w:sz="0" w:space="0" w:color="auto"/>
            <w:right w:val="none" w:sz="0" w:space="0" w:color="auto"/>
          </w:divBdr>
        </w:div>
      </w:divsChild>
    </w:div>
    <w:div w:id="107624540">
      <w:bodyDiv w:val="1"/>
      <w:marLeft w:val="0"/>
      <w:marRight w:val="0"/>
      <w:marTop w:val="0"/>
      <w:marBottom w:val="0"/>
      <w:divBdr>
        <w:top w:val="none" w:sz="0" w:space="0" w:color="auto"/>
        <w:left w:val="none" w:sz="0" w:space="0" w:color="auto"/>
        <w:bottom w:val="none" w:sz="0" w:space="0" w:color="auto"/>
        <w:right w:val="none" w:sz="0" w:space="0" w:color="auto"/>
      </w:divBdr>
    </w:div>
    <w:div w:id="111753482">
      <w:bodyDiv w:val="1"/>
      <w:marLeft w:val="0"/>
      <w:marRight w:val="0"/>
      <w:marTop w:val="0"/>
      <w:marBottom w:val="0"/>
      <w:divBdr>
        <w:top w:val="none" w:sz="0" w:space="0" w:color="auto"/>
        <w:left w:val="none" w:sz="0" w:space="0" w:color="auto"/>
        <w:bottom w:val="none" w:sz="0" w:space="0" w:color="auto"/>
        <w:right w:val="none" w:sz="0" w:space="0" w:color="auto"/>
      </w:divBdr>
      <w:divsChild>
        <w:div w:id="1577788304">
          <w:marLeft w:val="1166"/>
          <w:marRight w:val="0"/>
          <w:marTop w:val="60"/>
          <w:marBottom w:val="60"/>
          <w:divBdr>
            <w:top w:val="none" w:sz="0" w:space="0" w:color="auto"/>
            <w:left w:val="none" w:sz="0" w:space="0" w:color="auto"/>
            <w:bottom w:val="none" w:sz="0" w:space="0" w:color="auto"/>
            <w:right w:val="none" w:sz="0" w:space="0" w:color="auto"/>
          </w:divBdr>
        </w:div>
        <w:div w:id="481121179">
          <w:marLeft w:val="1166"/>
          <w:marRight w:val="0"/>
          <w:marTop w:val="60"/>
          <w:marBottom w:val="60"/>
          <w:divBdr>
            <w:top w:val="none" w:sz="0" w:space="0" w:color="auto"/>
            <w:left w:val="none" w:sz="0" w:space="0" w:color="auto"/>
            <w:bottom w:val="none" w:sz="0" w:space="0" w:color="auto"/>
            <w:right w:val="none" w:sz="0" w:space="0" w:color="auto"/>
          </w:divBdr>
        </w:div>
      </w:divsChild>
    </w:div>
    <w:div w:id="115873058">
      <w:bodyDiv w:val="1"/>
      <w:marLeft w:val="0"/>
      <w:marRight w:val="0"/>
      <w:marTop w:val="0"/>
      <w:marBottom w:val="0"/>
      <w:divBdr>
        <w:top w:val="none" w:sz="0" w:space="0" w:color="auto"/>
        <w:left w:val="none" w:sz="0" w:space="0" w:color="auto"/>
        <w:bottom w:val="none" w:sz="0" w:space="0" w:color="auto"/>
        <w:right w:val="none" w:sz="0" w:space="0" w:color="auto"/>
      </w:divBdr>
      <w:divsChild>
        <w:div w:id="831022672">
          <w:marLeft w:val="274"/>
          <w:marRight w:val="0"/>
          <w:marTop w:val="0"/>
          <w:marBottom w:val="0"/>
          <w:divBdr>
            <w:top w:val="none" w:sz="0" w:space="0" w:color="auto"/>
            <w:left w:val="none" w:sz="0" w:space="0" w:color="auto"/>
            <w:bottom w:val="none" w:sz="0" w:space="0" w:color="auto"/>
            <w:right w:val="none" w:sz="0" w:space="0" w:color="auto"/>
          </w:divBdr>
        </w:div>
        <w:div w:id="1685017944">
          <w:marLeft w:val="274"/>
          <w:marRight w:val="0"/>
          <w:marTop w:val="0"/>
          <w:marBottom w:val="0"/>
          <w:divBdr>
            <w:top w:val="none" w:sz="0" w:space="0" w:color="auto"/>
            <w:left w:val="none" w:sz="0" w:space="0" w:color="auto"/>
            <w:bottom w:val="none" w:sz="0" w:space="0" w:color="auto"/>
            <w:right w:val="none" w:sz="0" w:space="0" w:color="auto"/>
          </w:divBdr>
        </w:div>
        <w:div w:id="777023142">
          <w:marLeft w:val="274"/>
          <w:marRight w:val="0"/>
          <w:marTop w:val="0"/>
          <w:marBottom w:val="0"/>
          <w:divBdr>
            <w:top w:val="none" w:sz="0" w:space="0" w:color="auto"/>
            <w:left w:val="none" w:sz="0" w:space="0" w:color="auto"/>
            <w:bottom w:val="none" w:sz="0" w:space="0" w:color="auto"/>
            <w:right w:val="none" w:sz="0" w:space="0" w:color="auto"/>
          </w:divBdr>
        </w:div>
      </w:divsChild>
    </w:div>
    <w:div w:id="116026119">
      <w:bodyDiv w:val="1"/>
      <w:marLeft w:val="0"/>
      <w:marRight w:val="0"/>
      <w:marTop w:val="0"/>
      <w:marBottom w:val="0"/>
      <w:divBdr>
        <w:top w:val="none" w:sz="0" w:space="0" w:color="auto"/>
        <w:left w:val="none" w:sz="0" w:space="0" w:color="auto"/>
        <w:bottom w:val="none" w:sz="0" w:space="0" w:color="auto"/>
        <w:right w:val="none" w:sz="0" w:space="0" w:color="auto"/>
      </w:divBdr>
      <w:divsChild>
        <w:div w:id="608197430">
          <w:marLeft w:val="418"/>
          <w:marRight w:val="0"/>
          <w:marTop w:val="0"/>
          <w:marBottom w:val="0"/>
          <w:divBdr>
            <w:top w:val="none" w:sz="0" w:space="0" w:color="auto"/>
            <w:left w:val="none" w:sz="0" w:space="0" w:color="auto"/>
            <w:bottom w:val="none" w:sz="0" w:space="0" w:color="auto"/>
            <w:right w:val="none" w:sz="0" w:space="0" w:color="auto"/>
          </w:divBdr>
        </w:div>
        <w:div w:id="1522888596">
          <w:marLeft w:val="418"/>
          <w:marRight w:val="0"/>
          <w:marTop w:val="0"/>
          <w:marBottom w:val="0"/>
          <w:divBdr>
            <w:top w:val="none" w:sz="0" w:space="0" w:color="auto"/>
            <w:left w:val="none" w:sz="0" w:space="0" w:color="auto"/>
            <w:bottom w:val="none" w:sz="0" w:space="0" w:color="auto"/>
            <w:right w:val="none" w:sz="0" w:space="0" w:color="auto"/>
          </w:divBdr>
        </w:div>
        <w:div w:id="1339775067">
          <w:marLeft w:val="418"/>
          <w:marRight w:val="0"/>
          <w:marTop w:val="0"/>
          <w:marBottom w:val="0"/>
          <w:divBdr>
            <w:top w:val="none" w:sz="0" w:space="0" w:color="auto"/>
            <w:left w:val="none" w:sz="0" w:space="0" w:color="auto"/>
            <w:bottom w:val="none" w:sz="0" w:space="0" w:color="auto"/>
            <w:right w:val="none" w:sz="0" w:space="0" w:color="auto"/>
          </w:divBdr>
        </w:div>
        <w:div w:id="1621062657">
          <w:marLeft w:val="994"/>
          <w:marRight w:val="0"/>
          <w:marTop w:val="0"/>
          <w:marBottom w:val="0"/>
          <w:divBdr>
            <w:top w:val="none" w:sz="0" w:space="0" w:color="auto"/>
            <w:left w:val="none" w:sz="0" w:space="0" w:color="auto"/>
            <w:bottom w:val="none" w:sz="0" w:space="0" w:color="auto"/>
            <w:right w:val="none" w:sz="0" w:space="0" w:color="auto"/>
          </w:divBdr>
        </w:div>
        <w:div w:id="898320034">
          <w:marLeft w:val="994"/>
          <w:marRight w:val="0"/>
          <w:marTop w:val="0"/>
          <w:marBottom w:val="0"/>
          <w:divBdr>
            <w:top w:val="none" w:sz="0" w:space="0" w:color="auto"/>
            <w:left w:val="none" w:sz="0" w:space="0" w:color="auto"/>
            <w:bottom w:val="none" w:sz="0" w:space="0" w:color="auto"/>
            <w:right w:val="none" w:sz="0" w:space="0" w:color="auto"/>
          </w:divBdr>
        </w:div>
        <w:div w:id="1793985625">
          <w:marLeft w:val="994"/>
          <w:marRight w:val="0"/>
          <w:marTop w:val="0"/>
          <w:marBottom w:val="0"/>
          <w:divBdr>
            <w:top w:val="none" w:sz="0" w:space="0" w:color="auto"/>
            <w:left w:val="none" w:sz="0" w:space="0" w:color="auto"/>
            <w:bottom w:val="none" w:sz="0" w:space="0" w:color="auto"/>
            <w:right w:val="none" w:sz="0" w:space="0" w:color="auto"/>
          </w:divBdr>
        </w:div>
        <w:div w:id="218366314">
          <w:marLeft w:val="994"/>
          <w:marRight w:val="0"/>
          <w:marTop w:val="0"/>
          <w:marBottom w:val="0"/>
          <w:divBdr>
            <w:top w:val="none" w:sz="0" w:space="0" w:color="auto"/>
            <w:left w:val="none" w:sz="0" w:space="0" w:color="auto"/>
            <w:bottom w:val="none" w:sz="0" w:space="0" w:color="auto"/>
            <w:right w:val="none" w:sz="0" w:space="0" w:color="auto"/>
          </w:divBdr>
        </w:div>
        <w:div w:id="1008020664">
          <w:marLeft w:val="994"/>
          <w:marRight w:val="0"/>
          <w:marTop w:val="0"/>
          <w:marBottom w:val="0"/>
          <w:divBdr>
            <w:top w:val="none" w:sz="0" w:space="0" w:color="auto"/>
            <w:left w:val="none" w:sz="0" w:space="0" w:color="auto"/>
            <w:bottom w:val="none" w:sz="0" w:space="0" w:color="auto"/>
            <w:right w:val="none" w:sz="0" w:space="0" w:color="auto"/>
          </w:divBdr>
        </w:div>
        <w:div w:id="620382836">
          <w:marLeft w:val="994"/>
          <w:marRight w:val="0"/>
          <w:marTop w:val="0"/>
          <w:marBottom w:val="0"/>
          <w:divBdr>
            <w:top w:val="none" w:sz="0" w:space="0" w:color="auto"/>
            <w:left w:val="none" w:sz="0" w:space="0" w:color="auto"/>
            <w:bottom w:val="none" w:sz="0" w:space="0" w:color="auto"/>
            <w:right w:val="none" w:sz="0" w:space="0" w:color="auto"/>
          </w:divBdr>
        </w:div>
        <w:div w:id="955676628">
          <w:marLeft w:val="994"/>
          <w:marRight w:val="0"/>
          <w:marTop w:val="0"/>
          <w:marBottom w:val="0"/>
          <w:divBdr>
            <w:top w:val="none" w:sz="0" w:space="0" w:color="auto"/>
            <w:left w:val="none" w:sz="0" w:space="0" w:color="auto"/>
            <w:bottom w:val="none" w:sz="0" w:space="0" w:color="auto"/>
            <w:right w:val="none" w:sz="0" w:space="0" w:color="auto"/>
          </w:divBdr>
        </w:div>
        <w:div w:id="1270627315">
          <w:marLeft w:val="994"/>
          <w:marRight w:val="0"/>
          <w:marTop w:val="0"/>
          <w:marBottom w:val="0"/>
          <w:divBdr>
            <w:top w:val="none" w:sz="0" w:space="0" w:color="auto"/>
            <w:left w:val="none" w:sz="0" w:space="0" w:color="auto"/>
            <w:bottom w:val="none" w:sz="0" w:space="0" w:color="auto"/>
            <w:right w:val="none" w:sz="0" w:space="0" w:color="auto"/>
          </w:divBdr>
        </w:div>
        <w:div w:id="190148061">
          <w:marLeft w:val="994"/>
          <w:marRight w:val="0"/>
          <w:marTop w:val="0"/>
          <w:marBottom w:val="0"/>
          <w:divBdr>
            <w:top w:val="none" w:sz="0" w:space="0" w:color="auto"/>
            <w:left w:val="none" w:sz="0" w:space="0" w:color="auto"/>
            <w:bottom w:val="none" w:sz="0" w:space="0" w:color="auto"/>
            <w:right w:val="none" w:sz="0" w:space="0" w:color="auto"/>
          </w:divBdr>
        </w:div>
        <w:div w:id="1218860055">
          <w:marLeft w:val="994"/>
          <w:marRight w:val="0"/>
          <w:marTop w:val="0"/>
          <w:marBottom w:val="0"/>
          <w:divBdr>
            <w:top w:val="none" w:sz="0" w:space="0" w:color="auto"/>
            <w:left w:val="none" w:sz="0" w:space="0" w:color="auto"/>
            <w:bottom w:val="none" w:sz="0" w:space="0" w:color="auto"/>
            <w:right w:val="none" w:sz="0" w:space="0" w:color="auto"/>
          </w:divBdr>
        </w:div>
      </w:divsChild>
    </w:div>
    <w:div w:id="116724258">
      <w:bodyDiv w:val="1"/>
      <w:marLeft w:val="0"/>
      <w:marRight w:val="0"/>
      <w:marTop w:val="0"/>
      <w:marBottom w:val="0"/>
      <w:divBdr>
        <w:top w:val="none" w:sz="0" w:space="0" w:color="auto"/>
        <w:left w:val="none" w:sz="0" w:space="0" w:color="auto"/>
        <w:bottom w:val="none" w:sz="0" w:space="0" w:color="auto"/>
        <w:right w:val="none" w:sz="0" w:space="0" w:color="auto"/>
      </w:divBdr>
    </w:div>
    <w:div w:id="151605935">
      <w:bodyDiv w:val="1"/>
      <w:marLeft w:val="0"/>
      <w:marRight w:val="0"/>
      <w:marTop w:val="0"/>
      <w:marBottom w:val="0"/>
      <w:divBdr>
        <w:top w:val="none" w:sz="0" w:space="0" w:color="auto"/>
        <w:left w:val="none" w:sz="0" w:space="0" w:color="auto"/>
        <w:bottom w:val="none" w:sz="0" w:space="0" w:color="auto"/>
        <w:right w:val="none" w:sz="0" w:space="0" w:color="auto"/>
      </w:divBdr>
      <w:divsChild>
        <w:div w:id="1383823771">
          <w:marLeft w:val="418"/>
          <w:marRight w:val="0"/>
          <w:marTop w:val="0"/>
          <w:marBottom w:val="0"/>
          <w:divBdr>
            <w:top w:val="none" w:sz="0" w:space="0" w:color="auto"/>
            <w:left w:val="none" w:sz="0" w:space="0" w:color="auto"/>
            <w:bottom w:val="none" w:sz="0" w:space="0" w:color="auto"/>
            <w:right w:val="none" w:sz="0" w:space="0" w:color="auto"/>
          </w:divBdr>
        </w:div>
        <w:div w:id="1083184762">
          <w:marLeft w:val="994"/>
          <w:marRight w:val="0"/>
          <w:marTop w:val="0"/>
          <w:marBottom w:val="0"/>
          <w:divBdr>
            <w:top w:val="none" w:sz="0" w:space="0" w:color="auto"/>
            <w:left w:val="none" w:sz="0" w:space="0" w:color="auto"/>
            <w:bottom w:val="none" w:sz="0" w:space="0" w:color="auto"/>
            <w:right w:val="none" w:sz="0" w:space="0" w:color="auto"/>
          </w:divBdr>
        </w:div>
        <w:div w:id="849876433">
          <w:marLeft w:val="994"/>
          <w:marRight w:val="0"/>
          <w:marTop w:val="0"/>
          <w:marBottom w:val="0"/>
          <w:divBdr>
            <w:top w:val="none" w:sz="0" w:space="0" w:color="auto"/>
            <w:left w:val="none" w:sz="0" w:space="0" w:color="auto"/>
            <w:bottom w:val="none" w:sz="0" w:space="0" w:color="auto"/>
            <w:right w:val="none" w:sz="0" w:space="0" w:color="auto"/>
          </w:divBdr>
        </w:div>
        <w:div w:id="922878829">
          <w:marLeft w:val="994"/>
          <w:marRight w:val="0"/>
          <w:marTop w:val="0"/>
          <w:marBottom w:val="0"/>
          <w:divBdr>
            <w:top w:val="none" w:sz="0" w:space="0" w:color="auto"/>
            <w:left w:val="none" w:sz="0" w:space="0" w:color="auto"/>
            <w:bottom w:val="none" w:sz="0" w:space="0" w:color="auto"/>
            <w:right w:val="none" w:sz="0" w:space="0" w:color="auto"/>
          </w:divBdr>
        </w:div>
        <w:div w:id="1849177074">
          <w:marLeft w:val="418"/>
          <w:marRight w:val="0"/>
          <w:marTop w:val="0"/>
          <w:marBottom w:val="0"/>
          <w:divBdr>
            <w:top w:val="none" w:sz="0" w:space="0" w:color="auto"/>
            <w:left w:val="none" w:sz="0" w:space="0" w:color="auto"/>
            <w:bottom w:val="none" w:sz="0" w:space="0" w:color="auto"/>
            <w:right w:val="none" w:sz="0" w:space="0" w:color="auto"/>
          </w:divBdr>
        </w:div>
        <w:div w:id="1857694236">
          <w:marLeft w:val="994"/>
          <w:marRight w:val="0"/>
          <w:marTop w:val="0"/>
          <w:marBottom w:val="0"/>
          <w:divBdr>
            <w:top w:val="none" w:sz="0" w:space="0" w:color="auto"/>
            <w:left w:val="none" w:sz="0" w:space="0" w:color="auto"/>
            <w:bottom w:val="none" w:sz="0" w:space="0" w:color="auto"/>
            <w:right w:val="none" w:sz="0" w:space="0" w:color="auto"/>
          </w:divBdr>
        </w:div>
        <w:div w:id="898130854">
          <w:marLeft w:val="418"/>
          <w:marRight w:val="0"/>
          <w:marTop w:val="0"/>
          <w:marBottom w:val="0"/>
          <w:divBdr>
            <w:top w:val="none" w:sz="0" w:space="0" w:color="auto"/>
            <w:left w:val="none" w:sz="0" w:space="0" w:color="auto"/>
            <w:bottom w:val="none" w:sz="0" w:space="0" w:color="auto"/>
            <w:right w:val="none" w:sz="0" w:space="0" w:color="auto"/>
          </w:divBdr>
        </w:div>
      </w:divsChild>
    </w:div>
    <w:div w:id="171342952">
      <w:bodyDiv w:val="1"/>
      <w:marLeft w:val="0"/>
      <w:marRight w:val="0"/>
      <w:marTop w:val="0"/>
      <w:marBottom w:val="0"/>
      <w:divBdr>
        <w:top w:val="none" w:sz="0" w:space="0" w:color="auto"/>
        <w:left w:val="none" w:sz="0" w:space="0" w:color="auto"/>
        <w:bottom w:val="none" w:sz="0" w:space="0" w:color="auto"/>
        <w:right w:val="none" w:sz="0" w:space="0" w:color="auto"/>
      </w:divBdr>
      <w:divsChild>
        <w:div w:id="1357076271">
          <w:marLeft w:val="274"/>
          <w:marRight w:val="0"/>
          <w:marTop w:val="0"/>
          <w:marBottom w:val="0"/>
          <w:divBdr>
            <w:top w:val="none" w:sz="0" w:space="0" w:color="auto"/>
            <w:left w:val="none" w:sz="0" w:space="0" w:color="auto"/>
            <w:bottom w:val="none" w:sz="0" w:space="0" w:color="auto"/>
            <w:right w:val="none" w:sz="0" w:space="0" w:color="auto"/>
          </w:divBdr>
        </w:div>
        <w:div w:id="904996844">
          <w:marLeft w:val="274"/>
          <w:marRight w:val="0"/>
          <w:marTop w:val="0"/>
          <w:marBottom w:val="0"/>
          <w:divBdr>
            <w:top w:val="none" w:sz="0" w:space="0" w:color="auto"/>
            <w:left w:val="none" w:sz="0" w:space="0" w:color="auto"/>
            <w:bottom w:val="none" w:sz="0" w:space="0" w:color="auto"/>
            <w:right w:val="none" w:sz="0" w:space="0" w:color="auto"/>
          </w:divBdr>
        </w:div>
      </w:divsChild>
    </w:div>
    <w:div w:id="173544062">
      <w:bodyDiv w:val="1"/>
      <w:marLeft w:val="0"/>
      <w:marRight w:val="0"/>
      <w:marTop w:val="0"/>
      <w:marBottom w:val="0"/>
      <w:divBdr>
        <w:top w:val="none" w:sz="0" w:space="0" w:color="auto"/>
        <w:left w:val="none" w:sz="0" w:space="0" w:color="auto"/>
        <w:bottom w:val="none" w:sz="0" w:space="0" w:color="auto"/>
        <w:right w:val="none" w:sz="0" w:space="0" w:color="auto"/>
      </w:divBdr>
    </w:div>
    <w:div w:id="181097003">
      <w:bodyDiv w:val="1"/>
      <w:marLeft w:val="0"/>
      <w:marRight w:val="0"/>
      <w:marTop w:val="0"/>
      <w:marBottom w:val="0"/>
      <w:divBdr>
        <w:top w:val="none" w:sz="0" w:space="0" w:color="auto"/>
        <w:left w:val="none" w:sz="0" w:space="0" w:color="auto"/>
        <w:bottom w:val="none" w:sz="0" w:space="0" w:color="auto"/>
        <w:right w:val="none" w:sz="0" w:space="0" w:color="auto"/>
      </w:divBdr>
      <w:divsChild>
        <w:div w:id="450367101">
          <w:marLeft w:val="446"/>
          <w:marRight w:val="0"/>
          <w:marTop w:val="0"/>
          <w:marBottom w:val="0"/>
          <w:divBdr>
            <w:top w:val="none" w:sz="0" w:space="0" w:color="auto"/>
            <w:left w:val="none" w:sz="0" w:space="0" w:color="auto"/>
            <w:bottom w:val="none" w:sz="0" w:space="0" w:color="auto"/>
            <w:right w:val="none" w:sz="0" w:space="0" w:color="auto"/>
          </w:divBdr>
        </w:div>
        <w:div w:id="1503736519">
          <w:marLeft w:val="446"/>
          <w:marRight w:val="0"/>
          <w:marTop w:val="0"/>
          <w:marBottom w:val="0"/>
          <w:divBdr>
            <w:top w:val="none" w:sz="0" w:space="0" w:color="auto"/>
            <w:left w:val="none" w:sz="0" w:space="0" w:color="auto"/>
            <w:bottom w:val="none" w:sz="0" w:space="0" w:color="auto"/>
            <w:right w:val="none" w:sz="0" w:space="0" w:color="auto"/>
          </w:divBdr>
        </w:div>
      </w:divsChild>
    </w:div>
    <w:div w:id="191384834">
      <w:bodyDiv w:val="1"/>
      <w:marLeft w:val="0"/>
      <w:marRight w:val="0"/>
      <w:marTop w:val="0"/>
      <w:marBottom w:val="0"/>
      <w:divBdr>
        <w:top w:val="none" w:sz="0" w:space="0" w:color="auto"/>
        <w:left w:val="none" w:sz="0" w:space="0" w:color="auto"/>
        <w:bottom w:val="none" w:sz="0" w:space="0" w:color="auto"/>
        <w:right w:val="none" w:sz="0" w:space="0" w:color="auto"/>
      </w:divBdr>
    </w:div>
    <w:div w:id="195194046">
      <w:bodyDiv w:val="1"/>
      <w:marLeft w:val="0"/>
      <w:marRight w:val="0"/>
      <w:marTop w:val="0"/>
      <w:marBottom w:val="0"/>
      <w:divBdr>
        <w:top w:val="none" w:sz="0" w:space="0" w:color="auto"/>
        <w:left w:val="none" w:sz="0" w:space="0" w:color="auto"/>
        <w:bottom w:val="none" w:sz="0" w:space="0" w:color="auto"/>
        <w:right w:val="none" w:sz="0" w:space="0" w:color="auto"/>
      </w:divBdr>
      <w:divsChild>
        <w:div w:id="745683969">
          <w:marLeft w:val="893"/>
          <w:marRight w:val="0"/>
          <w:marTop w:val="0"/>
          <w:marBottom w:val="0"/>
          <w:divBdr>
            <w:top w:val="none" w:sz="0" w:space="0" w:color="auto"/>
            <w:left w:val="none" w:sz="0" w:space="0" w:color="auto"/>
            <w:bottom w:val="none" w:sz="0" w:space="0" w:color="auto"/>
            <w:right w:val="none" w:sz="0" w:space="0" w:color="auto"/>
          </w:divBdr>
        </w:div>
      </w:divsChild>
    </w:div>
    <w:div w:id="212273352">
      <w:bodyDiv w:val="1"/>
      <w:marLeft w:val="0"/>
      <w:marRight w:val="0"/>
      <w:marTop w:val="0"/>
      <w:marBottom w:val="0"/>
      <w:divBdr>
        <w:top w:val="none" w:sz="0" w:space="0" w:color="auto"/>
        <w:left w:val="none" w:sz="0" w:space="0" w:color="auto"/>
        <w:bottom w:val="none" w:sz="0" w:space="0" w:color="auto"/>
        <w:right w:val="none" w:sz="0" w:space="0" w:color="auto"/>
      </w:divBdr>
    </w:div>
    <w:div w:id="224802343">
      <w:bodyDiv w:val="1"/>
      <w:marLeft w:val="0"/>
      <w:marRight w:val="0"/>
      <w:marTop w:val="0"/>
      <w:marBottom w:val="0"/>
      <w:divBdr>
        <w:top w:val="none" w:sz="0" w:space="0" w:color="auto"/>
        <w:left w:val="none" w:sz="0" w:space="0" w:color="auto"/>
        <w:bottom w:val="none" w:sz="0" w:space="0" w:color="auto"/>
        <w:right w:val="none" w:sz="0" w:space="0" w:color="auto"/>
      </w:divBdr>
      <w:divsChild>
        <w:div w:id="1551725338">
          <w:marLeft w:val="994"/>
          <w:marRight w:val="0"/>
          <w:marTop w:val="0"/>
          <w:marBottom w:val="0"/>
          <w:divBdr>
            <w:top w:val="none" w:sz="0" w:space="0" w:color="auto"/>
            <w:left w:val="none" w:sz="0" w:space="0" w:color="auto"/>
            <w:bottom w:val="none" w:sz="0" w:space="0" w:color="auto"/>
            <w:right w:val="none" w:sz="0" w:space="0" w:color="auto"/>
          </w:divBdr>
        </w:div>
        <w:div w:id="1276209959">
          <w:marLeft w:val="1411"/>
          <w:marRight w:val="0"/>
          <w:marTop w:val="0"/>
          <w:marBottom w:val="0"/>
          <w:divBdr>
            <w:top w:val="none" w:sz="0" w:space="0" w:color="auto"/>
            <w:left w:val="none" w:sz="0" w:space="0" w:color="auto"/>
            <w:bottom w:val="none" w:sz="0" w:space="0" w:color="auto"/>
            <w:right w:val="none" w:sz="0" w:space="0" w:color="auto"/>
          </w:divBdr>
        </w:div>
        <w:div w:id="893737807">
          <w:marLeft w:val="1411"/>
          <w:marRight w:val="0"/>
          <w:marTop w:val="0"/>
          <w:marBottom w:val="0"/>
          <w:divBdr>
            <w:top w:val="none" w:sz="0" w:space="0" w:color="auto"/>
            <w:left w:val="none" w:sz="0" w:space="0" w:color="auto"/>
            <w:bottom w:val="none" w:sz="0" w:space="0" w:color="auto"/>
            <w:right w:val="none" w:sz="0" w:space="0" w:color="auto"/>
          </w:divBdr>
        </w:div>
      </w:divsChild>
    </w:div>
    <w:div w:id="234437838">
      <w:bodyDiv w:val="1"/>
      <w:marLeft w:val="0"/>
      <w:marRight w:val="0"/>
      <w:marTop w:val="0"/>
      <w:marBottom w:val="0"/>
      <w:divBdr>
        <w:top w:val="none" w:sz="0" w:space="0" w:color="auto"/>
        <w:left w:val="none" w:sz="0" w:space="0" w:color="auto"/>
        <w:bottom w:val="none" w:sz="0" w:space="0" w:color="auto"/>
        <w:right w:val="none" w:sz="0" w:space="0" w:color="auto"/>
      </w:divBdr>
    </w:div>
    <w:div w:id="251281117">
      <w:bodyDiv w:val="1"/>
      <w:marLeft w:val="0"/>
      <w:marRight w:val="0"/>
      <w:marTop w:val="0"/>
      <w:marBottom w:val="0"/>
      <w:divBdr>
        <w:top w:val="none" w:sz="0" w:space="0" w:color="auto"/>
        <w:left w:val="none" w:sz="0" w:space="0" w:color="auto"/>
        <w:bottom w:val="none" w:sz="0" w:space="0" w:color="auto"/>
        <w:right w:val="none" w:sz="0" w:space="0" w:color="auto"/>
      </w:divBdr>
    </w:div>
    <w:div w:id="270861354">
      <w:bodyDiv w:val="1"/>
      <w:marLeft w:val="0"/>
      <w:marRight w:val="0"/>
      <w:marTop w:val="0"/>
      <w:marBottom w:val="0"/>
      <w:divBdr>
        <w:top w:val="none" w:sz="0" w:space="0" w:color="auto"/>
        <w:left w:val="none" w:sz="0" w:space="0" w:color="auto"/>
        <w:bottom w:val="none" w:sz="0" w:space="0" w:color="auto"/>
        <w:right w:val="none" w:sz="0" w:space="0" w:color="auto"/>
      </w:divBdr>
      <w:divsChild>
        <w:div w:id="1689403354">
          <w:marLeft w:val="418"/>
          <w:marRight w:val="0"/>
          <w:marTop w:val="0"/>
          <w:marBottom w:val="0"/>
          <w:divBdr>
            <w:top w:val="none" w:sz="0" w:space="0" w:color="auto"/>
            <w:left w:val="none" w:sz="0" w:space="0" w:color="auto"/>
            <w:bottom w:val="none" w:sz="0" w:space="0" w:color="auto"/>
            <w:right w:val="none" w:sz="0" w:space="0" w:color="auto"/>
          </w:divBdr>
        </w:div>
        <w:div w:id="740520249">
          <w:marLeft w:val="994"/>
          <w:marRight w:val="0"/>
          <w:marTop w:val="0"/>
          <w:marBottom w:val="0"/>
          <w:divBdr>
            <w:top w:val="none" w:sz="0" w:space="0" w:color="auto"/>
            <w:left w:val="none" w:sz="0" w:space="0" w:color="auto"/>
            <w:bottom w:val="none" w:sz="0" w:space="0" w:color="auto"/>
            <w:right w:val="none" w:sz="0" w:space="0" w:color="auto"/>
          </w:divBdr>
        </w:div>
        <w:div w:id="1946385195">
          <w:marLeft w:val="994"/>
          <w:marRight w:val="0"/>
          <w:marTop w:val="0"/>
          <w:marBottom w:val="0"/>
          <w:divBdr>
            <w:top w:val="none" w:sz="0" w:space="0" w:color="auto"/>
            <w:left w:val="none" w:sz="0" w:space="0" w:color="auto"/>
            <w:bottom w:val="none" w:sz="0" w:space="0" w:color="auto"/>
            <w:right w:val="none" w:sz="0" w:space="0" w:color="auto"/>
          </w:divBdr>
        </w:div>
        <w:div w:id="900872099">
          <w:marLeft w:val="994"/>
          <w:marRight w:val="0"/>
          <w:marTop w:val="0"/>
          <w:marBottom w:val="0"/>
          <w:divBdr>
            <w:top w:val="none" w:sz="0" w:space="0" w:color="auto"/>
            <w:left w:val="none" w:sz="0" w:space="0" w:color="auto"/>
            <w:bottom w:val="none" w:sz="0" w:space="0" w:color="auto"/>
            <w:right w:val="none" w:sz="0" w:space="0" w:color="auto"/>
          </w:divBdr>
        </w:div>
        <w:div w:id="1061175160">
          <w:marLeft w:val="418"/>
          <w:marRight w:val="0"/>
          <w:marTop w:val="0"/>
          <w:marBottom w:val="0"/>
          <w:divBdr>
            <w:top w:val="none" w:sz="0" w:space="0" w:color="auto"/>
            <w:left w:val="none" w:sz="0" w:space="0" w:color="auto"/>
            <w:bottom w:val="none" w:sz="0" w:space="0" w:color="auto"/>
            <w:right w:val="none" w:sz="0" w:space="0" w:color="auto"/>
          </w:divBdr>
        </w:div>
        <w:div w:id="1186410130">
          <w:marLeft w:val="994"/>
          <w:marRight w:val="0"/>
          <w:marTop w:val="0"/>
          <w:marBottom w:val="0"/>
          <w:divBdr>
            <w:top w:val="none" w:sz="0" w:space="0" w:color="auto"/>
            <w:left w:val="none" w:sz="0" w:space="0" w:color="auto"/>
            <w:bottom w:val="none" w:sz="0" w:space="0" w:color="auto"/>
            <w:right w:val="none" w:sz="0" w:space="0" w:color="auto"/>
          </w:divBdr>
        </w:div>
        <w:div w:id="1301423687">
          <w:marLeft w:val="418"/>
          <w:marRight w:val="0"/>
          <w:marTop w:val="0"/>
          <w:marBottom w:val="0"/>
          <w:divBdr>
            <w:top w:val="none" w:sz="0" w:space="0" w:color="auto"/>
            <w:left w:val="none" w:sz="0" w:space="0" w:color="auto"/>
            <w:bottom w:val="none" w:sz="0" w:space="0" w:color="auto"/>
            <w:right w:val="none" w:sz="0" w:space="0" w:color="auto"/>
          </w:divBdr>
        </w:div>
      </w:divsChild>
    </w:div>
    <w:div w:id="276370534">
      <w:bodyDiv w:val="1"/>
      <w:marLeft w:val="0"/>
      <w:marRight w:val="0"/>
      <w:marTop w:val="0"/>
      <w:marBottom w:val="0"/>
      <w:divBdr>
        <w:top w:val="none" w:sz="0" w:space="0" w:color="auto"/>
        <w:left w:val="none" w:sz="0" w:space="0" w:color="auto"/>
        <w:bottom w:val="none" w:sz="0" w:space="0" w:color="auto"/>
        <w:right w:val="none" w:sz="0" w:space="0" w:color="auto"/>
      </w:divBdr>
      <w:divsChild>
        <w:div w:id="654143796">
          <w:marLeft w:val="418"/>
          <w:marRight w:val="0"/>
          <w:marTop w:val="0"/>
          <w:marBottom w:val="0"/>
          <w:divBdr>
            <w:top w:val="none" w:sz="0" w:space="0" w:color="auto"/>
            <w:left w:val="none" w:sz="0" w:space="0" w:color="auto"/>
            <w:bottom w:val="none" w:sz="0" w:space="0" w:color="auto"/>
            <w:right w:val="none" w:sz="0" w:space="0" w:color="auto"/>
          </w:divBdr>
        </w:div>
        <w:div w:id="492257228">
          <w:marLeft w:val="418"/>
          <w:marRight w:val="0"/>
          <w:marTop w:val="0"/>
          <w:marBottom w:val="0"/>
          <w:divBdr>
            <w:top w:val="none" w:sz="0" w:space="0" w:color="auto"/>
            <w:left w:val="none" w:sz="0" w:space="0" w:color="auto"/>
            <w:bottom w:val="none" w:sz="0" w:space="0" w:color="auto"/>
            <w:right w:val="none" w:sz="0" w:space="0" w:color="auto"/>
          </w:divBdr>
        </w:div>
        <w:div w:id="43410067">
          <w:marLeft w:val="994"/>
          <w:marRight w:val="0"/>
          <w:marTop w:val="0"/>
          <w:marBottom w:val="0"/>
          <w:divBdr>
            <w:top w:val="none" w:sz="0" w:space="0" w:color="auto"/>
            <w:left w:val="none" w:sz="0" w:space="0" w:color="auto"/>
            <w:bottom w:val="none" w:sz="0" w:space="0" w:color="auto"/>
            <w:right w:val="none" w:sz="0" w:space="0" w:color="auto"/>
          </w:divBdr>
        </w:div>
        <w:div w:id="655112622">
          <w:marLeft w:val="994"/>
          <w:marRight w:val="0"/>
          <w:marTop w:val="0"/>
          <w:marBottom w:val="0"/>
          <w:divBdr>
            <w:top w:val="none" w:sz="0" w:space="0" w:color="auto"/>
            <w:left w:val="none" w:sz="0" w:space="0" w:color="auto"/>
            <w:bottom w:val="none" w:sz="0" w:space="0" w:color="auto"/>
            <w:right w:val="none" w:sz="0" w:space="0" w:color="auto"/>
          </w:divBdr>
        </w:div>
        <w:div w:id="561059793">
          <w:marLeft w:val="418"/>
          <w:marRight w:val="0"/>
          <w:marTop w:val="0"/>
          <w:marBottom w:val="0"/>
          <w:divBdr>
            <w:top w:val="none" w:sz="0" w:space="0" w:color="auto"/>
            <w:left w:val="none" w:sz="0" w:space="0" w:color="auto"/>
            <w:bottom w:val="none" w:sz="0" w:space="0" w:color="auto"/>
            <w:right w:val="none" w:sz="0" w:space="0" w:color="auto"/>
          </w:divBdr>
        </w:div>
        <w:div w:id="1929535681">
          <w:marLeft w:val="994"/>
          <w:marRight w:val="0"/>
          <w:marTop w:val="0"/>
          <w:marBottom w:val="0"/>
          <w:divBdr>
            <w:top w:val="none" w:sz="0" w:space="0" w:color="auto"/>
            <w:left w:val="none" w:sz="0" w:space="0" w:color="auto"/>
            <w:bottom w:val="none" w:sz="0" w:space="0" w:color="auto"/>
            <w:right w:val="none" w:sz="0" w:space="0" w:color="auto"/>
          </w:divBdr>
        </w:div>
        <w:div w:id="475226449">
          <w:marLeft w:val="994"/>
          <w:marRight w:val="0"/>
          <w:marTop w:val="0"/>
          <w:marBottom w:val="0"/>
          <w:divBdr>
            <w:top w:val="none" w:sz="0" w:space="0" w:color="auto"/>
            <w:left w:val="none" w:sz="0" w:space="0" w:color="auto"/>
            <w:bottom w:val="none" w:sz="0" w:space="0" w:color="auto"/>
            <w:right w:val="none" w:sz="0" w:space="0" w:color="auto"/>
          </w:divBdr>
        </w:div>
        <w:div w:id="625350141">
          <w:marLeft w:val="994"/>
          <w:marRight w:val="0"/>
          <w:marTop w:val="0"/>
          <w:marBottom w:val="0"/>
          <w:divBdr>
            <w:top w:val="none" w:sz="0" w:space="0" w:color="auto"/>
            <w:left w:val="none" w:sz="0" w:space="0" w:color="auto"/>
            <w:bottom w:val="none" w:sz="0" w:space="0" w:color="auto"/>
            <w:right w:val="none" w:sz="0" w:space="0" w:color="auto"/>
          </w:divBdr>
        </w:div>
      </w:divsChild>
    </w:div>
    <w:div w:id="285430139">
      <w:bodyDiv w:val="1"/>
      <w:marLeft w:val="0"/>
      <w:marRight w:val="0"/>
      <w:marTop w:val="0"/>
      <w:marBottom w:val="0"/>
      <w:divBdr>
        <w:top w:val="none" w:sz="0" w:space="0" w:color="auto"/>
        <w:left w:val="none" w:sz="0" w:space="0" w:color="auto"/>
        <w:bottom w:val="none" w:sz="0" w:space="0" w:color="auto"/>
        <w:right w:val="none" w:sz="0" w:space="0" w:color="auto"/>
      </w:divBdr>
    </w:div>
    <w:div w:id="302203473">
      <w:bodyDiv w:val="1"/>
      <w:marLeft w:val="0"/>
      <w:marRight w:val="0"/>
      <w:marTop w:val="0"/>
      <w:marBottom w:val="0"/>
      <w:divBdr>
        <w:top w:val="none" w:sz="0" w:space="0" w:color="auto"/>
        <w:left w:val="none" w:sz="0" w:space="0" w:color="auto"/>
        <w:bottom w:val="none" w:sz="0" w:space="0" w:color="auto"/>
        <w:right w:val="none" w:sz="0" w:space="0" w:color="auto"/>
      </w:divBdr>
      <w:divsChild>
        <w:div w:id="582642986">
          <w:marLeft w:val="418"/>
          <w:marRight w:val="0"/>
          <w:marTop w:val="0"/>
          <w:marBottom w:val="0"/>
          <w:divBdr>
            <w:top w:val="none" w:sz="0" w:space="0" w:color="auto"/>
            <w:left w:val="none" w:sz="0" w:space="0" w:color="auto"/>
            <w:bottom w:val="none" w:sz="0" w:space="0" w:color="auto"/>
            <w:right w:val="none" w:sz="0" w:space="0" w:color="auto"/>
          </w:divBdr>
        </w:div>
        <w:div w:id="1620606702">
          <w:marLeft w:val="418"/>
          <w:marRight w:val="0"/>
          <w:marTop w:val="0"/>
          <w:marBottom w:val="0"/>
          <w:divBdr>
            <w:top w:val="none" w:sz="0" w:space="0" w:color="auto"/>
            <w:left w:val="none" w:sz="0" w:space="0" w:color="auto"/>
            <w:bottom w:val="none" w:sz="0" w:space="0" w:color="auto"/>
            <w:right w:val="none" w:sz="0" w:space="0" w:color="auto"/>
          </w:divBdr>
        </w:div>
        <w:div w:id="706181605">
          <w:marLeft w:val="994"/>
          <w:marRight w:val="0"/>
          <w:marTop w:val="0"/>
          <w:marBottom w:val="0"/>
          <w:divBdr>
            <w:top w:val="none" w:sz="0" w:space="0" w:color="auto"/>
            <w:left w:val="none" w:sz="0" w:space="0" w:color="auto"/>
            <w:bottom w:val="none" w:sz="0" w:space="0" w:color="auto"/>
            <w:right w:val="none" w:sz="0" w:space="0" w:color="auto"/>
          </w:divBdr>
        </w:div>
        <w:div w:id="1098019349">
          <w:marLeft w:val="1411"/>
          <w:marRight w:val="0"/>
          <w:marTop w:val="0"/>
          <w:marBottom w:val="0"/>
          <w:divBdr>
            <w:top w:val="none" w:sz="0" w:space="0" w:color="auto"/>
            <w:left w:val="none" w:sz="0" w:space="0" w:color="auto"/>
            <w:bottom w:val="none" w:sz="0" w:space="0" w:color="auto"/>
            <w:right w:val="none" w:sz="0" w:space="0" w:color="auto"/>
          </w:divBdr>
        </w:div>
        <w:div w:id="863591205">
          <w:marLeft w:val="1411"/>
          <w:marRight w:val="0"/>
          <w:marTop w:val="0"/>
          <w:marBottom w:val="0"/>
          <w:divBdr>
            <w:top w:val="none" w:sz="0" w:space="0" w:color="auto"/>
            <w:left w:val="none" w:sz="0" w:space="0" w:color="auto"/>
            <w:bottom w:val="none" w:sz="0" w:space="0" w:color="auto"/>
            <w:right w:val="none" w:sz="0" w:space="0" w:color="auto"/>
          </w:divBdr>
        </w:div>
        <w:div w:id="1781216886">
          <w:marLeft w:val="994"/>
          <w:marRight w:val="0"/>
          <w:marTop w:val="0"/>
          <w:marBottom w:val="0"/>
          <w:divBdr>
            <w:top w:val="none" w:sz="0" w:space="0" w:color="auto"/>
            <w:left w:val="none" w:sz="0" w:space="0" w:color="auto"/>
            <w:bottom w:val="none" w:sz="0" w:space="0" w:color="auto"/>
            <w:right w:val="none" w:sz="0" w:space="0" w:color="auto"/>
          </w:divBdr>
        </w:div>
        <w:div w:id="1042634223">
          <w:marLeft w:val="1411"/>
          <w:marRight w:val="0"/>
          <w:marTop w:val="0"/>
          <w:marBottom w:val="0"/>
          <w:divBdr>
            <w:top w:val="none" w:sz="0" w:space="0" w:color="auto"/>
            <w:left w:val="none" w:sz="0" w:space="0" w:color="auto"/>
            <w:bottom w:val="none" w:sz="0" w:space="0" w:color="auto"/>
            <w:right w:val="none" w:sz="0" w:space="0" w:color="auto"/>
          </w:divBdr>
        </w:div>
        <w:div w:id="1569881791">
          <w:marLeft w:val="1411"/>
          <w:marRight w:val="0"/>
          <w:marTop w:val="0"/>
          <w:marBottom w:val="0"/>
          <w:divBdr>
            <w:top w:val="none" w:sz="0" w:space="0" w:color="auto"/>
            <w:left w:val="none" w:sz="0" w:space="0" w:color="auto"/>
            <w:bottom w:val="none" w:sz="0" w:space="0" w:color="auto"/>
            <w:right w:val="none" w:sz="0" w:space="0" w:color="auto"/>
          </w:divBdr>
        </w:div>
        <w:div w:id="1263875605">
          <w:marLeft w:val="418"/>
          <w:marRight w:val="0"/>
          <w:marTop w:val="0"/>
          <w:marBottom w:val="0"/>
          <w:divBdr>
            <w:top w:val="none" w:sz="0" w:space="0" w:color="auto"/>
            <w:left w:val="none" w:sz="0" w:space="0" w:color="auto"/>
            <w:bottom w:val="none" w:sz="0" w:space="0" w:color="auto"/>
            <w:right w:val="none" w:sz="0" w:space="0" w:color="auto"/>
          </w:divBdr>
        </w:div>
        <w:div w:id="172961464">
          <w:marLeft w:val="418"/>
          <w:marRight w:val="0"/>
          <w:marTop w:val="0"/>
          <w:marBottom w:val="0"/>
          <w:divBdr>
            <w:top w:val="none" w:sz="0" w:space="0" w:color="auto"/>
            <w:left w:val="none" w:sz="0" w:space="0" w:color="auto"/>
            <w:bottom w:val="none" w:sz="0" w:space="0" w:color="auto"/>
            <w:right w:val="none" w:sz="0" w:space="0" w:color="auto"/>
          </w:divBdr>
        </w:div>
        <w:div w:id="1580170534">
          <w:marLeft w:val="994"/>
          <w:marRight w:val="0"/>
          <w:marTop w:val="0"/>
          <w:marBottom w:val="0"/>
          <w:divBdr>
            <w:top w:val="none" w:sz="0" w:space="0" w:color="auto"/>
            <w:left w:val="none" w:sz="0" w:space="0" w:color="auto"/>
            <w:bottom w:val="none" w:sz="0" w:space="0" w:color="auto"/>
            <w:right w:val="none" w:sz="0" w:space="0" w:color="auto"/>
          </w:divBdr>
        </w:div>
        <w:div w:id="1627083483">
          <w:marLeft w:val="994"/>
          <w:marRight w:val="0"/>
          <w:marTop w:val="0"/>
          <w:marBottom w:val="0"/>
          <w:divBdr>
            <w:top w:val="none" w:sz="0" w:space="0" w:color="auto"/>
            <w:left w:val="none" w:sz="0" w:space="0" w:color="auto"/>
            <w:bottom w:val="none" w:sz="0" w:space="0" w:color="auto"/>
            <w:right w:val="none" w:sz="0" w:space="0" w:color="auto"/>
          </w:divBdr>
        </w:div>
        <w:div w:id="1813327814">
          <w:marLeft w:val="418"/>
          <w:marRight w:val="0"/>
          <w:marTop w:val="0"/>
          <w:marBottom w:val="0"/>
          <w:divBdr>
            <w:top w:val="none" w:sz="0" w:space="0" w:color="auto"/>
            <w:left w:val="none" w:sz="0" w:space="0" w:color="auto"/>
            <w:bottom w:val="none" w:sz="0" w:space="0" w:color="auto"/>
            <w:right w:val="none" w:sz="0" w:space="0" w:color="auto"/>
          </w:divBdr>
        </w:div>
        <w:div w:id="1763916918">
          <w:marLeft w:val="994"/>
          <w:marRight w:val="0"/>
          <w:marTop w:val="0"/>
          <w:marBottom w:val="0"/>
          <w:divBdr>
            <w:top w:val="none" w:sz="0" w:space="0" w:color="auto"/>
            <w:left w:val="none" w:sz="0" w:space="0" w:color="auto"/>
            <w:bottom w:val="none" w:sz="0" w:space="0" w:color="auto"/>
            <w:right w:val="none" w:sz="0" w:space="0" w:color="auto"/>
          </w:divBdr>
        </w:div>
        <w:div w:id="1455951566">
          <w:marLeft w:val="994"/>
          <w:marRight w:val="0"/>
          <w:marTop w:val="0"/>
          <w:marBottom w:val="0"/>
          <w:divBdr>
            <w:top w:val="none" w:sz="0" w:space="0" w:color="auto"/>
            <w:left w:val="none" w:sz="0" w:space="0" w:color="auto"/>
            <w:bottom w:val="none" w:sz="0" w:space="0" w:color="auto"/>
            <w:right w:val="none" w:sz="0" w:space="0" w:color="auto"/>
          </w:divBdr>
        </w:div>
      </w:divsChild>
    </w:div>
    <w:div w:id="315302186">
      <w:bodyDiv w:val="1"/>
      <w:marLeft w:val="0"/>
      <w:marRight w:val="0"/>
      <w:marTop w:val="0"/>
      <w:marBottom w:val="0"/>
      <w:divBdr>
        <w:top w:val="none" w:sz="0" w:space="0" w:color="auto"/>
        <w:left w:val="none" w:sz="0" w:space="0" w:color="auto"/>
        <w:bottom w:val="none" w:sz="0" w:space="0" w:color="auto"/>
        <w:right w:val="none" w:sz="0" w:space="0" w:color="auto"/>
      </w:divBdr>
    </w:div>
    <w:div w:id="321927754">
      <w:bodyDiv w:val="1"/>
      <w:marLeft w:val="0"/>
      <w:marRight w:val="0"/>
      <w:marTop w:val="0"/>
      <w:marBottom w:val="0"/>
      <w:divBdr>
        <w:top w:val="none" w:sz="0" w:space="0" w:color="auto"/>
        <w:left w:val="none" w:sz="0" w:space="0" w:color="auto"/>
        <w:bottom w:val="none" w:sz="0" w:space="0" w:color="auto"/>
        <w:right w:val="none" w:sz="0" w:space="0" w:color="auto"/>
      </w:divBdr>
    </w:div>
    <w:div w:id="324863821">
      <w:bodyDiv w:val="1"/>
      <w:marLeft w:val="0"/>
      <w:marRight w:val="0"/>
      <w:marTop w:val="0"/>
      <w:marBottom w:val="0"/>
      <w:divBdr>
        <w:top w:val="none" w:sz="0" w:space="0" w:color="auto"/>
        <w:left w:val="none" w:sz="0" w:space="0" w:color="auto"/>
        <w:bottom w:val="none" w:sz="0" w:space="0" w:color="auto"/>
        <w:right w:val="none" w:sz="0" w:space="0" w:color="auto"/>
      </w:divBdr>
      <w:divsChild>
        <w:div w:id="1922907777">
          <w:marLeft w:val="418"/>
          <w:marRight w:val="0"/>
          <w:marTop w:val="0"/>
          <w:marBottom w:val="0"/>
          <w:divBdr>
            <w:top w:val="none" w:sz="0" w:space="0" w:color="auto"/>
            <w:left w:val="none" w:sz="0" w:space="0" w:color="auto"/>
            <w:bottom w:val="none" w:sz="0" w:space="0" w:color="auto"/>
            <w:right w:val="none" w:sz="0" w:space="0" w:color="auto"/>
          </w:divBdr>
        </w:div>
        <w:div w:id="510989194">
          <w:marLeft w:val="994"/>
          <w:marRight w:val="0"/>
          <w:marTop w:val="0"/>
          <w:marBottom w:val="0"/>
          <w:divBdr>
            <w:top w:val="none" w:sz="0" w:space="0" w:color="auto"/>
            <w:left w:val="none" w:sz="0" w:space="0" w:color="auto"/>
            <w:bottom w:val="none" w:sz="0" w:space="0" w:color="auto"/>
            <w:right w:val="none" w:sz="0" w:space="0" w:color="auto"/>
          </w:divBdr>
        </w:div>
        <w:div w:id="2042393743">
          <w:marLeft w:val="418"/>
          <w:marRight w:val="0"/>
          <w:marTop w:val="0"/>
          <w:marBottom w:val="0"/>
          <w:divBdr>
            <w:top w:val="none" w:sz="0" w:space="0" w:color="auto"/>
            <w:left w:val="none" w:sz="0" w:space="0" w:color="auto"/>
            <w:bottom w:val="none" w:sz="0" w:space="0" w:color="auto"/>
            <w:right w:val="none" w:sz="0" w:space="0" w:color="auto"/>
          </w:divBdr>
        </w:div>
        <w:div w:id="1351101531">
          <w:marLeft w:val="994"/>
          <w:marRight w:val="0"/>
          <w:marTop w:val="0"/>
          <w:marBottom w:val="0"/>
          <w:divBdr>
            <w:top w:val="none" w:sz="0" w:space="0" w:color="auto"/>
            <w:left w:val="none" w:sz="0" w:space="0" w:color="auto"/>
            <w:bottom w:val="none" w:sz="0" w:space="0" w:color="auto"/>
            <w:right w:val="none" w:sz="0" w:space="0" w:color="auto"/>
          </w:divBdr>
        </w:div>
        <w:div w:id="689726331">
          <w:marLeft w:val="994"/>
          <w:marRight w:val="0"/>
          <w:marTop w:val="0"/>
          <w:marBottom w:val="0"/>
          <w:divBdr>
            <w:top w:val="none" w:sz="0" w:space="0" w:color="auto"/>
            <w:left w:val="none" w:sz="0" w:space="0" w:color="auto"/>
            <w:bottom w:val="none" w:sz="0" w:space="0" w:color="auto"/>
            <w:right w:val="none" w:sz="0" w:space="0" w:color="auto"/>
          </w:divBdr>
        </w:div>
        <w:div w:id="2052148222">
          <w:marLeft w:val="418"/>
          <w:marRight w:val="0"/>
          <w:marTop w:val="0"/>
          <w:marBottom w:val="0"/>
          <w:divBdr>
            <w:top w:val="none" w:sz="0" w:space="0" w:color="auto"/>
            <w:left w:val="none" w:sz="0" w:space="0" w:color="auto"/>
            <w:bottom w:val="none" w:sz="0" w:space="0" w:color="auto"/>
            <w:right w:val="none" w:sz="0" w:space="0" w:color="auto"/>
          </w:divBdr>
        </w:div>
        <w:div w:id="1287085927">
          <w:marLeft w:val="994"/>
          <w:marRight w:val="0"/>
          <w:marTop w:val="0"/>
          <w:marBottom w:val="0"/>
          <w:divBdr>
            <w:top w:val="none" w:sz="0" w:space="0" w:color="auto"/>
            <w:left w:val="none" w:sz="0" w:space="0" w:color="auto"/>
            <w:bottom w:val="none" w:sz="0" w:space="0" w:color="auto"/>
            <w:right w:val="none" w:sz="0" w:space="0" w:color="auto"/>
          </w:divBdr>
        </w:div>
        <w:div w:id="1542742080">
          <w:marLeft w:val="994"/>
          <w:marRight w:val="0"/>
          <w:marTop w:val="0"/>
          <w:marBottom w:val="0"/>
          <w:divBdr>
            <w:top w:val="none" w:sz="0" w:space="0" w:color="auto"/>
            <w:left w:val="none" w:sz="0" w:space="0" w:color="auto"/>
            <w:bottom w:val="none" w:sz="0" w:space="0" w:color="auto"/>
            <w:right w:val="none" w:sz="0" w:space="0" w:color="auto"/>
          </w:divBdr>
        </w:div>
        <w:div w:id="954753828">
          <w:marLeft w:val="994"/>
          <w:marRight w:val="0"/>
          <w:marTop w:val="0"/>
          <w:marBottom w:val="0"/>
          <w:divBdr>
            <w:top w:val="none" w:sz="0" w:space="0" w:color="auto"/>
            <w:left w:val="none" w:sz="0" w:space="0" w:color="auto"/>
            <w:bottom w:val="none" w:sz="0" w:space="0" w:color="auto"/>
            <w:right w:val="none" w:sz="0" w:space="0" w:color="auto"/>
          </w:divBdr>
        </w:div>
        <w:div w:id="1647397794">
          <w:marLeft w:val="994"/>
          <w:marRight w:val="0"/>
          <w:marTop w:val="0"/>
          <w:marBottom w:val="0"/>
          <w:divBdr>
            <w:top w:val="none" w:sz="0" w:space="0" w:color="auto"/>
            <w:left w:val="none" w:sz="0" w:space="0" w:color="auto"/>
            <w:bottom w:val="none" w:sz="0" w:space="0" w:color="auto"/>
            <w:right w:val="none" w:sz="0" w:space="0" w:color="auto"/>
          </w:divBdr>
        </w:div>
        <w:div w:id="2029092211">
          <w:marLeft w:val="418"/>
          <w:marRight w:val="0"/>
          <w:marTop w:val="0"/>
          <w:marBottom w:val="0"/>
          <w:divBdr>
            <w:top w:val="none" w:sz="0" w:space="0" w:color="auto"/>
            <w:left w:val="none" w:sz="0" w:space="0" w:color="auto"/>
            <w:bottom w:val="none" w:sz="0" w:space="0" w:color="auto"/>
            <w:right w:val="none" w:sz="0" w:space="0" w:color="auto"/>
          </w:divBdr>
        </w:div>
        <w:div w:id="483818547">
          <w:marLeft w:val="994"/>
          <w:marRight w:val="0"/>
          <w:marTop w:val="0"/>
          <w:marBottom w:val="0"/>
          <w:divBdr>
            <w:top w:val="none" w:sz="0" w:space="0" w:color="auto"/>
            <w:left w:val="none" w:sz="0" w:space="0" w:color="auto"/>
            <w:bottom w:val="none" w:sz="0" w:space="0" w:color="auto"/>
            <w:right w:val="none" w:sz="0" w:space="0" w:color="auto"/>
          </w:divBdr>
        </w:div>
        <w:div w:id="1648320192">
          <w:marLeft w:val="994"/>
          <w:marRight w:val="0"/>
          <w:marTop w:val="0"/>
          <w:marBottom w:val="0"/>
          <w:divBdr>
            <w:top w:val="none" w:sz="0" w:space="0" w:color="auto"/>
            <w:left w:val="none" w:sz="0" w:space="0" w:color="auto"/>
            <w:bottom w:val="none" w:sz="0" w:space="0" w:color="auto"/>
            <w:right w:val="none" w:sz="0" w:space="0" w:color="auto"/>
          </w:divBdr>
        </w:div>
        <w:div w:id="303853026">
          <w:marLeft w:val="1411"/>
          <w:marRight w:val="0"/>
          <w:marTop w:val="0"/>
          <w:marBottom w:val="0"/>
          <w:divBdr>
            <w:top w:val="none" w:sz="0" w:space="0" w:color="auto"/>
            <w:left w:val="none" w:sz="0" w:space="0" w:color="auto"/>
            <w:bottom w:val="none" w:sz="0" w:space="0" w:color="auto"/>
            <w:right w:val="none" w:sz="0" w:space="0" w:color="auto"/>
          </w:divBdr>
        </w:div>
      </w:divsChild>
    </w:div>
    <w:div w:id="327564760">
      <w:bodyDiv w:val="1"/>
      <w:marLeft w:val="0"/>
      <w:marRight w:val="0"/>
      <w:marTop w:val="0"/>
      <w:marBottom w:val="0"/>
      <w:divBdr>
        <w:top w:val="none" w:sz="0" w:space="0" w:color="auto"/>
        <w:left w:val="none" w:sz="0" w:space="0" w:color="auto"/>
        <w:bottom w:val="none" w:sz="0" w:space="0" w:color="auto"/>
        <w:right w:val="none" w:sz="0" w:space="0" w:color="auto"/>
      </w:divBdr>
    </w:div>
    <w:div w:id="333800937">
      <w:bodyDiv w:val="1"/>
      <w:marLeft w:val="0"/>
      <w:marRight w:val="0"/>
      <w:marTop w:val="0"/>
      <w:marBottom w:val="0"/>
      <w:divBdr>
        <w:top w:val="none" w:sz="0" w:space="0" w:color="auto"/>
        <w:left w:val="none" w:sz="0" w:space="0" w:color="auto"/>
        <w:bottom w:val="none" w:sz="0" w:space="0" w:color="auto"/>
        <w:right w:val="none" w:sz="0" w:space="0" w:color="auto"/>
      </w:divBdr>
    </w:div>
    <w:div w:id="342979221">
      <w:bodyDiv w:val="1"/>
      <w:marLeft w:val="0"/>
      <w:marRight w:val="0"/>
      <w:marTop w:val="0"/>
      <w:marBottom w:val="0"/>
      <w:divBdr>
        <w:top w:val="none" w:sz="0" w:space="0" w:color="auto"/>
        <w:left w:val="none" w:sz="0" w:space="0" w:color="auto"/>
        <w:bottom w:val="none" w:sz="0" w:space="0" w:color="auto"/>
        <w:right w:val="none" w:sz="0" w:space="0" w:color="auto"/>
      </w:divBdr>
      <w:divsChild>
        <w:div w:id="380788092">
          <w:marLeft w:val="994"/>
          <w:marRight w:val="0"/>
          <w:marTop w:val="0"/>
          <w:marBottom w:val="0"/>
          <w:divBdr>
            <w:top w:val="none" w:sz="0" w:space="0" w:color="auto"/>
            <w:left w:val="none" w:sz="0" w:space="0" w:color="auto"/>
            <w:bottom w:val="none" w:sz="0" w:space="0" w:color="auto"/>
            <w:right w:val="none" w:sz="0" w:space="0" w:color="auto"/>
          </w:divBdr>
        </w:div>
      </w:divsChild>
    </w:div>
    <w:div w:id="353072605">
      <w:bodyDiv w:val="1"/>
      <w:marLeft w:val="0"/>
      <w:marRight w:val="0"/>
      <w:marTop w:val="0"/>
      <w:marBottom w:val="0"/>
      <w:divBdr>
        <w:top w:val="none" w:sz="0" w:space="0" w:color="auto"/>
        <w:left w:val="none" w:sz="0" w:space="0" w:color="auto"/>
        <w:bottom w:val="none" w:sz="0" w:space="0" w:color="auto"/>
        <w:right w:val="none" w:sz="0" w:space="0" w:color="auto"/>
      </w:divBdr>
      <w:divsChild>
        <w:div w:id="1429303508">
          <w:marLeft w:val="547"/>
          <w:marRight w:val="0"/>
          <w:marTop w:val="0"/>
          <w:marBottom w:val="0"/>
          <w:divBdr>
            <w:top w:val="none" w:sz="0" w:space="0" w:color="auto"/>
            <w:left w:val="none" w:sz="0" w:space="0" w:color="auto"/>
            <w:bottom w:val="none" w:sz="0" w:space="0" w:color="auto"/>
            <w:right w:val="none" w:sz="0" w:space="0" w:color="auto"/>
          </w:divBdr>
        </w:div>
        <w:div w:id="2085492841">
          <w:marLeft w:val="547"/>
          <w:marRight w:val="0"/>
          <w:marTop w:val="0"/>
          <w:marBottom w:val="0"/>
          <w:divBdr>
            <w:top w:val="none" w:sz="0" w:space="0" w:color="auto"/>
            <w:left w:val="none" w:sz="0" w:space="0" w:color="auto"/>
            <w:bottom w:val="none" w:sz="0" w:space="0" w:color="auto"/>
            <w:right w:val="none" w:sz="0" w:space="0" w:color="auto"/>
          </w:divBdr>
        </w:div>
        <w:div w:id="707533653">
          <w:marLeft w:val="547"/>
          <w:marRight w:val="0"/>
          <w:marTop w:val="0"/>
          <w:marBottom w:val="0"/>
          <w:divBdr>
            <w:top w:val="none" w:sz="0" w:space="0" w:color="auto"/>
            <w:left w:val="none" w:sz="0" w:space="0" w:color="auto"/>
            <w:bottom w:val="none" w:sz="0" w:space="0" w:color="auto"/>
            <w:right w:val="none" w:sz="0" w:space="0" w:color="auto"/>
          </w:divBdr>
        </w:div>
        <w:div w:id="2138403605">
          <w:marLeft w:val="547"/>
          <w:marRight w:val="0"/>
          <w:marTop w:val="0"/>
          <w:marBottom w:val="0"/>
          <w:divBdr>
            <w:top w:val="none" w:sz="0" w:space="0" w:color="auto"/>
            <w:left w:val="none" w:sz="0" w:space="0" w:color="auto"/>
            <w:bottom w:val="none" w:sz="0" w:space="0" w:color="auto"/>
            <w:right w:val="none" w:sz="0" w:space="0" w:color="auto"/>
          </w:divBdr>
        </w:div>
      </w:divsChild>
    </w:div>
    <w:div w:id="373967607">
      <w:bodyDiv w:val="1"/>
      <w:marLeft w:val="0"/>
      <w:marRight w:val="0"/>
      <w:marTop w:val="0"/>
      <w:marBottom w:val="0"/>
      <w:divBdr>
        <w:top w:val="none" w:sz="0" w:space="0" w:color="auto"/>
        <w:left w:val="none" w:sz="0" w:space="0" w:color="auto"/>
        <w:bottom w:val="none" w:sz="0" w:space="0" w:color="auto"/>
        <w:right w:val="none" w:sz="0" w:space="0" w:color="auto"/>
      </w:divBdr>
    </w:div>
    <w:div w:id="385222253">
      <w:bodyDiv w:val="1"/>
      <w:marLeft w:val="0"/>
      <w:marRight w:val="0"/>
      <w:marTop w:val="0"/>
      <w:marBottom w:val="0"/>
      <w:divBdr>
        <w:top w:val="none" w:sz="0" w:space="0" w:color="auto"/>
        <w:left w:val="none" w:sz="0" w:space="0" w:color="auto"/>
        <w:bottom w:val="none" w:sz="0" w:space="0" w:color="auto"/>
        <w:right w:val="none" w:sz="0" w:space="0" w:color="auto"/>
      </w:divBdr>
      <w:divsChild>
        <w:div w:id="224146012">
          <w:marLeft w:val="418"/>
          <w:marRight w:val="0"/>
          <w:marTop w:val="0"/>
          <w:marBottom w:val="0"/>
          <w:divBdr>
            <w:top w:val="none" w:sz="0" w:space="0" w:color="auto"/>
            <w:left w:val="none" w:sz="0" w:space="0" w:color="auto"/>
            <w:bottom w:val="none" w:sz="0" w:space="0" w:color="auto"/>
            <w:right w:val="none" w:sz="0" w:space="0" w:color="auto"/>
          </w:divBdr>
        </w:div>
        <w:div w:id="91710517">
          <w:marLeft w:val="994"/>
          <w:marRight w:val="0"/>
          <w:marTop w:val="0"/>
          <w:marBottom w:val="0"/>
          <w:divBdr>
            <w:top w:val="none" w:sz="0" w:space="0" w:color="auto"/>
            <w:left w:val="none" w:sz="0" w:space="0" w:color="auto"/>
            <w:bottom w:val="none" w:sz="0" w:space="0" w:color="auto"/>
            <w:right w:val="none" w:sz="0" w:space="0" w:color="auto"/>
          </w:divBdr>
        </w:div>
        <w:div w:id="1121681081">
          <w:marLeft w:val="994"/>
          <w:marRight w:val="0"/>
          <w:marTop w:val="0"/>
          <w:marBottom w:val="0"/>
          <w:divBdr>
            <w:top w:val="none" w:sz="0" w:space="0" w:color="auto"/>
            <w:left w:val="none" w:sz="0" w:space="0" w:color="auto"/>
            <w:bottom w:val="none" w:sz="0" w:space="0" w:color="auto"/>
            <w:right w:val="none" w:sz="0" w:space="0" w:color="auto"/>
          </w:divBdr>
        </w:div>
        <w:div w:id="1330016047">
          <w:marLeft w:val="994"/>
          <w:marRight w:val="0"/>
          <w:marTop w:val="0"/>
          <w:marBottom w:val="0"/>
          <w:divBdr>
            <w:top w:val="none" w:sz="0" w:space="0" w:color="auto"/>
            <w:left w:val="none" w:sz="0" w:space="0" w:color="auto"/>
            <w:bottom w:val="none" w:sz="0" w:space="0" w:color="auto"/>
            <w:right w:val="none" w:sz="0" w:space="0" w:color="auto"/>
          </w:divBdr>
        </w:div>
        <w:div w:id="1573926633">
          <w:marLeft w:val="418"/>
          <w:marRight w:val="0"/>
          <w:marTop w:val="0"/>
          <w:marBottom w:val="0"/>
          <w:divBdr>
            <w:top w:val="none" w:sz="0" w:space="0" w:color="auto"/>
            <w:left w:val="none" w:sz="0" w:space="0" w:color="auto"/>
            <w:bottom w:val="none" w:sz="0" w:space="0" w:color="auto"/>
            <w:right w:val="none" w:sz="0" w:space="0" w:color="auto"/>
          </w:divBdr>
        </w:div>
        <w:div w:id="146560779">
          <w:marLeft w:val="994"/>
          <w:marRight w:val="0"/>
          <w:marTop w:val="0"/>
          <w:marBottom w:val="0"/>
          <w:divBdr>
            <w:top w:val="none" w:sz="0" w:space="0" w:color="auto"/>
            <w:left w:val="none" w:sz="0" w:space="0" w:color="auto"/>
            <w:bottom w:val="none" w:sz="0" w:space="0" w:color="auto"/>
            <w:right w:val="none" w:sz="0" w:space="0" w:color="auto"/>
          </w:divBdr>
        </w:div>
        <w:div w:id="1348096176">
          <w:marLeft w:val="994"/>
          <w:marRight w:val="0"/>
          <w:marTop w:val="0"/>
          <w:marBottom w:val="0"/>
          <w:divBdr>
            <w:top w:val="none" w:sz="0" w:space="0" w:color="auto"/>
            <w:left w:val="none" w:sz="0" w:space="0" w:color="auto"/>
            <w:bottom w:val="none" w:sz="0" w:space="0" w:color="auto"/>
            <w:right w:val="none" w:sz="0" w:space="0" w:color="auto"/>
          </w:divBdr>
        </w:div>
      </w:divsChild>
    </w:div>
    <w:div w:id="387458236">
      <w:bodyDiv w:val="1"/>
      <w:marLeft w:val="0"/>
      <w:marRight w:val="0"/>
      <w:marTop w:val="0"/>
      <w:marBottom w:val="0"/>
      <w:divBdr>
        <w:top w:val="none" w:sz="0" w:space="0" w:color="auto"/>
        <w:left w:val="none" w:sz="0" w:space="0" w:color="auto"/>
        <w:bottom w:val="none" w:sz="0" w:space="0" w:color="auto"/>
        <w:right w:val="none" w:sz="0" w:space="0" w:color="auto"/>
      </w:divBdr>
    </w:div>
    <w:div w:id="390423132">
      <w:bodyDiv w:val="1"/>
      <w:marLeft w:val="0"/>
      <w:marRight w:val="0"/>
      <w:marTop w:val="0"/>
      <w:marBottom w:val="0"/>
      <w:divBdr>
        <w:top w:val="none" w:sz="0" w:space="0" w:color="auto"/>
        <w:left w:val="none" w:sz="0" w:space="0" w:color="auto"/>
        <w:bottom w:val="none" w:sz="0" w:space="0" w:color="auto"/>
        <w:right w:val="none" w:sz="0" w:space="0" w:color="auto"/>
      </w:divBdr>
      <w:divsChild>
        <w:div w:id="1445730443">
          <w:marLeft w:val="547"/>
          <w:marRight w:val="0"/>
          <w:marTop w:val="60"/>
          <w:marBottom w:val="60"/>
          <w:divBdr>
            <w:top w:val="none" w:sz="0" w:space="0" w:color="auto"/>
            <w:left w:val="none" w:sz="0" w:space="0" w:color="auto"/>
            <w:bottom w:val="none" w:sz="0" w:space="0" w:color="auto"/>
            <w:right w:val="none" w:sz="0" w:space="0" w:color="auto"/>
          </w:divBdr>
        </w:div>
        <w:div w:id="1617444503">
          <w:marLeft w:val="547"/>
          <w:marRight w:val="0"/>
          <w:marTop w:val="60"/>
          <w:marBottom w:val="60"/>
          <w:divBdr>
            <w:top w:val="none" w:sz="0" w:space="0" w:color="auto"/>
            <w:left w:val="none" w:sz="0" w:space="0" w:color="auto"/>
            <w:bottom w:val="none" w:sz="0" w:space="0" w:color="auto"/>
            <w:right w:val="none" w:sz="0" w:space="0" w:color="auto"/>
          </w:divBdr>
        </w:div>
        <w:div w:id="1703900605">
          <w:marLeft w:val="1166"/>
          <w:marRight w:val="0"/>
          <w:marTop w:val="60"/>
          <w:marBottom w:val="60"/>
          <w:divBdr>
            <w:top w:val="none" w:sz="0" w:space="0" w:color="auto"/>
            <w:left w:val="none" w:sz="0" w:space="0" w:color="auto"/>
            <w:bottom w:val="none" w:sz="0" w:space="0" w:color="auto"/>
            <w:right w:val="none" w:sz="0" w:space="0" w:color="auto"/>
          </w:divBdr>
        </w:div>
        <w:div w:id="2096704731">
          <w:marLeft w:val="547"/>
          <w:marRight w:val="0"/>
          <w:marTop w:val="60"/>
          <w:marBottom w:val="60"/>
          <w:divBdr>
            <w:top w:val="none" w:sz="0" w:space="0" w:color="auto"/>
            <w:left w:val="none" w:sz="0" w:space="0" w:color="auto"/>
            <w:bottom w:val="none" w:sz="0" w:space="0" w:color="auto"/>
            <w:right w:val="none" w:sz="0" w:space="0" w:color="auto"/>
          </w:divBdr>
        </w:div>
        <w:div w:id="1005404793">
          <w:marLeft w:val="1166"/>
          <w:marRight w:val="0"/>
          <w:marTop w:val="60"/>
          <w:marBottom w:val="60"/>
          <w:divBdr>
            <w:top w:val="none" w:sz="0" w:space="0" w:color="auto"/>
            <w:left w:val="none" w:sz="0" w:space="0" w:color="auto"/>
            <w:bottom w:val="none" w:sz="0" w:space="0" w:color="auto"/>
            <w:right w:val="none" w:sz="0" w:space="0" w:color="auto"/>
          </w:divBdr>
        </w:div>
        <w:div w:id="61754234">
          <w:marLeft w:val="1166"/>
          <w:marRight w:val="0"/>
          <w:marTop w:val="60"/>
          <w:marBottom w:val="60"/>
          <w:divBdr>
            <w:top w:val="none" w:sz="0" w:space="0" w:color="auto"/>
            <w:left w:val="none" w:sz="0" w:space="0" w:color="auto"/>
            <w:bottom w:val="none" w:sz="0" w:space="0" w:color="auto"/>
            <w:right w:val="none" w:sz="0" w:space="0" w:color="auto"/>
          </w:divBdr>
        </w:div>
      </w:divsChild>
    </w:div>
    <w:div w:id="393940084">
      <w:bodyDiv w:val="1"/>
      <w:marLeft w:val="0"/>
      <w:marRight w:val="0"/>
      <w:marTop w:val="0"/>
      <w:marBottom w:val="0"/>
      <w:divBdr>
        <w:top w:val="none" w:sz="0" w:space="0" w:color="auto"/>
        <w:left w:val="none" w:sz="0" w:space="0" w:color="auto"/>
        <w:bottom w:val="none" w:sz="0" w:space="0" w:color="auto"/>
        <w:right w:val="none" w:sz="0" w:space="0" w:color="auto"/>
      </w:divBdr>
    </w:div>
    <w:div w:id="394739762">
      <w:bodyDiv w:val="1"/>
      <w:marLeft w:val="0"/>
      <w:marRight w:val="0"/>
      <w:marTop w:val="0"/>
      <w:marBottom w:val="0"/>
      <w:divBdr>
        <w:top w:val="none" w:sz="0" w:space="0" w:color="auto"/>
        <w:left w:val="none" w:sz="0" w:space="0" w:color="auto"/>
        <w:bottom w:val="none" w:sz="0" w:space="0" w:color="auto"/>
        <w:right w:val="none" w:sz="0" w:space="0" w:color="auto"/>
      </w:divBdr>
    </w:div>
    <w:div w:id="399596934">
      <w:bodyDiv w:val="1"/>
      <w:marLeft w:val="0"/>
      <w:marRight w:val="0"/>
      <w:marTop w:val="0"/>
      <w:marBottom w:val="0"/>
      <w:divBdr>
        <w:top w:val="none" w:sz="0" w:space="0" w:color="auto"/>
        <w:left w:val="none" w:sz="0" w:space="0" w:color="auto"/>
        <w:bottom w:val="none" w:sz="0" w:space="0" w:color="auto"/>
        <w:right w:val="none" w:sz="0" w:space="0" w:color="auto"/>
      </w:divBdr>
      <w:divsChild>
        <w:div w:id="1392120520">
          <w:marLeft w:val="418"/>
          <w:marRight w:val="0"/>
          <w:marTop w:val="0"/>
          <w:marBottom w:val="0"/>
          <w:divBdr>
            <w:top w:val="none" w:sz="0" w:space="0" w:color="auto"/>
            <w:left w:val="none" w:sz="0" w:space="0" w:color="auto"/>
            <w:bottom w:val="none" w:sz="0" w:space="0" w:color="auto"/>
            <w:right w:val="none" w:sz="0" w:space="0" w:color="auto"/>
          </w:divBdr>
        </w:div>
      </w:divsChild>
    </w:div>
    <w:div w:id="401293199">
      <w:bodyDiv w:val="1"/>
      <w:marLeft w:val="0"/>
      <w:marRight w:val="0"/>
      <w:marTop w:val="0"/>
      <w:marBottom w:val="0"/>
      <w:divBdr>
        <w:top w:val="none" w:sz="0" w:space="0" w:color="auto"/>
        <w:left w:val="none" w:sz="0" w:space="0" w:color="auto"/>
        <w:bottom w:val="none" w:sz="0" w:space="0" w:color="auto"/>
        <w:right w:val="none" w:sz="0" w:space="0" w:color="auto"/>
      </w:divBdr>
    </w:div>
    <w:div w:id="404693924">
      <w:bodyDiv w:val="1"/>
      <w:marLeft w:val="0"/>
      <w:marRight w:val="0"/>
      <w:marTop w:val="0"/>
      <w:marBottom w:val="0"/>
      <w:divBdr>
        <w:top w:val="none" w:sz="0" w:space="0" w:color="auto"/>
        <w:left w:val="none" w:sz="0" w:space="0" w:color="auto"/>
        <w:bottom w:val="none" w:sz="0" w:space="0" w:color="auto"/>
        <w:right w:val="none" w:sz="0" w:space="0" w:color="auto"/>
      </w:divBdr>
      <w:divsChild>
        <w:div w:id="774640618">
          <w:marLeft w:val="0"/>
          <w:marRight w:val="0"/>
          <w:marTop w:val="0"/>
          <w:marBottom w:val="0"/>
          <w:divBdr>
            <w:top w:val="none" w:sz="0" w:space="0" w:color="auto"/>
            <w:left w:val="none" w:sz="0" w:space="0" w:color="auto"/>
            <w:bottom w:val="none" w:sz="0" w:space="0" w:color="auto"/>
            <w:right w:val="none" w:sz="0" w:space="0" w:color="auto"/>
          </w:divBdr>
        </w:div>
        <w:div w:id="286668934">
          <w:marLeft w:val="0"/>
          <w:marRight w:val="0"/>
          <w:marTop w:val="0"/>
          <w:marBottom w:val="0"/>
          <w:divBdr>
            <w:top w:val="none" w:sz="0" w:space="0" w:color="auto"/>
            <w:left w:val="none" w:sz="0" w:space="0" w:color="auto"/>
            <w:bottom w:val="none" w:sz="0" w:space="0" w:color="auto"/>
            <w:right w:val="none" w:sz="0" w:space="0" w:color="auto"/>
          </w:divBdr>
        </w:div>
        <w:div w:id="2099668613">
          <w:marLeft w:val="0"/>
          <w:marRight w:val="0"/>
          <w:marTop w:val="0"/>
          <w:marBottom w:val="0"/>
          <w:divBdr>
            <w:top w:val="none" w:sz="0" w:space="0" w:color="auto"/>
            <w:left w:val="none" w:sz="0" w:space="0" w:color="auto"/>
            <w:bottom w:val="none" w:sz="0" w:space="0" w:color="auto"/>
            <w:right w:val="none" w:sz="0" w:space="0" w:color="auto"/>
          </w:divBdr>
        </w:div>
      </w:divsChild>
    </w:div>
    <w:div w:id="405033342">
      <w:bodyDiv w:val="1"/>
      <w:marLeft w:val="0"/>
      <w:marRight w:val="0"/>
      <w:marTop w:val="0"/>
      <w:marBottom w:val="0"/>
      <w:divBdr>
        <w:top w:val="none" w:sz="0" w:space="0" w:color="auto"/>
        <w:left w:val="none" w:sz="0" w:space="0" w:color="auto"/>
        <w:bottom w:val="none" w:sz="0" w:space="0" w:color="auto"/>
        <w:right w:val="none" w:sz="0" w:space="0" w:color="auto"/>
      </w:divBdr>
      <w:divsChild>
        <w:div w:id="1121998561">
          <w:marLeft w:val="994"/>
          <w:marRight w:val="0"/>
          <w:marTop w:val="0"/>
          <w:marBottom w:val="0"/>
          <w:divBdr>
            <w:top w:val="none" w:sz="0" w:space="0" w:color="auto"/>
            <w:left w:val="none" w:sz="0" w:space="0" w:color="auto"/>
            <w:bottom w:val="none" w:sz="0" w:space="0" w:color="auto"/>
            <w:right w:val="none" w:sz="0" w:space="0" w:color="auto"/>
          </w:divBdr>
        </w:div>
      </w:divsChild>
    </w:div>
    <w:div w:id="415591225">
      <w:bodyDiv w:val="1"/>
      <w:marLeft w:val="0"/>
      <w:marRight w:val="0"/>
      <w:marTop w:val="0"/>
      <w:marBottom w:val="0"/>
      <w:divBdr>
        <w:top w:val="none" w:sz="0" w:space="0" w:color="auto"/>
        <w:left w:val="none" w:sz="0" w:space="0" w:color="auto"/>
        <w:bottom w:val="none" w:sz="0" w:space="0" w:color="auto"/>
        <w:right w:val="none" w:sz="0" w:space="0" w:color="auto"/>
      </w:divBdr>
      <w:divsChild>
        <w:div w:id="1490897932">
          <w:marLeft w:val="994"/>
          <w:marRight w:val="0"/>
          <w:marTop w:val="0"/>
          <w:marBottom w:val="0"/>
          <w:divBdr>
            <w:top w:val="none" w:sz="0" w:space="0" w:color="auto"/>
            <w:left w:val="none" w:sz="0" w:space="0" w:color="auto"/>
            <w:bottom w:val="none" w:sz="0" w:space="0" w:color="auto"/>
            <w:right w:val="none" w:sz="0" w:space="0" w:color="auto"/>
          </w:divBdr>
        </w:div>
        <w:div w:id="526675327">
          <w:marLeft w:val="1411"/>
          <w:marRight w:val="0"/>
          <w:marTop w:val="0"/>
          <w:marBottom w:val="0"/>
          <w:divBdr>
            <w:top w:val="none" w:sz="0" w:space="0" w:color="auto"/>
            <w:left w:val="none" w:sz="0" w:space="0" w:color="auto"/>
            <w:bottom w:val="none" w:sz="0" w:space="0" w:color="auto"/>
            <w:right w:val="none" w:sz="0" w:space="0" w:color="auto"/>
          </w:divBdr>
        </w:div>
        <w:div w:id="287124504">
          <w:marLeft w:val="1411"/>
          <w:marRight w:val="0"/>
          <w:marTop w:val="0"/>
          <w:marBottom w:val="0"/>
          <w:divBdr>
            <w:top w:val="none" w:sz="0" w:space="0" w:color="auto"/>
            <w:left w:val="none" w:sz="0" w:space="0" w:color="auto"/>
            <w:bottom w:val="none" w:sz="0" w:space="0" w:color="auto"/>
            <w:right w:val="none" w:sz="0" w:space="0" w:color="auto"/>
          </w:divBdr>
        </w:div>
        <w:div w:id="1193108063">
          <w:marLeft w:val="994"/>
          <w:marRight w:val="0"/>
          <w:marTop w:val="0"/>
          <w:marBottom w:val="0"/>
          <w:divBdr>
            <w:top w:val="none" w:sz="0" w:space="0" w:color="auto"/>
            <w:left w:val="none" w:sz="0" w:space="0" w:color="auto"/>
            <w:bottom w:val="none" w:sz="0" w:space="0" w:color="auto"/>
            <w:right w:val="none" w:sz="0" w:space="0" w:color="auto"/>
          </w:divBdr>
        </w:div>
        <w:div w:id="1171021836">
          <w:marLeft w:val="1411"/>
          <w:marRight w:val="0"/>
          <w:marTop w:val="0"/>
          <w:marBottom w:val="0"/>
          <w:divBdr>
            <w:top w:val="none" w:sz="0" w:space="0" w:color="auto"/>
            <w:left w:val="none" w:sz="0" w:space="0" w:color="auto"/>
            <w:bottom w:val="none" w:sz="0" w:space="0" w:color="auto"/>
            <w:right w:val="none" w:sz="0" w:space="0" w:color="auto"/>
          </w:divBdr>
        </w:div>
        <w:div w:id="1197036023">
          <w:marLeft w:val="1411"/>
          <w:marRight w:val="0"/>
          <w:marTop w:val="0"/>
          <w:marBottom w:val="0"/>
          <w:divBdr>
            <w:top w:val="none" w:sz="0" w:space="0" w:color="auto"/>
            <w:left w:val="none" w:sz="0" w:space="0" w:color="auto"/>
            <w:bottom w:val="none" w:sz="0" w:space="0" w:color="auto"/>
            <w:right w:val="none" w:sz="0" w:space="0" w:color="auto"/>
          </w:divBdr>
        </w:div>
        <w:div w:id="1147014125">
          <w:marLeft w:val="994"/>
          <w:marRight w:val="0"/>
          <w:marTop w:val="0"/>
          <w:marBottom w:val="0"/>
          <w:divBdr>
            <w:top w:val="none" w:sz="0" w:space="0" w:color="auto"/>
            <w:left w:val="none" w:sz="0" w:space="0" w:color="auto"/>
            <w:bottom w:val="none" w:sz="0" w:space="0" w:color="auto"/>
            <w:right w:val="none" w:sz="0" w:space="0" w:color="auto"/>
          </w:divBdr>
        </w:div>
        <w:div w:id="2143694629">
          <w:marLeft w:val="994"/>
          <w:marRight w:val="0"/>
          <w:marTop w:val="0"/>
          <w:marBottom w:val="0"/>
          <w:divBdr>
            <w:top w:val="none" w:sz="0" w:space="0" w:color="auto"/>
            <w:left w:val="none" w:sz="0" w:space="0" w:color="auto"/>
            <w:bottom w:val="none" w:sz="0" w:space="0" w:color="auto"/>
            <w:right w:val="none" w:sz="0" w:space="0" w:color="auto"/>
          </w:divBdr>
        </w:div>
        <w:div w:id="233584735">
          <w:marLeft w:val="1411"/>
          <w:marRight w:val="0"/>
          <w:marTop w:val="0"/>
          <w:marBottom w:val="0"/>
          <w:divBdr>
            <w:top w:val="none" w:sz="0" w:space="0" w:color="auto"/>
            <w:left w:val="none" w:sz="0" w:space="0" w:color="auto"/>
            <w:bottom w:val="none" w:sz="0" w:space="0" w:color="auto"/>
            <w:right w:val="none" w:sz="0" w:space="0" w:color="auto"/>
          </w:divBdr>
        </w:div>
        <w:div w:id="764301242">
          <w:marLeft w:val="1411"/>
          <w:marRight w:val="0"/>
          <w:marTop w:val="0"/>
          <w:marBottom w:val="0"/>
          <w:divBdr>
            <w:top w:val="none" w:sz="0" w:space="0" w:color="auto"/>
            <w:left w:val="none" w:sz="0" w:space="0" w:color="auto"/>
            <w:bottom w:val="none" w:sz="0" w:space="0" w:color="auto"/>
            <w:right w:val="none" w:sz="0" w:space="0" w:color="auto"/>
          </w:divBdr>
        </w:div>
        <w:div w:id="828253344">
          <w:marLeft w:val="1411"/>
          <w:marRight w:val="0"/>
          <w:marTop w:val="0"/>
          <w:marBottom w:val="0"/>
          <w:divBdr>
            <w:top w:val="none" w:sz="0" w:space="0" w:color="auto"/>
            <w:left w:val="none" w:sz="0" w:space="0" w:color="auto"/>
            <w:bottom w:val="none" w:sz="0" w:space="0" w:color="auto"/>
            <w:right w:val="none" w:sz="0" w:space="0" w:color="auto"/>
          </w:divBdr>
        </w:div>
      </w:divsChild>
    </w:div>
    <w:div w:id="419788825">
      <w:bodyDiv w:val="1"/>
      <w:marLeft w:val="0"/>
      <w:marRight w:val="0"/>
      <w:marTop w:val="0"/>
      <w:marBottom w:val="0"/>
      <w:divBdr>
        <w:top w:val="none" w:sz="0" w:space="0" w:color="auto"/>
        <w:left w:val="none" w:sz="0" w:space="0" w:color="auto"/>
        <w:bottom w:val="none" w:sz="0" w:space="0" w:color="auto"/>
        <w:right w:val="none" w:sz="0" w:space="0" w:color="auto"/>
      </w:divBdr>
      <w:divsChild>
        <w:div w:id="1919754053">
          <w:marLeft w:val="360"/>
          <w:marRight w:val="0"/>
          <w:marTop w:val="60"/>
          <w:marBottom w:val="60"/>
          <w:divBdr>
            <w:top w:val="none" w:sz="0" w:space="0" w:color="auto"/>
            <w:left w:val="none" w:sz="0" w:space="0" w:color="auto"/>
            <w:bottom w:val="none" w:sz="0" w:space="0" w:color="auto"/>
            <w:right w:val="none" w:sz="0" w:space="0" w:color="auto"/>
          </w:divBdr>
        </w:div>
        <w:div w:id="1285112830">
          <w:marLeft w:val="590"/>
          <w:marRight w:val="0"/>
          <w:marTop w:val="60"/>
          <w:marBottom w:val="60"/>
          <w:divBdr>
            <w:top w:val="none" w:sz="0" w:space="0" w:color="auto"/>
            <w:left w:val="none" w:sz="0" w:space="0" w:color="auto"/>
            <w:bottom w:val="none" w:sz="0" w:space="0" w:color="auto"/>
            <w:right w:val="none" w:sz="0" w:space="0" w:color="auto"/>
          </w:divBdr>
        </w:div>
        <w:div w:id="868765707">
          <w:marLeft w:val="590"/>
          <w:marRight w:val="0"/>
          <w:marTop w:val="60"/>
          <w:marBottom w:val="60"/>
          <w:divBdr>
            <w:top w:val="none" w:sz="0" w:space="0" w:color="auto"/>
            <w:left w:val="none" w:sz="0" w:space="0" w:color="auto"/>
            <w:bottom w:val="none" w:sz="0" w:space="0" w:color="auto"/>
            <w:right w:val="none" w:sz="0" w:space="0" w:color="auto"/>
          </w:divBdr>
        </w:div>
        <w:div w:id="881751228">
          <w:marLeft w:val="590"/>
          <w:marRight w:val="0"/>
          <w:marTop w:val="60"/>
          <w:marBottom w:val="60"/>
          <w:divBdr>
            <w:top w:val="none" w:sz="0" w:space="0" w:color="auto"/>
            <w:left w:val="none" w:sz="0" w:space="0" w:color="auto"/>
            <w:bottom w:val="none" w:sz="0" w:space="0" w:color="auto"/>
            <w:right w:val="none" w:sz="0" w:space="0" w:color="auto"/>
          </w:divBdr>
        </w:div>
        <w:div w:id="1270815610">
          <w:marLeft w:val="360"/>
          <w:marRight w:val="0"/>
          <w:marTop w:val="60"/>
          <w:marBottom w:val="60"/>
          <w:divBdr>
            <w:top w:val="none" w:sz="0" w:space="0" w:color="auto"/>
            <w:left w:val="none" w:sz="0" w:space="0" w:color="auto"/>
            <w:bottom w:val="none" w:sz="0" w:space="0" w:color="auto"/>
            <w:right w:val="none" w:sz="0" w:space="0" w:color="auto"/>
          </w:divBdr>
        </w:div>
        <w:div w:id="204222063">
          <w:marLeft w:val="590"/>
          <w:marRight w:val="0"/>
          <w:marTop w:val="60"/>
          <w:marBottom w:val="60"/>
          <w:divBdr>
            <w:top w:val="none" w:sz="0" w:space="0" w:color="auto"/>
            <w:left w:val="none" w:sz="0" w:space="0" w:color="auto"/>
            <w:bottom w:val="none" w:sz="0" w:space="0" w:color="auto"/>
            <w:right w:val="none" w:sz="0" w:space="0" w:color="auto"/>
          </w:divBdr>
        </w:div>
        <w:div w:id="819080257">
          <w:marLeft w:val="590"/>
          <w:marRight w:val="0"/>
          <w:marTop w:val="60"/>
          <w:marBottom w:val="60"/>
          <w:divBdr>
            <w:top w:val="none" w:sz="0" w:space="0" w:color="auto"/>
            <w:left w:val="none" w:sz="0" w:space="0" w:color="auto"/>
            <w:bottom w:val="none" w:sz="0" w:space="0" w:color="auto"/>
            <w:right w:val="none" w:sz="0" w:space="0" w:color="auto"/>
          </w:divBdr>
        </w:div>
        <w:div w:id="691496914">
          <w:marLeft w:val="835"/>
          <w:marRight w:val="0"/>
          <w:marTop w:val="60"/>
          <w:marBottom w:val="60"/>
          <w:divBdr>
            <w:top w:val="none" w:sz="0" w:space="0" w:color="auto"/>
            <w:left w:val="none" w:sz="0" w:space="0" w:color="auto"/>
            <w:bottom w:val="none" w:sz="0" w:space="0" w:color="auto"/>
            <w:right w:val="none" w:sz="0" w:space="0" w:color="auto"/>
          </w:divBdr>
        </w:div>
      </w:divsChild>
    </w:div>
    <w:div w:id="426659298">
      <w:bodyDiv w:val="1"/>
      <w:marLeft w:val="0"/>
      <w:marRight w:val="0"/>
      <w:marTop w:val="0"/>
      <w:marBottom w:val="0"/>
      <w:divBdr>
        <w:top w:val="none" w:sz="0" w:space="0" w:color="auto"/>
        <w:left w:val="none" w:sz="0" w:space="0" w:color="auto"/>
        <w:bottom w:val="none" w:sz="0" w:space="0" w:color="auto"/>
        <w:right w:val="none" w:sz="0" w:space="0" w:color="auto"/>
      </w:divBdr>
    </w:div>
    <w:div w:id="436995351">
      <w:bodyDiv w:val="1"/>
      <w:marLeft w:val="0"/>
      <w:marRight w:val="0"/>
      <w:marTop w:val="0"/>
      <w:marBottom w:val="0"/>
      <w:divBdr>
        <w:top w:val="none" w:sz="0" w:space="0" w:color="auto"/>
        <w:left w:val="none" w:sz="0" w:space="0" w:color="auto"/>
        <w:bottom w:val="none" w:sz="0" w:space="0" w:color="auto"/>
        <w:right w:val="none" w:sz="0" w:space="0" w:color="auto"/>
      </w:divBdr>
    </w:div>
    <w:div w:id="437650445">
      <w:bodyDiv w:val="1"/>
      <w:marLeft w:val="0"/>
      <w:marRight w:val="0"/>
      <w:marTop w:val="0"/>
      <w:marBottom w:val="0"/>
      <w:divBdr>
        <w:top w:val="none" w:sz="0" w:space="0" w:color="auto"/>
        <w:left w:val="none" w:sz="0" w:space="0" w:color="auto"/>
        <w:bottom w:val="none" w:sz="0" w:space="0" w:color="auto"/>
        <w:right w:val="none" w:sz="0" w:space="0" w:color="auto"/>
      </w:divBdr>
    </w:div>
    <w:div w:id="456066574">
      <w:bodyDiv w:val="1"/>
      <w:marLeft w:val="0"/>
      <w:marRight w:val="0"/>
      <w:marTop w:val="0"/>
      <w:marBottom w:val="0"/>
      <w:divBdr>
        <w:top w:val="none" w:sz="0" w:space="0" w:color="auto"/>
        <w:left w:val="none" w:sz="0" w:space="0" w:color="auto"/>
        <w:bottom w:val="none" w:sz="0" w:space="0" w:color="auto"/>
        <w:right w:val="none" w:sz="0" w:space="0" w:color="auto"/>
      </w:divBdr>
      <w:divsChild>
        <w:div w:id="1426685741">
          <w:marLeft w:val="446"/>
          <w:marRight w:val="0"/>
          <w:marTop w:val="0"/>
          <w:marBottom w:val="0"/>
          <w:divBdr>
            <w:top w:val="none" w:sz="0" w:space="0" w:color="auto"/>
            <w:left w:val="none" w:sz="0" w:space="0" w:color="auto"/>
            <w:bottom w:val="none" w:sz="0" w:space="0" w:color="auto"/>
            <w:right w:val="none" w:sz="0" w:space="0" w:color="auto"/>
          </w:divBdr>
        </w:div>
        <w:div w:id="1460537656">
          <w:marLeft w:val="274"/>
          <w:marRight w:val="0"/>
          <w:marTop w:val="0"/>
          <w:marBottom w:val="0"/>
          <w:divBdr>
            <w:top w:val="none" w:sz="0" w:space="0" w:color="auto"/>
            <w:left w:val="none" w:sz="0" w:space="0" w:color="auto"/>
            <w:bottom w:val="none" w:sz="0" w:space="0" w:color="auto"/>
            <w:right w:val="none" w:sz="0" w:space="0" w:color="auto"/>
          </w:divBdr>
        </w:div>
        <w:div w:id="216481375">
          <w:marLeft w:val="446"/>
          <w:marRight w:val="0"/>
          <w:marTop w:val="0"/>
          <w:marBottom w:val="0"/>
          <w:divBdr>
            <w:top w:val="none" w:sz="0" w:space="0" w:color="auto"/>
            <w:left w:val="none" w:sz="0" w:space="0" w:color="auto"/>
            <w:bottom w:val="none" w:sz="0" w:space="0" w:color="auto"/>
            <w:right w:val="none" w:sz="0" w:space="0" w:color="auto"/>
          </w:divBdr>
        </w:div>
        <w:div w:id="841700989">
          <w:marLeft w:val="446"/>
          <w:marRight w:val="0"/>
          <w:marTop w:val="0"/>
          <w:marBottom w:val="0"/>
          <w:divBdr>
            <w:top w:val="none" w:sz="0" w:space="0" w:color="auto"/>
            <w:left w:val="none" w:sz="0" w:space="0" w:color="auto"/>
            <w:bottom w:val="none" w:sz="0" w:space="0" w:color="auto"/>
            <w:right w:val="none" w:sz="0" w:space="0" w:color="auto"/>
          </w:divBdr>
        </w:div>
        <w:div w:id="1730155621">
          <w:marLeft w:val="446"/>
          <w:marRight w:val="0"/>
          <w:marTop w:val="0"/>
          <w:marBottom w:val="0"/>
          <w:divBdr>
            <w:top w:val="none" w:sz="0" w:space="0" w:color="auto"/>
            <w:left w:val="none" w:sz="0" w:space="0" w:color="auto"/>
            <w:bottom w:val="none" w:sz="0" w:space="0" w:color="auto"/>
            <w:right w:val="none" w:sz="0" w:space="0" w:color="auto"/>
          </w:divBdr>
        </w:div>
        <w:div w:id="1046637783">
          <w:marLeft w:val="446"/>
          <w:marRight w:val="0"/>
          <w:marTop w:val="0"/>
          <w:marBottom w:val="0"/>
          <w:divBdr>
            <w:top w:val="none" w:sz="0" w:space="0" w:color="auto"/>
            <w:left w:val="none" w:sz="0" w:space="0" w:color="auto"/>
            <w:bottom w:val="none" w:sz="0" w:space="0" w:color="auto"/>
            <w:right w:val="none" w:sz="0" w:space="0" w:color="auto"/>
          </w:divBdr>
        </w:div>
        <w:div w:id="986474029">
          <w:marLeft w:val="446"/>
          <w:marRight w:val="0"/>
          <w:marTop w:val="0"/>
          <w:marBottom w:val="0"/>
          <w:divBdr>
            <w:top w:val="none" w:sz="0" w:space="0" w:color="auto"/>
            <w:left w:val="none" w:sz="0" w:space="0" w:color="auto"/>
            <w:bottom w:val="none" w:sz="0" w:space="0" w:color="auto"/>
            <w:right w:val="none" w:sz="0" w:space="0" w:color="auto"/>
          </w:divBdr>
        </w:div>
        <w:div w:id="1124619347">
          <w:marLeft w:val="446"/>
          <w:marRight w:val="0"/>
          <w:marTop w:val="0"/>
          <w:marBottom w:val="0"/>
          <w:divBdr>
            <w:top w:val="none" w:sz="0" w:space="0" w:color="auto"/>
            <w:left w:val="none" w:sz="0" w:space="0" w:color="auto"/>
            <w:bottom w:val="none" w:sz="0" w:space="0" w:color="auto"/>
            <w:right w:val="none" w:sz="0" w:space="0" w:color="auto"/>
          </w:divBdr>
        </w:div>
        <w:div w:id="1217544417">
          <w:marLeft w:val="446"/>
          <w:marRight w:val="0"/>
          <w:marTop w:val="0"/>
          <w:marBottom w:val="0"/>
          <w:divBdr>
            <w:top w:val="none" w:sz="0" w:space="0" w:color="auto"/>
            <w:left w:val="none" w:sz="0" w:space="0" w:color="auto"/>
            <w:bottom w:val="none" w:sz="0" w:space="0" w:color="auto"/>
            <w:right w:val="none" w:sz="0" w:space="0" w:color="auto"/>
          </w:divBdr>
        </w:div>
        <w:div w:id="961106942">
          <w:marLeft w:val="446"/>
          <w:marRight w:val="0"/>
          <w:marTop w:val="0"/>
          <w:marBottom w:val="0"/>
          <w:divBdr>
            <w:top w:val="none" w:sz="0" w:space="0" w:color="auto"/>
            <w:left w:val="none" w:sz="0" w:space="0" w:color="auto"/>
            <w:bottom w:val="none" w:sz="0" w:space="0" w:color="auto"/>
            <w:right w:val="none" w:sz="0" w:space="0" w:color="auto"/>
          </w:divBdr>
        </w:div>
        <w:div w:id="389350459">
          <w:marLeft w:val="446"/>
          <w:marRight w:val="0"/>
          <w:marTop w:val="0"/>
          <w:marBottom w:val="0"/>
          <w:divBdr>
            <w:top w:val="none" w:sz="0" w:space="0" w:color="auto"/>
            <w:left w:val="none" w:sz="0" w:space="0" w:color="auto"/>
            <w:bottom w:val="none" w:sz="0" w:space="0" w:color="auto"/>
            <w:right w:val="none" w:sz="0" w:space="0" w:color="auto"/>
          </w:divBdr>
        </w:div>
        <w:div w:id="807941571">
          <w:marLeft w:val="446"/>
          <w:marRight w:val="0"/>
          <w:marTop w:val="0"/>
          <w:marBottom w:val="0"/>
          <w:divBdr>
            <w:top w:val="none" w:sz="0" w:space="0" w:color="auto"/>
            <w:left w:val="none" w:sz="0" w:space="0" w:color="auto"/>
            <w:bottom w:val="none" w:sz="0" w:space="0" w:color="auto"/>
            <w:right w:val="none" w:sz="0" w:space="0" w:color="auto"/>
          </w:divBdr>
        </w:div>
        <w:div w:id="1721005962">
          <w:marLeft w:val="446"/>
          <w:marRight w:val="0"/>
          <w:marTop w:val="0"/>
          <w:marBottom w:val="0"/>
          <w:divBdr>
            <w:top w:val="none" w:sz="0" w:space="0" w:color="auto"/>
            <w:left w:val="none" w:sz="0" w:space="0" w:color="auto"/>
            <w:bottom w:val="none" w:sz="0" w:space="0" w:color="auto"/>
            <w:right w:val="none" w:sz="0" w:space="0" w:color="auto"/>
          </w:divBdr>
        </w:div>
        <w:div w:id="1341809394">
          <w:marLeft w:val="446"/>
          <w:marRight w:val="0"/>
          <w:marTop w:val="0"/>
          <w:marBottom w:val="0"/>
          <w:divBdr>
            <w:top w:val="none" w:sz="0" w:space="0" w:color="auto"/>
            <w:left w:val="none" w:sz="0" w:space="0" w:color="auto"/>
            <w:bottom w:val="none" w:sz="0" w:space="0" w:color="auto"/>
            <w:right w:val="none" w:sz="0" w:space="0" w:color="auto"/>
          </w:divBdr>
        </w:div>
        <w:div w:id="550505028">
          <w:marLeft w:val="446"/>
          <w:marRight w:val="0"/>
          <w:marTop w:val="0"/>
          <w:marBottom w:val="0"/>
          <w:divBdr>
            <w:top w:val="none" w:sz="0" w:space="0" w:color="auto"/>
            <w:left w:val="none" w:sz="0" w:space="0" w:color="auto"/>
            <w:bottom w:val="none" w:sz="0" w:space="0" w:color="auto"/>
            <w:right w:val="none" w:sz="0" w:space="0" w:color="auto"/>
          </w:divBdr>
        </w:div>
      </w:divsChild>
    </w:div>
    <w:div w:id="458649214">
      <w:bodyDiv w:val="1"/>
      <w:marLeft w:val="0"/>
      <w:marRight w:val="0"/>
      <w:marTop w:val="0"/>
      <w:marBottom w:val="0"/>
      <w:divBdr>
        <w:top w:val="none" w:sz="0" w:space="0" w:color="auto"/>
        <w:left w:val="none" w:sz="0" w:space="0" w:color="auto"/>
        <w:bottom w:val="none" w:sz="0" w:space="0" w:color="auto"/>
        <w:right w:val="none" w:sz="0" w:space="0" w:color="auto"/>
      </w:divBdr>
      <w:divsChild>
        <w:div w:id="290012898">
          <w:marLeft w:val="994"/>
          <w:marRight w:val="0"/>
          <w:marTop w:val="0"/>
          <w:marBottom w:val="0"/>
          <w:divBdr>
            <w:top w:val="none" w:sz="0" w:space="0" w:color="auto"/>
            <w:left w:val="none" w:sz="0" w:space="0" w:color="auto"/>
            <w:bottom w:val="none" w:sz="0" w:space="0" w:color="auto"/>
            <w:right w:val="none" w:sz="0" w:space="0" w:color="auto"/>
          </w:divBdr>
        </w:div>
        <w:div w:id="1273517326">
          <w:marLeft w:val="1411"/>
          <w:marRight w:val="0"/>
          <w:marTop w:val="0"/>
          <w:marBottom w:val="0"/>
          <w:divBdr>
            <w:top w:val="none" w:sz="0" w:space="0" w:color="auto"/>
            <w:left w:val="none" w:sz="0" w:space="0" w:color="auto"/>
            <w:bottom w:val="none" w:sz="0" w:space="0" w:color="auto"/>
            <w:right w:val="none" w:sz="0" w:space="0" w:color="auto"/>
          </w:divBdr>
        </w:div>
      </w:divsChild>
    </w:div>
    <w:div w:id="463042917">
      <w:bodyDiv w:val="1"/>
      <w:marLeft w:val="0"/>
      <w:marRight w:val="0"/>
      <w:marTop w:val="0"/>
      <w:marBottom w:val="0"/>
      <w:divBdr>
        <w:top w:val="none" w:sz="0" w:space="0" w:color="auto"/>
        <w:left w:val="none" w:sz="0" w:space="0" w:color="auto"/>
        <w:bottom w:val="none" w:sz="0" w:space="0" w:color="auto"/>
        <w:right w:val="none" w:sz="0" w:space="0" w:color="auto"/>
      </w:divBdr>
      <w:divsChild>
        <w:div w:id="261376039">
          <w:marLeft w:val="547"/>
          <w:marRight w:val="0"/>
          <w:marTop w:val="60"/>
          <w:marBottom w:val="60"/>
          <w:divBdr>
            <w:top w:val="none" w:sz="0" w:space="0" w:color="auto"/>
            <w:left w:val="none" w:sz="0" w:space="0" w:color="auto"/>
            <w:bottom w:val="none" w:sz="0" w:space="0" w:color="auto"/>
            <w:right w:val="none" w:sz="0" w:space="0" w:color="auto"/>
          </w:divBdr>
        </w:div>
        <w:div w:id="1902251633">
          <w:marLeft w:val="1166"/>
          <w:marRight w:val="0"/>
          <w:marTop w:val="60"/>
          <w:marBottom w:val="60"/>
          <w:divBdr>
            <w:top w:val="none" w:sz="0" w:space="0" w:color="auto"/>
            <w:left w:val="none" w:sz="0" w:space="0" w:color="auto"/>
            <w:bottom w:val="none" w:sz="0" w:space="0" w:color="auto"/>
            <w:right w:val="none" w:sz="0" w:space="0" w:color="auto"/>
          </w:divBdr>
        </w:div>
      </w:divsChild>
    </w:div>
    <w:div w:id="471019780">
      <w:bodyDiv w:val="1"/>
      <w:marLeft w:val="0"/>
      <w:marRight w:val="0"/>
      <w:marTop w:val="0"/>
      <w:marBottom w:val="0"/>
      <w:divBdr>
        <w:top w:val="none" w:sz="0" w:space="0" w:color="auto"/>
        <w:left w:val="none" w:sz="0" w:space="0" w:color="auto"/>
        <w:bottom w:val="none" w:sz="0" w:space="0" w:color="auto"/>
        <w:right w:val="none" w:sz="0" w:space="0" w:color="auto"/>
      </w:divBdr>
      <w:divsChild>
        <w:div w:id="1503885922">
          <w:marLeft w:val="0"/>
          <w:marRight w:val="0"/>
          <w:marTop w:val="0"/>
          <w:marBottom w:val="0"/>
          <w:divBdr>
            <w:top w:val="none" w:sz="0" w:space="0" w:color="auto"/>
            <w:left w:val="none" w:sz="0" w:space="0" w:color="auto"/>
            <w:bottom w:val="none" w:sz="0" w:space="0" w:color="auto"/>
            <w:right w:val="none" w:sz="0" w:space="0" w:color="auto"/>
          </w:divBdr>
          <w:divsChild>
            <w:div w:id="683366662">
              <w:marLeft w:val="0"/>
              <w:marRight w:val="0"/>
              <w:marTop w:val="0"/>
              <w:marBottom w:val="0"/>
              <w:divBdr>
                <w:top w:val="none" w:sz="0" w:space="0" w:color="auto"/>
                <w:left w:val="none" w:sz="0" w:space="0" w:color="auto"/>
                <w:bottom w:val="none" w:sz="0" w:space="0" w:color="auto"/>
                <w:right w:val="none" w:sz="0" w:space="0" w:color="auto"/>
              </w:divBdr>
              <w:divsChild>
                <w:div w:id="472908214">
                  <w:marLeft w:val="0"/>
                  <w:marRight w:val="0"/>
                  <w:marTop w:val="0"/>
                  <w:marBottom w:val="0"/>
                  <w:divBdr>
                    <w:top w:val="none" w:sz="0" w:space="0" w:color="auto"/>
                    <w:left w:val="none" w:sz="0" w:space="0" w:color="auto"/>
                    <w:bottom w:val="none" w:sz="0" w:space="0" w:color="auto"/>
                    <w:right w:val="none" w:sz="0" w:space="0" w:color="auto"/>
                  </w:divBdr>
                  <w:divsChild>
                    <w:div w:id="1201895476">
                      <w:marLeft w:val="0"/>
                      <w:marRight w:val="0"/>
                      <w:marTop w:val="0"/>
                      <w:marBottom w:val="0"/>
                      <w:divBdr>
                        <w:top w:val="none" w:sz="0" w:space="0" w:color="auto"/>
                        <w:left w:val="none" w:sz="0" w:space="0" w:color="auto"/>
                        <w:bottom w:val="none" w:sz="0" w:space="0" w:color="auto"/>
                        <w:right w:val="none" w:sz="0" w:space="0" w:color="auto"/>
                      </w:divBdr>
                      <w:divsChild>
                        <w:div w:id="1667006034">
                          <w:marLeft w:val="0"/>
                          <w:marRight w:val="0"/>
                          <w:marTop w:val="0"/>
                          <w:marBottom w:val="0"/>
                          <w:divBdr>
                            <w:top w:val="none" w:sz="0" w:space="0" w:color="auto"/>
                            <w:left w:val="none" w:sz="0" w:space="0" w:color="auto"/>
                            <w:bottom w:val="none" w:sz="0" w:space="0" w:color="auto"/>
                            <w:right w:val="none" w:sz="0" w:space="0" w:color="auto"/>
                          </w:divBdr>
                          <w:divsChild>
                            <w:div w:id="47805040">
                              <w:marLeft w:val="0"/>
                              <w:marRight w:val="0"/>
                              <w:marTop w:val="0"/>
                              <w:marBottom w:val="0"/>
                              <w:divBdr>
                                <w:top w:val="none" w:sz="0" w:space="0" w:color="auto"/>
                                <w:left w:val="none" w:sz="0" w:space="0" w:color="auto"/>
                                <w:bottom w:val="none" w:sz="0" w:space="0" w:color="auto"/>
                                <w:right w:val="none" w:sz="0" w:space="0" w:color="auto"/>
                              </w:divBdr>
                              <w:divsChild>
                                <w:div w:id="1307591428">
                                  <w:marLeft w:val="0"/>
                                  <w:marRight w:val="0"/>
                                  <w:marTop w:val="0"/>
                                  <w:marBottom w:val="0"/>
                                  <w:divBdr>
                                    <w:top w:val="none" w:sz="0" w:space="0" w:color="auto"/>
                                    <w:left w:val="none" w:sz="0" w:space="0" w:color="auto"/>
                                    <w:bottom w:val="none" w:sz="0" w:space="0" w:color="auto"/>
                                    <w:right w:val="none" w:sz="0" w:space="0" w:color="auto"/>
                                  </w:divBdr>
                                  <w:divsChild>
                                    <w:div w:id="1424183610">
                                      <w:marLeft w:val="0"/>
                                      <w:marRight w:val="0"/>
                                      <w:marTop w:val="0"/>
                                      <w:marBottom w:val="0"/>
                                      <w:divBdr>
                                        <w:top w:val="none" w:sz="0" w:space="0" w:color="auto"/>
                                        <w:left w:val="none" w:sz="0" w:space="0" w:color="auto"/>
                                        <w:bottom w:val="none" w:sz="0" w:space="0" w:color="auto"/>
                                        <w:right w:val="none" w:sz="0" w:space="0" w:color="auto"/>
                                      </w:divBdr>
                                      <w:divsChild>
                                        <w:div w:id="645208511">
                                          <w:marLeft w:val="0"/>
                                          <w:marRight w:val="0"/>
                                          <w:marTop w:val="0"/>
                                          <w:marBottom w:val="0"/>
                                          <w:divBdr>
                                            <w:top w:val="none" w:sz="0" w:space="0" w:color="auto"/>
                                            <w:left w:val="none" w:sz="0" w:space="0" w:color="auto"/>
                                            <w:bottom w:val="none" w:sz="0" w:space="0" w:color="auto"/>
                                            <w:right w:val="none" w:sz="0" w:space="0" w:color="auto"/>
                                          </w:divBdr>
                                          <w:divsChild>
                                            <w:div w:id="1436484029">
                                              <w:marLeft w:val="330"/>
                                              <w:marRight w:val="225"/>
                                              <w:marTop w:val="300"/>
                                              <w:marBottom w:val="450"/>
                                              <w:divBdr>
                                                <w:top w:val="none" w:sz="0" w:space="0" w:color="auto"/>
                                                <w:left w:val="none" w:sz="0" w:space="0" w:color="auto"/>
                                                <w:bottom w:val="none" w:sz="0" w:space="0" w:color="auto"/>
                                                <w:right w:val="none" w:sz="0" w:space="0" w:color="auto"/>
                                              </w:divBdr>
                                              <w:divsChild>
                                                <w:div w:id="985430724">
                                                  <w:marLeft w:val="0"/>
                                                  <w:marRight w:val="0"/>
                                                  <w:marTop w:val="0"/>
                                                  <w:marBottom w:val="0"/>
                                                  <w:divBdr>
                                                    <w:top w:val="none" w:sz="0" w:space="0" w:color="auto"/>
                                                    <w:left w:val="none" w:sz="0" w:space="0" w:color="auto"/>
                                                    <w:bottom w:val="none" w:sz="0" w:space="0" w:color="auto"/>
                                                    <w:right w:val="none" w:sz="0" w:space="0" w:color="auto"/>
                                                  </w:divBdr>
                                                  <w:divsChild>
                                                    <w:div w:id="337850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71824199">
      <w:bodyDiv w:val="1"/>
      <w:marLeft w:val="0"/>
      <w:marRight w:val="0"/>
      <w:marTop w:val="0"/>
      <w:marBottom w:val="0"/>
      <w:divBdr>
        <w:top w:val="none" w:sz="0" w:space="0" w:color="auto"/>
        <w:left w:val="none" w:sz="0" w:space="0" w:color="auto"/>
        <w:bottom w:val="none" w:sz="0" w:space="0" w:color="auto"/>
        <w:right w:val="none" w:sz="0" w:space="0" w:color="auto"/>
      </w:divBdr>
      <w:divsChild>
        <w:div w:id="334497806">
          <w:marLeft w:val="1800"/>
          <w:marRight w:val="0"/>
          <w:marTop w:val="72"/>
          <w:marBottom w:val="0"/>
          <w:divBdr>
            <w:top w:val="none" w:sz="0" w:space="0" w:color="auto"/>
            <w:left w:val="none" w:sz="0" w:space="0" w:color="auto"/>
            <w:bottom w:val="none" w:sz="0" w:space="0" w:color="auto"/>
            <w:right w:val="none" w:sz="0" w:space="0" w:color="auto"/>
          </w:divBdr>
        </w:div>
        <w:div w:id="515463552">
          <w:marLeft w:val="1800"/>
          <w:marRight w:val="0"/>
          <w:marTop w:val="72"/>
          <w:marBottom w:val="0"/>
          <w:divBdr>
            <w:top w:val="none" w:sz="0" w:space="0" w:color="auto"/>
            <w:left w:val="none" w:sz="0" w:space="0" w:color="auto"/>
            <w:bottom w:val="none" w:sz="0" w:space="0" w:color="auto"/>
            <w:right w:val="none" w:sz="0" w:space="0" w:color="auto"/>
          </w:divBdr>
        </w:div>
        <w:div w:id="1785996220">
          <w:marLeft w:val="1166"/>
          <w:marRight w:val="0"/>
          <w:marTop w:val="86"/>
          <w:marBottom w:val="0"/>
          <w:divBdr>
            <w:top w:val="none" w:sz="0" w:space="0" w:color="auto"/>
            <w:left w:val="none" w:sz="0" w:space="0" w:color="auto"/>
            <w:bottom w:val="none" w:sz="0" w:space="0" w:color="auto"/>
            <w:right w:val="none" w:sz="0" w:space="0" w:color="auto"/>
          </w:divBdr>
        </w:div>
        <w:div w:id="2002196400">
          <w:marLeft w:val="1166"/>
          <w:marRight w:val="0"/>
          <w:marTop w:val="86"/>
          <w:marBottom w:val="0"/>
          <w:divBdr>
            <w:top w:val="none" w:sz="0" w:space="0" w:color="auto"/>
            <w:left w:val="none" w:sz="0" w:space="0" w:color="auto"/>
            <w:bottom w:val="none" w:sz="0" w:space="0" w:color="auto"/>
            <w:right w:val="none" w:sz="0" w:space="0" w:color="auto"/>
          </w:divBdr>
        </w:div>
        <w:div w:id="2041197018">
          <w:marLeft w:val="1800"/>
          <w:marRight w:val="0"/>
          <w:marTop w:val="72"/>
          <w:marBottom w:val="0"/>
          <w:divBdr>
            <w:top w:val="none" w:sz="0" w:space="0" w:color="auto"/>
            <w:left w:val="none" w:sz="0" w:space="0" w:color="auto"/>
            <w:bottom w:val="none" w:sz="0" w:space="0" w:color="auto"/>
            <w:right w:val="none" w:sz="0" w:space="0" w:color="auto"/>
          </w:divBdr>
        </w:div>
        <w:div w:id="2117872032">
          <w:marLeft w:val="1166"/>
          <w:marRight w:val="0"/>
          <w:marTop w:val="86"/>
          <w:marBottom w:val="0"/>
          <w:divBdr>
            <w:top w:val="none" w:sz="0" w:space="0" w:color="auto"/>
            <w:left w:val="none" w:sz="0" w:space="0" w:color="auto"/>
            <w:bottom w:val="none" w:sz="0" w:space="0" w:color="auto"/>
            <w:right w:val="none" w:sz="0" w:space="0" w:color="auto"/>
          </w:divBdr>
        </w:div>
      </w:divsChild>
    </w:div>
    <w:div w:id="472137781">
      <w:bodyDiv w:val="1"/>
      <w:marLeft w:val="0"/>
      <w:marRight w:val="0"/>
      <w:marTop w:val="0"/>
      <w:marBottom w:val="0"/>
      <w:divBdr>
        <w:top w:val="none" w:sz="0" w:space="0" w:color="auto"/>
        <w:left w:val="none" w:sz="0" w:space="0" w:color="auto"/>
        <w:bottom w:val="none" w:sz="0" w:space="0" w:color="auto"/>
        <w:right w:val="none" w:sz="0" w:space="0" w:color="auto"/>
      </w:divBdr>
    </w:div>
    <w:div w:id="475145426">
      <w:bodyDiv w:val="1"/>
      <w:marLeft w:val="0"/>
      <w:marRight w:val="0"/>
      <w:marTop w:val="0"/>
      <w:marBottom w:val="0"/>
      <w:divBdr>
        <w:top w:val="none" w:sz="0" w:space="0" w:color="auto"/>
        <w:left w:val="none" w:sz="0" w:space="0" w:color="auto"/>
        <w:bottom w:val="none" w:sz="0" w:space="0" w:color="auto"/>
        <w:right w:val="none" w:sz="0" w:space="0" w:color="auto"/>
      </w:divBdr>
      <w:divsChild>
        <w:div w:id="106438236">
          <w:marLeft w:val="994"/>
          <w:marRight w:val="0"/>
          <w:marTop w:val="0"/>
          <w:marBottom w:val="0"/>
          <w:divBdr>
            <w:top w:val="none" w:sz="0" w:space="0" w:color="auto"/>
            <w:left w:val="none" w:sz="0" w:space="0" w:color="auto"/>
            <w:bottom w:val="none" w:sz="0" w:space="0" w:color="auto"/>
            <w:right w:val="none" w:sz="0" w:space="0" w:color="auto"/>
          </w:divBdr>
        </w:div>
        <w:div w:id="1088573118">
          <w:marLeft w:val="994"/>
          <w:marRight w:val="0"/>
          <w:marTop w:val="0"/>
          <w:marBottom w:val="0"/>
          <w:divBdr>
            <w:top w:val="none" w:sz="0" w:space="0" w:color="auto"/>
            <w:left w:val="none" w:sz="0" w:space="0" w:color="auto"/>
            <w:bottom w:val="none" w:sz="0" w:space="0" w:color="auto"/>
            <w:right w:val="none" w:sz="0" w:space="0" w:color="auto"/>
          </w:divBdr>
        </w:div>
        <w:div w:id="1902906032">
          <w:marLeft w:val="994"/>
          <w:marRight w:val="0"/>
          <w:marTop w:val="0"/>
          <w:marBottom w:val="0"/>
          <w:divBdr>
            <w:top w:val="none" w:sz="0" w:space="0" w:color="auto"/>
            <w:left w:val="none" w:sz="0" w:space="0" w:color="auto"/>
            <w:bottom w:val="none" w:sz="0" w:space="0" w:color="auto"/>
            <w:right w:val="none" w:sz="0" w:space="0" w:color="auto"/>
          </w:divBdr>
        </w:div>
      </w:divsChild>
    </w:div>
    <w:div w:id="480000805">
      <w:bodyDiv w:val="1"/>
      <w:marLeft w:val="0"/>
      <w:marRight w:val="0"/>
      <w:marTop w:val="0"/>
      <w:marBottom w:val="0"/>
      <w:divBdr>
        <w:top w:val="none" w:sz="0" w:space="0" w:color="auto"/>
        <w:left w:val="none" w:sz="0" w:space="0" w:color="auto"/>
        <w:bottom w:val="none" w:sz="0" w:space="0" w:color="auto"/>
        <w:right w:val="none" w:sz="0" w:space="0" w:color="auto"/>
      </w:divBdr>
      <w:divsChild>
        <w:div w:id="351344550">
          <w:marLeft w:val="1411"/>
          <w:marRight w:val="0"/>
          <w:marTop w:val="0"/>
          <w:marBottom w:val="0"/>
          <w:divBdr>
            <w:top w:val="none" w:sz="0" w:space="0" w:color="auto"/>
            <w:left w:val="none" w:sz="0" w:space="0" w:color="auto"/>
            <w:bottom w:val="none" w:sz="0" w:space="0" w:color="auto"/>
            <w:right w:val="none" w:sz="0" w:space="0" w:color="auto"/>
          </w:divBdr>
        </w:div>
        <w:div w:id="247886372">
          <w:marLeft w:val="1411"/>
          <w:marRight w:val="0"/>
          <w:marTop w:val="0"/>
          <w:marBottom w:val="0"/>
          <w:divBdr>
            <w:top w:val="none" w:sz="0" w:space="0" w:color="auto"/>
            <w:left w:val="none" w:sz="0" w:space="0" w:color="auto"/>
            <w:bottom w:val="none" w:sz="0" w:space="0" w:color="auto"/>
            <w:right w:val="none" w:sz="0" w:space="0" w:color="auto"/>
          </w:divBdr>
        </w:div>
        <w:div w:id="1591499069">
          <w:marLeft w:val="1829"/>
          <w:marRight w:val="0"/>
          <w:marTop w:val="0"/>
          <w:marBottom w:val="0"/>
          <w:divBdr>
            <w:top w:val="none" w:sz="0" w:space="0" w:color="auto"/>
            <w:left w:val="none" w:sz="0" w:space="0" w:color="auto"/>
            <w:bottom w:val="none" w:sz="0" w:space="0" w:color="auto"/>
            <w:right w:val="none" w:sz="0" w:space="0" w:color="auto"/>
          </w:divBdr>
        </w:div>
        <w:div w:id="1142886552">
          <w:marLeft w:val="1829"/>
          <w:marRight w:val="0"/>
          <w:marTop w:val="0"/>
          <w:marBottom w:val="0"/>
          <w:divBdr>
            <w:top w:val="none" w:sz="0" w:space="0" w:color="auto"/>
            <w:left w:val="none" w:sz="0" w:space="0" w:color="auto"/>
            <w:bottom w:val="none" w:sz="0" w:space="0" w:color="auto"/>
            <w:right w:val="none" w:sz="0" w:space="0" w:color="auto"/>
          </w:divBdr>
        </w:div>
      </w:divsChild>
    </w:div>
    <w:div w:id="482966048">
      <w:bodyDiv w:val="1"/>
      <w:marLeft w:val="0"/>
      <w:marRight w:val="0"/>
      <w:marTop w:val="0"/>
      <w:marBottom w:val="0"/>
      <w:divBdr>
        <w:top w:val="none" w:sz="0" w:space="0" w:color="auto"/>
        <w:left w:val="none" w:sz="0" w:space="0" w:color="auto"/>
        <w:bottom w:val="none" w:sz="0" w:space="0" w:color="auto"/>
        <w:right w:val="none" w:sz="0" w:space="0" w:color="auto"/>
      </w:divBdr>
      <w:divsChild>
        <w:div w:id="2129739846">
          <w:marLeft w:val="994"/>
          <w:marRight w:val="0"/>
          <w:marTop w:val="0"/>
          <w:marBottom w:val="0"/>
          <w:divBdr>
            <w:top w:val="none" w:sz="0" w:space="0" w:color="auto"/>
            <w:left w:val="none" w:sz="0" w:space="0" w:color="auto"/>
            <w:bottom w:val="none" w:sz="0" w:space="0" w:color="auto"/>
            <w:right w:val="none" w:sz="0" w:space="0" w:color="auto"/>
          </w:divBdr>
        </w:div>
        <w:div w:id="2062551679">
          <w:marLeft w:val="994"/>
          <w:marRight w:val="0"/>
          <w:marTop w:val="0"/>
          <w:marBottom w:val="0"/>
          <w:divBdr>
            <w:top w:val="none" w:sz="0" w:space="0" w:color="auto"/>
            <w:left w:val="none" w:sz="0" w:space="0" w:color="auto"/>
            <w:bottom w:val="none" w:sz="0" w:space="0" w:color="auto"/>
            <w:right w:val="none" w:sz="0" w:space="0" w:color="auto"/>
          </w:divBdr>
        </w:div>
        <w:div w:id="647200411">
          <w:marLeft w:val="994"/>
          <w:marRight w:val="0"/>
          <w:marTop w:val="0"/>
          <w:marBottom w:val="0"/>
          <w:divBdr>
            <w:top w:val="none" w:sz="0" w:space="0" w:color="auto"/>
            <w:left w:val="none" w:sz="0" w:space="0" w:color="auto"/>
            <w:bottom w:val="none" w:sz="0" w:space="0" w:color="auto"/>
            <w:right w:val="none" w:sz="0" w:space="0" w:color="auto"/>
          </w:divBdr>
        </w:div>
        <w:div w:id="703364512">
          <w:marLeft w:val="994"/>
          <w:marRight w:val="0"/>
          <w:marTop w:val="0"/>
          <w:marBottom w:val="0"/>
          <w:divBdr>
            <w:top w:val="none" w:sz="0" w:space="0" w:color="auto"/>
            <w:left w:val="none" w:sz="0" w:space="0" w:color="auto"/>
            <w:bottom w:val="none" w:sz="0" w:space="0" w:color="auto"/>
            <w:right w:val="none" w:sz="0" w:space="0" w:color="auto"/>
          </w:divBdr>
        </w:div>
      </w:divsChild>
    </w:div>
    <w:div w:id="490634394">
      <w:bodyDiv w:val="1"/>
      <w:marLeft w:val="0"/>
      <w:marRight w:val="0"/>
      <w:marTop w:val="0"/>
      <w:marBottom w:val="0"/>
      <w:divBdr>
        <w:top w:val="none" w:sz="0" w:space="0" w:color="auto"/>
        <w:left w:val="none" w:sz="0" w:space="0" w:color="auto"/>
        <w:bottom w:val="none" w:sz="0" w:space="0" w:color="auto"/>
        <w:right w:val="none" w:sz="0" w:space="0" w:color="auto"/>
      </w:divBdr>
      <w:divsChild>
        <w:div w:id="843518584">
          <w:marLeft w:val="418"/>
          <w:marRight w:val="0"/>
          <w:marTop w:val="0"/>
          <w:marBottom w:val="0"/>
          <w:divBdr>
            <w:top w:val="none" w:sz="0" w:space="0" w:color="auto"/>
            <w:left w:val="none" w:sz="0" w:space="0" w:color="auto"/>
            <w:bottom w:val="none" w:sz="0" w:space="0" w:color="auto"/>
            <w:right w:val="none" w:sz="0" w:space="0" w:color="auto"/>
          </w:divBdr>
        </w:div>
        <w:div w:id="44723876">
          <w:marLeft w:val="418"/>
          <w:marRight w:val="0"/>
          <w:marTop w:val="0"/>
          <w:marBottom w:val="0"/>
          <w:divBdr>
            <w:top w:val="none" w:sz="0" w:space="0" w:color="auto"/>
            <w:left w:val="none" w:sz="0" w:space="0" w:color="auto"/>
            <w:bottom w:val="none" w:sz="0" w:space="0" w:color="auto"/>
            <w:right w:val="none" w:sz="0" w:space="0" w:color="auto"/>
          </w:divBdr>
        </w:div>
        <w:div w:id="902525242">
          <w:marLeft w:val="994"/>
          <w:marRight w:val="0"/>
          <w:marTop w:val="0"/>
          <w:marBottom w:val="0"/>
          <w:divBdr>
            <w:top w:val="none" w:sz="0" w:space="0" w:color="auto"/>
            <w:left w:val="none" w:sz="0" w:space="0" w:color="auto"/>
            <w:bottom w:val="none" w:sz="0" w:space="0" w:color="auto"/>
            <w:right w:val="none" w:sz="0" w:space="0" w:color="auto"/>
          </w:divBdr>
        </w:div>
        <w:div w:id="1482578659">
          <w:marLeft w:val="1411"/>
          <w:marRight w:val="0"/>
          <w:marTop w:val="0"/>
          <w:marBottom w:val="0"/>
          <w:divBdr>
            <w:top w:val="none" w:sz="0" w:space="0" w:color="auto"/>
            <w:left w:val="none" w:sz="0" w:space="0" w:color="auto"/>
            <w:bottom w:val="none" w:sz="0" w:space="0" w:color="auto"/>
            <w:right w:val="none" w:sz="0" w:space="0" w:color="auto"/>
          </w:divBdr>
        </w:div>
        <w:div w:id="1295136043">
          <w:marLeft w:val="1411"/>
          <w:marRight w:val="0"/>
          <w:marTop w:val="0"/>
          <w:marBottom w:val="0"/>
          <w:divBdr>
            <w:top w:val="none" w:sz="0" w:space="0" w:color="auto"/>
            <w:left w:val="none" w:sz="0" w:space="0" w:color="auto"/>
            <w:bottom w:val="none" w:sz="0" w:space="0" w:color="auto"/>
            <w:right w:val="none" w:sz="0" w:space="0" w:color="auto"/>
          </w:divBdr>
        </w:div>
        <w:div w:id="880900465">
          <w:marLeft w:val="1411"/>
          <w:marRight w:val="0"/>
          <w:marTop w:val="0"/>
          <w:marBottom w:val="0"/>
          <w:divBdr>
            <w:top w:val="none" w:sz="0" w:space="0" w:color="auto"/>
            <w:left w:val="none" w:sz="0" w:space="0" w:color="auto"/>
            <w:bottom w:val="none" w:sz="0" w:space="0" w:color="auto"/>
            <w:right w:val="none" w:sz="0" w:space="0" w:color="auto"/>
          </w:divBdr>
        </w:div>
        <w:div w:id="1758404403">
          <w:marLeft w:val="994"/>
          <w:marRight w:val="0"/>
          <w:marTop w:val="0"/>
          <w:marBottom w:val="0"/>
          <w:divBdr>
            <w:top w:val="none" w:sz="0" w:space="0" w:color="auto"/>
            <w:left w:val="none" w:sz="0" w:space="0" w:color="auto"/>
            <w:bottom w:val="none" w:sz="0" w:space="0" w:color="auto"/>
            <w:right w:val="none" w:sz="0" w:space="0" w:color="auto"/>
          </w:divBdr>
        </w:div>
        <w:div w:id="2093157581">
          <w:marLeft w:val="994"/>
          <w:marRight w:val="0"/>
          <w:marTop w:val="0"/>
          <w:marBottom w:val="0"/>
          <w:divBdr>
            <w:top w:val="none" w:sz="0" w:space="0" w:color="auto"/>
            <w:left w:val="none" w:sz="0" w:space="0" w:color="auto"/>
            <w:bottom w:val="none" w:sz="0" w:space="0" w:color="auto"/>
            <w:right w:val="none" w:sz="0" w:space="0" w:color="auto"/>
          </w:divBdr>
        </w:div>
        <w:div w:id="59982153">
          <w:marLeft w:val="1411"/>
          <w:marRight w:val="0"/>
          <w:marTop w:val="0"/>
          <w:marBottom w:val="0"/>
          <w:divBdr>
            <w:top w:val="none" w:sz="0" w:space="0" w:color="auto"/>
            <w:left w:val="none" w:sz="0" w:space="0" w:color="auto"/>
            <w:bottom w:val="none" w:sz="0" w:space="0" w:color="auto"/>
            <w:right w:val="none" w:sz="0" w:space="0" w:color="auto"/>
          </w:divBdr>
        </w:div>
        <w:div w:id="1885949338">
          <w:marLeft w:val="418"/>
          <w:marRight w:val="0"/>
          <w:marTop w:val="0"/>
          <w:marBottom w:val="0"/>
          <w:divBdr>
            <w:top w:val="none" w:sz="0" w:space="0" w:color="auto"/>
            <w:left w:val="none" w:sz="0" w:space="0" w:color="auto"/>
            <w:bottom w:val="none" w:sz="0" w:space="0" w:color="auto"/>
            <w:right w:val="none" w:sz="0" w:space="0" w:color="auto"/>
          </w:divBdr>
        </w:div>
        <w:div w:id="504784899">
          <w:marLeft w:val="994"/>
          <w:marRight w:val="0"/>
          <w:marTop w:val="0"/>
          <w:marBottom w:val="0"/>
          <w:divBdr>
            <w:top w:val="none" w:sz="0" w:space="0" w:color="auto"/>
            <w:left w:val="none" w:sz="0" w:space="0" w:color="auto"/>
            <w:bottom w:val="none" w:sz="0" w:space="0" w:color="auto"/>
            <w:right w:val="none" w:sz="0" w:space="0" w:color="auto"/>
          </w:divBdr>
        </w:div>
        <w:div w:id="1413117310">
          <w:marLeft w:val="418"/>
          <w:marRight w:val="0"/>
          <w:marTop w:val="0"/>
          <w:marBottom w:val="0"/>
          <w:divBdr>
            <w:top w:val="none" w:sz="0" w:space="0" w:color="auto"/>
            <w:left w:val="none" w:sz="0" w:space="0" w:color="auto"/>
            <w:bottom w:val="none" w:sz="0" w:space="0" w:color="auto"/>
            <w:right w:val="none" w:sz="0" w:space="0" w:color="auto"/>
          </w:divBdr>
        </w:div>
        <w:div w:id="1492137807">
          <w:marLeft w:val="994"/>
          <w:marRight w:val="0"/>
          <w:marTop w:val="0"/>
          <w:marBottom w:val="0"/>
          <w:divBdr>
            <w:top w:val="none" w:sz="0" w:space="0" w:color="auto"/>
            <w:left w:val="none" w:sz="0" w:space="0" w:color="auto"/>
            <w:bottom w:val="none" w:sz="0" w:space="0" w:color="auto"/>
            <w:right w:val="none" w:sz="0" w:space="0" w:color="auto"/>
          </w:divBdr>
        </w:div>
        <w:div w:id="2105107787">
          <w:marLeft w:val="994"/>
          <w:marRight w:val="0"/>
          <w:marTop w:val="0"/>
          <w:marBottom w:val="0"/>
          <w:divBdr>
            <w:top w:val="none" w:sz="0" w:space="0" w:color="auto"/>
            <w:left w:val="none" w:sz="0" w:space="0" w:color="auto"/>
            <w:bottom w:val="none" w:sz="0" w:space="0" w:color="auto"/>
            <w:right w:val="none" w:sz="0" w:space="0" w:color="auto"/>
          </w:divBdr>
        </w:div>
      </w:divsChild>
    </w:div>
    <w:div w:id="512378032">
      <w:bodyDiv w:val="1"/>
      <w:marLeft w:val="0"/>
      <w:marRight w:val="0"/>
      <w:marTop w:val="0"/>
      <w:marBottom w:val="0"/>
      <w:divBdr>
        <w:top w:val="none" w:sz="0" w:space="0" w:color="auto"/>
        <w:left w:val="none" w:sz="0" w:space="0" w:color="auto"/>
        <w:bottom w:val="none" w:sz="0" w:space="0" w:color="auto"/>
        <w:right w:val="none" w:sz="0" w:space="0" w:color="auto"/>
      </w:divBdr>
    </w:div>
    <w:div w:id="516387744">
      <w:bodyDiv w:val="1"/>
      <w:marLeft w:val="0"/>
      <w:marRight w:val="0"/>
      <w:marTop w:val="0"/>
      <w:marBottom w:val="0"/>
      <w:divBdr>
        <w:top w:val="none" w:sz="0" w:space="0" w:color="auto"/>
        <w:left w:val="none" w:sz="0" w:space="0" w:color="auto"/>
        <w:bottom w:val="none" w:sz="0" w:space="0" w:color="auto"/>
        <w:right w:val="none" w:sz="0" w:space="0" w:color="auto"/>
      </w:divBdr>
    </w:div>
    <w:div w:id="532184163">
      <w:bodyDiv w:val="1"/>
      <w:marLeft w:val="0"/>
      <w:marRight w:val="0"/>
      <w:marTop w:val="0"/>
      <w:marBottom w:val="0"/>
      <w:divBdr>
        <w:top w:val="none" w:sz="0" w:space="0" w:color="auto"/>
        <w:left w:val="none" w:sz="0" w:space="0" w:color="auto"/>
        <w:bottom w:val="none" w:sz="0" w:space="0" w:color="auto"/>
        <w:right w:val="none" w:sz="0" w:space="0" w:color="auto"/>
      </w:divBdr>
    </w:div>
    <w:div w:id="567151369">
      <w:bodyDiv w:val="1"/>
      <w:marLeft w:val="0"/>
      <w:marRight w:val="0"/>
      <w:marTop w:val="0"/>
      <w:marBottom w:val="0"/>
      <w:divBdr>
        <w:top w:val="none" w:sz="0" w:space="0" w:color="auto"/>
        <w:left w:val="none" w:sz="0" w:space="0" w:color="auto"/>
        <w:bottom w:val="none" w:sz="0" w:space="0" w:color="auto"/>
        <w:right w:val="none" w:sz="0" w:space="0" w:color="auto"/>
      </w:divBdr>
    </w:div>
    <w:div w:id="584417044">
      <w:bodyDiv w:val="1"/>
      <w:marLeft w:val="0"/>
      <w:marRight w:val="0"/>
      <w:marTop w:val="0"/>
      <w:marBottom w:val="0"/>
      <w:divBdr>
        <w:top w:val="none" w:sz="0" w:space="0" w:color="auto"/>
        <w:left w:val="none" w:sz="0" w:space="0" w:color="auto"/>
        <w:bottom w:val="none" w:sz="0" w:space="0" w:color="auto"/>
        <w:right w:val="none" w:sz="0" w:space="0" w:color="auto"/>
      </w:divBdr>
    </w:div>
    <w:div w:id="585574143">
      <w:bodyDiv w:val="1"/>
      <w:marLeft w:val="0"/>
      <w:marRight w:val="0"/>
      <w:marTop w:val="0"/>
      <w:marBottom w:val="0"/>
      <w:divBdr>
        <w:top w:val="none" w:sz="0" w:space="0" w:color="auto"/>
        <w:left w:val="none" w:sz="0" w:space="0" w:color="auto"/>
        <w:bottom w:val="none" w:sz="0" w:space="0" w:color="auto"/>
        <w:right w:val="none" w:sz="0" w:space="0" w:color="auto"/>
      </w:divBdr>
    </w:div>
    <w:div w:id="587272627">
      <w:bodyDiv w:val="1"/>
      <w:marLeft w:val="0"/>
      <w:marRight w:val="0"/>
      <w:marTop w:val="0"/>
      <w:marBottom w:val="0"/>
      <w:divBdr>
        <w:top w:val="none" w:sz="0" w:space="0" w:color="auto"/>
        <w:left w:val="none" w:sz="0" w:space="0" w:color="auto"/>
        <w:bottom w:val="none" w:sz="0" w:space="0" w:color="auto"/>
        <w:right w:val="none" w:sz="0" w:space="0" w:color="auto"/>
      </w:divBdr>
    </w:div>
    <w:div w:id="591666646">
      <w:bodyDiv w:val="1"/>
      <w:marLeft w:val="0"/>
      <w:marRight w:val="0"/>
      <w:marTop w:val="0"/>
      <w:marBottom w:val="0"/>
      <w:divBdr>
        <w:top w:val="none" w:sz="0" w:space="0" w:color="auto"/>
        <w:left w:val="none" w:sz="0" w:space="0" w:color="auto"/>
        <w:bottom w:val="none" w:sz="0" w:space="0" w:color="auto"/>
        <w:right w:val="none" w:sz="0" w:space="0" w:color="auto"/>
      </w:divBdr>
      <w:divsChild>
        <w:div w:id="215971698">
          <w:marLeft w:val="418"/>
          <w:marRight w:val="0"/>
          <w:marTop w:val="0"/>
          <w:marBottom w:val="0"/>
          <w:divBdr>
            <w:top w:val="none" w:sz="0" w:space="0" w:color="auto"/>
            <w:left w:val="none" w:sz="0" w:space="0" w:color="auto"/>
            <w:bottom w:val="none" w:sz="0" w:space="0" w:color="auto"/>
            <w:right w:val="none" w:sz="0" w:space="0" w:color="auto"/>
          </w:divBdr>
        </w:div>
        <w:div w:id="1536695751">
          <w:marLeft w:val="994"/>
          <w:marRight w:val="0"/>
          <w:marTop w:val="0"/>
          <w:marBottom w:val="0"/>
          <w:divBdr>
            <w:top w:val="none" w:sz="0" w:space="0" w:color="auto"/>
            <w:left w:val="none" w:sz="0" w:space="0" w:color="auto"/>
            <w:bottom w:val="none" w:sz="0" w:space="0" w:color="auto"/>
            <w:right w:val="none" w:sz="0" w:space="0" w:color="auto"/>
          </w:divBdr>
        </w:div>
        <w:div w:id="2022392196">
          <w:marLeft w:val="1411"/>
          <w:marRight w:val="0"/>
          <w:marTop w:val="0"/>
          <w:marBottom w:val="0"/>
          <w:divBdr>
            <w:top w:val="none" w:sz="0" w:space="0" w:color="auto"/>
            <w:left w:val="none" w:sz="0" w:space="0" w:color="auto"/>
            <w:bottom w:val="none" w:sz="0" w:space="0" w:color="auto"/>
            <w:right w:val="none" w:sz="0" w:space="0" w:color="auto"/>
          </w:divBdr>
        </w:div>
        <w:div w:id="747381061">
          <w:marLeft w:val="994"/>
          <w:marRight w:val="0"/>
          <w:marTop w:val="0"/>
          <w:marBottom w:val="0"/>
          <w:divBdr>
            <w:top w:val="none" w:sz="0" w:space="0" w:color="auto"/>
            <w:left w:val="none" w:sz="0" w:space="0" w:color="auto"/>
            <w:bottom w:val="none" w:sz="0" w:space="0" w:color="auto"/>
            <w:right w:val="none" w:sz="0" w:space="0" w:color="auto"/>
          </w:divBdr>
        </w:div>
        <w:div w:id="1692338348">
          <w:marLeft w:val="1411"/>
          <w:marRight w:val="0"/>
          <w:marTop w:val="0"/>
          <w:marBottom w:val="0"/>
          <w:divBdr>
            <w:top w:val="none" w:sz="0" w:space="0" w:color="auto"/>
            <w:left w:val="none" w:sz="0" w:space="0" w:color="auto"/>
            <w:bottom w:val="none" w:sz="0" w:space="0" w:color="auto"/>
            <w:right w:val="none" w:sz="0" w:space="0" w:color="auto"/>
          </w:divBdr>
        </w:div>
        <w:div w:id="2016228297">
          <w:marLeft w:val="418"/>
          <w:marRight w:val="0"/>
          <w:marTop w:val="0"/>
          <w:marBottom w:val="0"/>
          <w:divBdr>
            <w:top w:val="none" w:sz="0" w:space="0" w:color="auto"/>
            <w:left w:val="none" w:sz="0" w:space="0" w:color="auto"/>
            <w:bottom w:val="none" w:sz="0" w:space="0" w:color="auto"/>
            <w:right w:val="none" w:sz="0" w:space="0" w:color="auto"/>
          </w:divBdr>
        </w:div>
        <w:div w:id="1164587397">
          <w:marLeft w:val="994"/>
          <w:marRight w:val="0"/>
          <w:marTop w:val="0"/>
          <w:marBottom w:val="0"/>
          <w:divBdr>
            <w:top w:val="none" w:sz="0" w:space="0" w:color="auto"/>
            <w:left w:val="none" w:sz="0" w:space="0" w:color="auto"/>
            <w:bottom w:val="none" w:sz="0" w:space="0" w:color="auto"/>
            <w:right w:val="none" w:sz="0" w:space="0" w:color="auto"/>
          </w:divBdr>
        </w:div>
        <w:div w:id="86970553">
          <w:marLeft w:val="1411"/>
          <w:marRight w:val="0"/>
          <w:marTop w:val="0"/>
          <w:marBottom w:val="0"/>
          <w:divBdr>
            <w:top w:val="none" w:sz="0" w:space="0" w:color="auto"/>
            <w:left w:val="none" w:sz="0" w:space="0" w:color="auto"/>
            <w:bottom w:val="none" w:sz="0" w:space="0" w:color="auto"/>
            <w:right w:val="none" w:sz="0" w:space="0" w:color="auto"/>
          </w:divBdr>
        </w:div>
        <w:div w:id="254246614">
          <w:marLeft w:val="994"/>
          <w:marRight w:val="0"/>
          <w:marTop w:val="0"/>
          <w:marBottom w:val="0"/>
          <w:divBdr>
            <w:top w:val="none" w:sz="0" w:space="0" w:color="auto"/>
            <w:left w:val="none" w:sz="0" w:space="0" w:color="auto"/>
            <w:bottom w:val="none" w:sz="0" w:space="0" w:color="auto"/>
            <w:right w:val="none" w:sz="0" w:space="0" w:color="auto"/>
          </w:divBdr>
        </w:div>
        <w:div w:id="1338970073">
          <w:marLeft w:val="1411"/>
          <w:marRight w:val="0"/>
          <w:marTop w:val="0"/>
          <w:marBottom w:val="0"/>
          <w:divBdr>
            <w:top w:val="none" w:sz="0" w:space="0" w:color="auto"/>
            <w:left w:val="none" w:sz="0" w:space="0" w:color="auto"/>
            <w:bottom w:val="none" w:sz="0" w:space="0" w:color="auto"/>
            <w:right w:val="none" w:sz="0" w:space="0" w:color="auto"/>
          </w:divBdr>
        </w:div>
        <w:div w:id="181092321">
          <w:marLeft w:val="418"/>
          <w:marRight w:val="0"/>
          <w:marTop w:val="0"/>
          <w:marBottom w:val="0"/>
          <w:divBdr>
            <w:top w:val="none" w:sz="0" w:space="0" w:color="auto"/>
            <w:left w:val="none" w:sz="0" w:space="0" w:color="auto"/>
            <w:bottom w:val="none" w:sz="0" w:space="0" w:color="auto"/>
            <w:right w:val="none" w:sz="0" w:space="0" w:color="auto"/>
          </w:divBdr>
        </w:div>
        <w:div w:id="292102264">
          <w:marLeft w:val="994"/>
          <w:marRight w:val="0"/>
          <w:marTop w:val="0"/>
          <w:marBottom w:val="0"/>
          <w:divBdr>
            <w:top w:val="none" w:sz="0" w:space="0" w:color="auto"/>
            <w:left w:val="none" w:sz="0" w:space="0" w:color="auto"/>
            <w:bottom w:val="none" w:sz="0" w:space="0" w:color="auto"/>
            <w:right w:val="none" w:sz="0" w:space="0" w:color="auto"/>
          </w:divBdr>
        </w:div>
        <w:div w:id="1745906746">
          <w:marLeft w:val="994"/>
          <w:marRight w:val="0"/>
          <w:marTop w:val="0"/>
          <w:marBottom w:val="0"/>
          <w:divBdr>
            <w:top w:val="none" w:sz="0" w:space="0" w:color="auto"/>
            <w:left w:val="none" w:sz="0" w:space="0" w:color="auto"/>
            <w:bottom w:val="none" w:sz="0" w:space="0" w:color="auto"/>
            <w:right w:val="none" w:sz="0" w:space="0" w:color="auto"/>
          </w:divBdr>
        </w:div>
      </w:divsChild>
    </w:div>
    <w:div w:id="593249411">
      <w:bodyDiv w:val="1"/>
      <w:marLeft w:val="0"/>
      <w:marRight w:val="0"/>
      <w:marTop w:val="0"/>
      <w:marBottom w:val="0"/>
      <w:divBdr>
        <w:top w:val="none" w:sz="0" w:space="0" w:color="auto"/>
        <w:left w:val="none" w:sz="0" w:space="0" w:color="auto"/>
        <w:bottom w:val="none" w:sz="0" w:space="0" w:color="auto"/>
        <w:right w:val="none" w:sz="0" w:space="0" w:color="auto"/>
      </w:divBdr>
      <w:divsChild>
        <w:div w:id="1893227885">
          <w:marLeft w:val="446"/>
          <w:marRight w:val="0"/>
          <w:marTop w:val="0"/>
          <w:marBottom w:val="0"/>
          <w:divBdr>
            <w:top w:val="none" w:sz="0" w:space="0" w:color="auto"/>
            <w:left w:val="none" w:sz="0" w:space="0" w:color="auto"/>
            <w:bottom w:val="none" w:sz="0" w:space="0" w:color="auto"/>
            <w:right w:val="none" w:sz="0" w:space="0" w:color="auto"/>
          </w:divBdr>
        </w:div>
        <w:div w:id="4522558">
          <w:marLeft w:val="446"/>
          <w:marRight w:val="0"/>
          <w:marTop w:val="0"/>
          <w:marBottom w:val="0"/>
          <w:divBdr>
            <w:top w:val="none" w:sz="0" w:space="0" w:color="auto"/>
            <w:left w:val="none" w:sz="0" w:space="0" w:color="auto"/>
            <w:bottom w:val="none" w:sz="0" w:space="0" w:color="auto"/>
            <w:right w:val="none" w:sz="0" w:space="0" w:color="auto"/>
          </w:divBdr>
        </w:div>
        <w:div w:id="2124688198">
          <w:marLeft w:val="446"/>
          <w:marRight w:val="0"/>
          <w:marTop w:val="0"/>
          <w:marBottom w:val="0"/>
          <w:divBdr>
            <w:top w:val="none" w:sz="0" w:space="0" w:color="auto"/>
            <w:left w:val="none" w:sz="0" w:space="0" w:color="auto"/>
            <w:bottom w:val="none" w:sz="0" w:space="0" w:color="auto"/>
            <w:right w:val="none" w:sz="0" w:space="0" w:color="auto"/>
          </w:divBdr>
        </w:div>
      </w:divsChild>
    </w:div>
    <w:div w:id="601954453">
      <w:bodyDiv w:val="1"/>
      <w:marLeft w:val="0"/>
      <w:marRight w:val="0"/>
      <w:marTop w:val="0"/>
      <w:marBottom w:val="0"/>
      <w:divBdr>
        <w:top w:val="none" w:sz="0" w:space="0" w:color="auto"/>
        <w:left w:val="none" w:sz="0" w:space="0" w:color="auto"/>
        <w:bottom w:val="none" w:sz="0" w:space="0" w:color="auto"/>
        <w:right w:val="none" w:sz="0" w:space="0" w:color="auto"/>
      </w:divBdr>
    </w:div>
    <w:div w:id="618686472">
      <w:bodyDiv w:val="1"/>
      <w:marLeft w:val="0"/>
      <w:marRight w:val="0"/>
      <w:marTop w:val="0"/>
      <w:marBottom w:val="0"/>
      <w:divBdr>
        <w:top w:val="none" w:sz="0" w:space="0" w:color="auto"/>
        <w:left w:val="none" w:sz="0" w:space="0" w:color="auto"/>
        <w:bottom w:val="none" w:sz="0" w:space="0" w:color="auto"/>
        <w:right w:val="none" w:sz="0" w:space="0" w:color="auto"/>
      </w:divBdr>
    </w:div>
    <w:div w:id="623772005">
      <w:bodyDiv w:val="1"/>
      <w:marLeft w:val="0"/>
      <w:marRight w:val="0"/>
      <w:marTop w:val="0"/>
      <w:marBottom w:val="0"/>
      <w:divBdr>
        <w:top w:val="none" w:sz="0" w:space="0" w:color="auto"/>
        <w:left w:val="none" w:sz="0" w:space="0" w:color="auto"/>
        <w:bottom w:val="none" w:sz="0" w:space="0" w:color="auto"/>
        <w:right w:val="none" w:sz="0" w:space="0" w:color="auto"/>
      </w:divBdr>
      <w:divsChild>
        <w:div w:id="921062290">
          <w:marLeft w:val="360"/>
          <w:marRight w:val="0"/>
          <w:marTop w:val="60"/>
          <w:marBottom w:val="60"/>
          <w:divBdr>
            <w:top w:val="none" w:sz="0" w:space="0" w:color="auto"/>
            <w:left w:val="none" w:sz="0" w:space="0" w:color="auto"/>
            <w:bottom w:val="none" w:sz="0" w:space="0" w:color="auto"/>
            <w:right w:val="none" w:sz="0" w:space="0" w:color="auto"/>
          </w:divBdr>
        </w:div>
        <w:div w:id="1989434932">
          <w:marLeft w:val="590"/>
          <w:marRight w:val="0"/>
          <w:marTop w:val="60"/>
          <w:marBottom w:val="60"/>
          <w:divBdr>
            <w:top w:val="none" w:sz="0" w:space="0" w:color="auto"/>
            <w:left w:val="none" w:sz="0" w:space="0" w:color="auto"/>
            <w:bottom w:val="none" w:sz="0" w:space="0" w:color="auto"/>
            <w:right w:val="none" w:sz="0" w:space="0" w:color="auto"/>
          </w:divBdr>
        </w:div>
        <w:div w:id="230192825">
          <w:marLeft w:val="590"/>
          <w:marRight w:val="0"/>
          <w:marTop w:val="60"/>
          <w:marBottom w:val="60"/>
          <w:divBdr>
            <w:top w:val="none" w:sz="0" w:space="0" w:color="auto"/>
            <w:left w:val="none" w:sz="0" w:space="0" w:color="auto"/>
            <w:bottom w:val="none" w:sz="0" w:space="0" w:color="auto"/>
            <w:right w:val="none" w:sz="0" w:space="0" w:color="auto"/>
          </w:divBdr>
        </w:div>
        <w:div w:id="1261983879">
          <w:marLeft w:val="835"/>
          <w:marRight w:val="0"/>
          <w:marTop w:val="60"/>
          <w:marBottom w:val="60"/>
          <w:divBdr>
            <w:top w:val="none" w:sz="0" w:space="0" w:color="auto"/>
            <w:left w:val="none" w:sz="0" w:space="0" w:color="auto"/>
            <w:bottom w:val="none" w:sz="0" w:space="0" w:color="auto"/>
            <w:right w:val="none" w:sz="0" w:space="0" w:color="auto"/>
          </w:divBdr>
        </w:div>
        <w:div w:id="1834560320">
          <w:marLeft w:val="360"/>
          <w:marRight w:val="0"/>
          <w:marTop w:val="60"/>
          <w:marBottom w:val="60"/>
          <w:divBdr>
            <w:top w:val="none" w:sz="0" w:space="0" w:color="auto"/>
            <w:left w:val="none" w:sz="0" w:space="0" w:color="auto"/>
            <w:bottom w:val="none" w:sz="0" w:space="0" w:color="auto"/>
            <w:right w:val="none" w:sz="0" w:space="0" w:color="auto"/>
          </w:divBdr>
        </w:div>
        <w:div w:id="313530990">
          <w:marLeft w:val="590"/>
          <w:marRight w:val="0"/>
          <w:marTop w:val="60"/>
          <w:marBottom w:val="60"/>
          <w:divBdr>
            <w:top w:val="none" w:sz="0" w:space="0" w:color="auto"/>
            <w:left w:val="none" w:sz="0" w:space="0" w:color="auto"/>
            <w:bottom w:val="none" w:sz="0" w:space="0" w:color="auto"/>
            <w:right w:val="none" w:sz="0" w:space="0" w:color="auto"/>
          </w:divBdr>
        </w:div>
        <w:div w:id="746877699">
          <w:marLeft w:val="835"/>
          <w:marRight w:val="0"/>
          <w:marTop w:val="60"/>
          <w:marBottom w:val="60"/>
          <w:divBdr>
            <w:top w:val="none" w:sz="0" w:space="0" w:color="auto"/>
            <w:left w:val="none" w:sz="0" w:space="0" w:color="auto"/>
            <w:bottom w:val="none" w:sz="0" w:space="0" w:color="auto"/>
            <w:right w:val="none" w:sz="0" w:space="0" w:color="auto"/>
          </w:divBdr>
        </w:div>
        <w:div w:id="1782147738">
          <w:marLeft w:val="590"/>
          <w:marRight w:val="0"/>
          <w:marTop w:val="60"/>
          <w:marBottom w:val="60"/>
          <w:divBdr>
            <w:top w:val="none" w:sz="0" w:space="0" w:color="auto"/>
            <w:left w:val="none" w:sz="0" w:space="0" w:color="auto"/>
            <w:bottom w:val="none" w:sz="0" w:space="0" w:color="auto"/>
            <w:right w:val="none" w:sz="0" w:space="0" w:color="auto"/>
          </w:divBdr>
        </w:div>
        <w:div w:id="1823620738">
          <w:marLeft w:val="835"/>
          <w:marRight w:val="0"/>
          <w:marTop w:val="60"/>
          <w:marBottom w:val="60"/>
          <w:divBdr>
            <w:top w:val="none" w:sz="0" w:space="0" w:color="auto"/>
            <w:left w:val="none" w:sz="0" w:space="0" w:color="auto"/>
            <w:bottom w:val="none" w:sz="0" w:space="0" w:color="auto"/>
            <w:right w:val="none" w:sz="0" w:space="0" w:color="auto"/>
          </w:divBdr>
        </w:div>
        <w:div w:id="191890075">
          <w:marLeft w:val="590"/>
          <w:marRight w:val="0"/>
          <w:marTop w:val="60"/>
          <w:marBottom w:val="60"/>
          <w:divBdr>
            <w:top w:val="none" w:sz="0" w:space="0" w:color="auto"/>
            <w:left w:val="none" w:sz="0" w:space="0" w:color="auto"/>
            <w:bottom w:val="none" w:sz="0" w:space="0" w:color="auto"/>
            <w:right w:val="none" w:sz="0" w:space="0" w:color="auto"/>
          </w:divBdr>
        </w:div>
        <w:div w:id="1351683481">
          <w:marLeft w:val="590"/>
          <w:marRight w:val="0"/>
          <w:marTop w:val="60"/>
          <w:marBottom w:val="60"/>
          <w:divBdr>
            <w:top w:val="none" w:sz="0" w:space="0" w:color="auto"/>
            <w:left w:val="none" w:sz="0" w:space="0" w:color="auto"/>
            <w:bottom w:val="none" w:sz="0" w:space="0" w:color="auto"/>
            <w:right w:val="none" w:sz="0" w:space="0" w:color="auto"/>
          </w:divBdr>
        </w:div>
        <w:div w:id="739906689">
          <w:marLeft w:val="835"/>
          <w:marRight w:val="0"/>
          <w:marTop w:val="60"/>
          <w:marBottom w:val="60"/>
          <w:divBdr>
            <w:top w:val="none" w:sz="0" w:space="0" w:color="auto"/>
            <w:left w:val="none" w:sz="0" w:space="0" w:color="auto"/>
            <w:bottom w:val="none" w:sz="0" w:space="0" w:color="auto"/>
            <w:right w:val="none" w:sz="0" w:space="0" w:color="auto"/>
          </w:divBdr>
        </w:div>
      </w:divsChild>
    </w:div>
    <w:div w:id="628129542">
      <w:bodyDiv w:val="1"/>
      <w:marLeft w:val="0"/>
      <w:marRight w:val="0"/>
      <w:marTop w:val="0"/>
      <w:marBottom w:val="0"/>
      <w:divBdr>
        <w:top w:val="none" w:sz="0" w:space="0" w:color="auto"/>
        <w:left w:val="none" w:sz="0" w:space="0" w:color="auto"/>
        <w:bottom w:val="none" w:sz="0" w:space="0" w:color="auto"/>
        <w:right w:val="none" w:sz="0" w:space="0" w:color="auto"/>
      </w:divBdr>
      <w:divsChild>
        <w:div w:id="1940406022">
          <w:marLeft w:val="418"/>
          <w:marRight w:val="0"/>
          <w:marTop w:val="0"/>
          <w:marBottom w:val="0"/>
          <w:divBdr>
            <w:top w:val="none" w:sz="0" w:space="0" w:color="auto"/>
            <w:left w:val="none" w:sz="0" w:space="0" w:color="auto"/>
            <w:bottom w:val="none" w:sz="0" w:space="0" w:color="auto"/>
            <w:right w:val="none" w:sz="0" w:space="0" w:color="auto"/>
          </w:divBdr>
        </w:div>
        <w:div w:id="1763649631">
          <w:marLeft w:val="994"/>
          <w:marRight w:val="0"/>
          <w:marTop w:val="0"/>
          <w:marBottom w:val="0"/>
          <w:divBdr>
            <w:top w:val="none" w:sz="0" w:space="0" w:color="auto"/>
            <w:left w:val="none" w:sz="0" w:space="0" w:color="auto"/>
            <w:bottom w:val="none" w:sz="0" w:space="0" w:color="auto"/>
            <w:right w:val="none" w:sz="0" w:space="0" w:color="auto"/>
          </w:divBdr>
        </w:div>
        <w:div w:id="314844209">
          <w:marLeft w:val="994"/>
          <w:marRight w:val="0"/>
          <w:marTop w:val="0"/>
          <w:marBottom w:val="0"/>
          <w:divBdr>
            <w:top w:val="none" w:sz="0" w:space="0" w:color="auto"/>
            <w:left w:val="none" w:sz="0" w:space="0" w:color="auto"/>
            <w:bottom w:val="none" w:sz="0" w:space="0" w:color="auto"/>
            <w:right w:val="none" w:sz="0" w:space="0" w:color="auto"/>
          </w:divBdr>
        </w:div>
        <w:div w:id="1992709467">
          <w:marLeft w:val="994"/>
          <w:marRight w:val="0"/>
          <w:marTop w:val="0"/>
          <w:marBottom w:val="0"/>
          <w:divBdr>
            <w:top w:val="none" w:sz="0" w:space="0" w:color="auto"/>
            <w:left w:val="none" w:sz="0" w:space="0" w:color="auto"/>
            <w:bottom w:val="none" w:sz="0" w:space="0" w:color="auto"/>
            <w:right w:val="none" w:sz="0" w:space="0" w:color="auto"/>
          </w:divBdr>
        </w:div>
      </w:divsChild>
    </w:div>
    <w:div w:id="635375122">
      <w:bodyDiv w:val="1"/>
      <w:marLeft w:val="0"/>
      <w:marRight w:val="0"/>
      <w:marTop w:val="0"/>
      <w:marBottom w:val="0"/>
      <w:divBdr>
        <w:top w:val="none" w:sz="0" w:space="0" w:color="auto"/>
        <w:left w:val="none" w:sz="0" w:space="0" w:color="auto"/>
        <w:bottom w:val="none" w:sz="0" w:space="0" w:color="auto"/>
        <w:right w:val="none" w:sz="0" w:space="0" w:color="auto"/>
      </w:divBdr>
      <w:divsChild>
        <w:div w:id="147407444">
          <w:marLeft w:val="418"/>
          <w:marRight w:val="0"/>
          <w:marTop w:val="0"/>
          <w:marBottom w:val="0"/>
          <w:divBdr>
            <w:top w:val="none" w:sz="0" w:space="0" w:color="auto"/>
            <w:left w:val="none" w:sz="0" w:space="0" w:color="auto"/>
            <w:bottom w:val="none" w:sz="0" w:space="0" w:color="auto"/>
            <w:right w:val="none" w:sz="0" w:space="0" w:color="auto"/>
          </w:divBdr>
        </w:div>
      </w:divsChild>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46781685">
      <w:bodyDiv w:val="1"/>
      <w:marLeft w:val="0"/>
      <w:marRight w:val="0"/>
      <w:marTop w:val="0"/>
      <w:marBottom w:val="0"/>
      <w:divBdr>
        <w:top w:val="none" w:sz="0" w:space="0" w:color="auto"/>
        <w:left w:val="none" w:sz="0" w:space="0" w:color="auto"/>
        <w:bottom w:val="none" w:sz="0" w:space="0" w:color="auto"/>
        <w:right w:val="none" w:sz="0" w:space="0" w:color="auto"/>
      </w:divBdr>
      <w:divsChild>
        <w:div w:id="482355000">
          <w:marLeft w:val="547"/>
          <w:marRight w:val="0"/>
          <w:marTop w:val="60"/>
          <w:marBottom w:val="60"/>
          <w:divBdr>
            <w:top w:val="none" w:sz="0" w:space="0" w:color="auto"/>
            <w:left w:val="none" w:sz="0" w:space="0" w:color="auto"/>
            <w:bottom w:val="none" w:sz="0" w:space="0" w:color="auto"/>
            <w:right w:val="none" w:sz="0" w:space="0" w:color="auto"/>
          </w:divBdr>
        </w:div>
        <w:div w:id="768547794">
          <w:marLeft w:val="1166"/>
          <w:marRight w:val="0"/>
          <w:marTop w:val="60"/>
          <w:marBottom w:val="60"/>
          <w:divBdr>
            <w:top w:val="none" w:sz="0" w:space="0" w:color="auto"/>
            <w:left w:val="none" w:sz="0" w:space="0" w:color="auto"/>
            <w:bottom w:val="none" w:sz="0" w:space="0" w:color="auto"/>
            <w:right w:val="none" w:sz="0" w:space="0" w:color="auto"/>
          </w:divBdr>
        </w:div>
        <w:div w:id="1701667170">
          <w:marLeft w:val="1800"/>
          <w:marRight w:val="0"/>
          <w:marTop w:val="60"/>
          <w:marBottom w:val="60"/>
          <w:divBdr>
            <w:top w:val="none" w:sz="0" w:space="0" w:color="auto"/>
            <w:left w:val="none" w:sz="0" w:space="0" w:color="auto"/>
            <w:bottom w:val="none" w:sz="0" w:space="0" w:color="auto"/>
            <w:right w:val="none" w:sz="0" w:space="0" w:color="auto"/>
          </w:divBdr>
        </w:div>
        <w:div w:id="344407650">
          <w:marLeft w:val="1166"/>
          <w:marRight w:val="0"/>
          <w:marTop w:val="60"/>
          <w:marBottom w:val="60"/>
          <w:divBdr>
            <w:top w:val="none" w:sz="0" w:space="0" w:color="auto"/>
            <w:left w:val="none" w:sz="0" w:space="0" w:color="auto"/>
            <w:bottom w:val="none" w:sz="0" w:space="0" w:color="auto"/>
            <w:right w:val="none" w:sz="0" w:space="0" w:color="auto"/>
          </w:divBdr>
        </w:div>
        <w:div w:id="1379276877">
          <w:marLeft w:val="1800"/>
          <w:marRight w:val="0"/>
          <w:marTop w:val="60"/>
          <w:marBottom w:val="60"/>
          <w:divBdr>
            <w:top w:val="none" w:sz="0" w:space="0" w:color="auto"/>
            <w:left w:val="none" w:sz="0" w:space="0" w:color="auto"/>
            <w:bottom w:val="none" w:sz="0" w:space="0" w:color="auto"/>
            <w:right w:val="none" w:sz="0" w:space="0" w:color="auto"/>
          </w:divBdr>
        </w:div>
        <w:div w:id="1075664770">
          <w:marLeft w:val="1166"/>
          <w:marRight w:val="0"/>
          <w:marTop w:val="60"/>
          <w:marBottom w:val="60"/>
          <w:divBdr>
            <w:top w:val="none" w:sz="0" w:space="0" w:color="auto"/>
            <w:left w:val="none" w:sz="0" w:space="0" w:color="auto"/>
            <w:bottom w:val="none" w:sz="0" w:space="0" w:color="auto"/>
            <w:right w:val="none" w:sz="0" w:space="0" w:color="auto"/>
          </w:divBdr>
        </w:div>
        <w:div w:id="31686169">
          <w:marLeft w:val="547"/>
          <w:marRight w:val="0"/>
          <w:marTop w:val="60"/>
          <w:marBottom w:val="60"/>
          <w:divBdr>
            <w:top w:val="none" w:sz="0" w:space="0" w:color="auto"/>
            <w:left w:val="none" w:sz="0" w:space="0" w:color="auto"/>
            <w:bottom w:val="none" w:sz="0" w:space="0" w:color="auto"/>
            <w:right w:val="none" w:sz="0" w:space="0" w:color="auto"/>
          </w:divBdr>
        </w:div>
        <w:div w:id="798843931">
          <w:marLeft w:val="1166"/>
          <w:marRight w:val="0"/>
          <w:marTop w:val="60"/>
          <w:marBottom w:val="60"/>
          <w:divBdr>
            <w:top w:val="none" w:sz="0" w:space="0" w:color="auto"/>
            <w:left w:val="none" w:sz="0" w:space="0" w:color="auto"/>
            <w:bottom w:val="none" w:sz="0" w:space="0" w:color="auto"/>
            <w:right w:val="none" w:sz="0" w:space="0" w:color="auto"/>
          </w:divBdr>
        </w:div>
        <w:div w:id="1492063485">
          <w:marLeft w:val="1800"/>
          <w:marRight w:val="0"/>
          <w:marTop w:val="60"/>
          <w:marBottom w:val="60"/>
          <w:divBdr>
            <w:top w:val="none" w:sz="0" w:space="0" w:color="auto"/>
            <w:left w:val="none" w:sz="0" w:space="0" w:color="auto"/>
            <w:bottom w:val="none" w:sz="0" w:space="0" w:color="auto"/>
            <w:right w:val="none" w:sz="0" w:space="0" w:color="auto"/>
          </w:divBdr>
        </w:div>
        <w:div w:id="595286989">
          <w:marLeft w:val="1166"/>
          <w:marRight w:val="0"/>
          <w:marTop w:val="60"/>
          <w:marBottom w:val="60"/>
          <w:divBdr>
            <w:top w:val="none" w:sz="0" w:space="0" w:color="auto"/>
            <w:left w:val="none" w:sz="0" w:space="0" w:color="auto"/>
            <w:bottom w:val="none" w:sz="0" w:space="0" w:color="auto"/>
            <w:right w:val="none" w:sz="0" w:space="0" w:color="auto"/>
          </w:divBdr>
        </w:div>
        <w:div w:id="1607424253">
          <w:marLeft w:val="1166"/>
          <w:marRight w:val="0"/>
          <w:marTop w:val="60"/>
          <w:marBottom w:val="60"/>
          <w:divBdr>
            <w:top w:val="none" w:sz="0" w:space="0" w:color="auto"/>
            <w:left w:val="none" w:sz="0" w:space="0" w:color="auto"/>
            <w:bottom w:val="none" w:sz="0" w:space="0" w:color="auto"/>
            <w:right w:val="none" w:sz="0" w:space="0" w:color="auto"/>
          </w:divBdr>
        </w:div>
        <w:div w:id="573124810">
          <w:marLeft w:val="1800"/>
          <w:marRight w:val="0"/>
          <w:marTop w:val="60"/>
          <w:marBottom w:val="60"/>
          <w:divBdr>
            <w:top w:val="none" w:sz="0" w:space="0" w:color="auto"/>
            <w:left w:val="none" w:sz="0" w:space="0" w:color="auto"/>
            <w:bottom w:val="none" w:sz="0" w:space="0" w:color="auto"/>
            <w:right w:val="none" w:sz="0" w:space="0" w:color="auto"/>
          </w:divBdr>
        </w:div>
        <w:div w:id="299187195">
          <w:marLeft w:val="2520"/>
          <w:marRight w:val="0"/>
          <w:marTop w:val="60"/>
          <w:marBottom w:val="60"/>
          <w:divBdr>
            <w:top w:val="none" w:sz="0" w:space="0" w:color="auto"/>
            <w:left w:val="none" w:sz="0" w:space="0" w:color="auto"/>
            <w:bottom w:val="none" w:sz="0" w:space="0" w:color="auto"/>
            <w:right w:val="none" w:sz="0" w:space="0" w:color="auto"/>
          </w:divBdr>
        </w:div>
        <w:div w:id="124275321">
          <w:marLeft w:val="2520"/>
          <w:marRight w:val="0"/>
          <w:marTop w:val="60"/>
          <w:marBottom w:val="60"/>
          <w:divBdr>
            <w:top w:val="none" w:sz="0" w:space="0" w:color="auto"/>
            <w:left w:val="none" w:sz="0" w:space="0" w:color="auto"/>
            <w:bottom w:val="none" w:sz="0" w:space="0" w:color="auto"/>
            <w:right w:val="none" w:sz="0" w:space="0" w:color="auto"/>
          </w:divBdr>
        </w:div>
        <w:div w:id="526673438">
          <w:marLeft w:val="1800"/>
          <w:marRight w:val="0"/>
          <w:marTop w:val="60"/>
          <w:marBottom w:val="60"/>
          <w:divBdr>
            <w:top w:val="none" w:sz="0" w:space="0" w:color="auto"/>
            <w:left w:val="none" w:sz="0" w:space="0" w:color="auto"/>
            <w:bottom w:val="none" w:sz="0" w:space="0" w:color="auto"/>
            <w:right w:val="none" w:sz="0" w:space="0" w:color="auto"/>
          </w:divBdr>
        </w:div>
      </w:divsChild>
    </w:div>
    <w:div w:id="657349749">
      <w:bodyDiv w:val="1"/>
      <w:marLeft w:val="0"/>
      <w:marRight w:val="0"/>
      <w:marTop w:val="0"/>
      <w:marBottom w:val="0"/>
      <w:divBdr>
        <w:top w:val="none" w:sz="0" w:space="0" w:color="auto"/>
        <w:left w:val="none" w:sz="0" w:space="0" w:color="auto"/>
        <w:bottom w:val="none" w:sz="0" w:space="0" w:color="auto"/>
        <w:right w:val="none" w:sz="0" w:space="0" w:color="auto"/>
      </w:divBdr>
      <w:divsChild>
        <w:div w:id="1576475202">
          <w:marLeft w:val="274"/>
          <w:marRight w:val="0"/>
          <w:marTop w:val="0"/>
          <w:marBottom w:val="0"/>
          <w:divBdr>
            <w:top w:val="none" w:sz="0" w:space="0" w:color="auto"/>
            <w:left w:val="none" w:sz="0" w:space="0" w:color="auto"/>
            <w:bottom w:val="none" w:sz="0" w:space="0" w:color="auto"/>
            <w:right w:val="none" w:sz="0" w:space="0" w:color="auto"/>
          </w:divBdr>
        </w:div>
        <w:div w:id="2101950122">
          <w:marLeft w:val="274"/>
          <w:marRight w:val="0"/>
          <w:marTop w:val="0"/>
          <w:marBottom w:val="0"/>
          <w:divBdr>
            <w:top w:val="none" w:sz="0" w:space="0" w:color="auto"/>
            <w:left w:val="none" w:sz="0" w:space="0" w:color="auto"/>
            <w:bottom w:val="none" w:sz="0" w:space="0" w:color="auto"/>
            <w:right w:val="none" w:sz="0" w:space="0" w:color="auto"/>
          </w:divBdr>
        </w:div>
      </w:divsChild>
    </w:div>
    <w:div w:id="660936409">
      <w:bodyDiv w:val="1"/>
      <w:marLeft w:val="0"/>
      <w:marRight w:val="0"/>
      <w:marTop w:val="0"/>
      <w:marBottom w:val="0"/>
      <w:divBdr>
        <w:top w:val="none" w:sz="0" w:space="0" w:color="auto"/>
        <w:left w:val="none" w:sz="0" w:space="0" w:color="auto"/>
        <w:bottom w:val="none" w:sz="0" w:space="0" w:color="auto"/>
        <w:right w:val="none" w:sz="0" w:space="0" w:color="auto"/>
      </w:divBdr>
      <w:divsChild>
        <w:div w:id="56517143">
          <w:marLeft w:val="1800"/>
          <w:marRight w:val="0"/>
          <w:marTop w:val="72"/>
          <w:marBottom w:val="0"/>
          <w:divBdr>
            <w:top w:val="none" w:sz="0" w:space="0" w:color="auto"/>
            <w:left w:val="none" w:sz="0" w:space="0" w:color="auto"/>
            <w:bottom w:val="none" w:sz="0" w:space="0" w:color="auto"/>
            <w:right w:val="none" w:sz="0" w:space="0" w:color="auto"/>
          </w:divBdr>
        </w:div>
        <w:div w:id="574434238">
          <w:marLeft w:val="1166"/>
          <w:marRight w:val="0"/>
          <w:marTop w:val="86"/>
          <w:marBottom w:val="0"/>
          <w:divBdr>
            <w:top w:val="none" w:sz="0" w:space="0" w:color="auto"/>
            <w:left w:val="none" w:sz="0" w:space="0" w:color="auto"/>
            <w:bottom w:val="none" w:sz="0" w:space="0" w:color="auto"/>
            <w:right w:val="none" w:sz="0" w:space="0" w:color="auto"/>
          </w:divBdr>
        </w:div>
        <w:div w:id="707531945">
          <w:marLeft w:val="1800"/>
          <w:marRight w:val="0"/>
          <w:marTop w:val="72"/>
          <w:marBottom w:val="0"/>
          <w:divBdr>
            <w:top w:val="none" w:sz="0" w:space="0" w:color="auto"/>
            <w:left w:val="none" w:sz="0" w:space="0" w:color="auto"/>
            <w:bottom w:val="none" w:sz="0" w:space="0" w:color="auto"/>
            <w:right w:val="none" w:sz="0" w:space="0" w:color="auto"/>
          </w:divBdr>
        </w:div>
        <w:div w:id="1220701054">
          <w:marLeft w:val="1166"/>
          <w:marRight w:val="0"/>
          <w:marTop w:val="86"/>
          <w:marBottom w:val="0"/>
          <w:divBdr>
            <w:top w:val="none" w:sz="0" w:space="0" w:color="auto"/>
            <w:left w:val="none" w:sz="0" w:space="0" w:color="auto"/>
            <w:bottom w:val="none" w:sz="0" w:space="0" w:color="auto"/>
            <w:right w:val="none" w:sz="0" w:space="0" w:color="auto"/>
          </w:divBdr>
        </w:div>
        <w:div w:id="1404253588">
          <w:marLeft w:val="1800"/>
          <w:marRight w:val="0"/>
          <w:marTop w:val="72"/>
          <w:marBottom w:val="0"/>
          <w:divBdr>
            <w:top w:val="none" w:sz="0" w:space="0" w:color="auto"/>
            <w:left w:val="none" w:sz="0" w:space="0" w:color="auto"/>
            <w:bottom w:val="none" w:sz="0" w:space="0" w:color="auto"/>
            <w:right w:val="none" w:sz="0" w:space="0" w:color="auto"/>
          </w:divBdr>
        </w:div>
        <w:div w:id="1800536522">
          <w:marLeft w:val="1166"/>
          <w:marRight w:val="0"/>
          <w:marTop w:val="86"/>
          <w:marBottom w:val="0"/>
          <w:divBdr>
            <w:top w:val="none" w:sz="0" w:space="0" w:color="auto"/>
            <w:left w:val="none" w:sz="0" w:space="0" w:color="auto"/>
            <w:bottom w:val="none" w:sz="0" w:space="0" w:color="auto"/>
            <w:right w:val="none" w:sz="0" w:space="0" w:color="auto"/>
          </w:divBdr>
        </w:div>
      </w:divsChild>
    </w:div>
    <w:div w:id="662469326">
      <w:bodyDiv w:val="1"/>
      <w:marLeft w:val="0"/>
      <w:marRight w:val="0"/>
      <w:marTop w:val="0"/>
      <w:marBottom w:val="0"/>
      <w:divBdr>
        <w:top w:val="none" w:sz="0" w:space="0" w:color="auto"/>
        <w:left w:val="none" w:sz="0" w:space="0" w:color="auto"/>
        <w:bottom w:val="none" w:sz="0" w:space="0" w:color="auto"/>
        <w:right w:val="none" w:sz="0" w:space="0" w:color="auto"/>
      </w:divBdr>
    </w:div>
    <w:div w:id="672879968">
      <w:bodyDiv w:val="1"/>
      <w:marLeft w:val="0"/>
      <w:marRight w:val="0"/>
      <w:marTop w:val="0"/>
      <w:marBottom w:val="0"/>
      <w:divBdr>
        <w:top w:val="none" w:sz="0" w:space="0" w:color="auto"/>
        <w:left w:val="none" w:sz="0" w:space="0" w:color="auto"/>
        <w:bottom w:val="none" w:sz="0" w:space="0" w:color="auto"/>
        <w:right w:val="none" w:sz="0" w:space="0" w:color="auto"/>
      </w:divBdr>
    </w:div>
    <w:div w:id="678389587">
      <w:bodyDiv w:val="1"/>
      <w:marLeft w:val="0"/>
      <w:marRight w:val="0"/>
      <w:marTop w:val="0"/>
      <w:marBottom w:val="0"/>
      <w:divBdr>
        <w:top w:val="none" w:sz="0" w:space="0" w:color="auto"/>
        <w:left w:val="none" w:sz="0" w:space="0" w:color="auto"/>
        <w:bottom w:val="none" w:sz="0" w:space="0" w:color="auto"/>
        <w:right w:val="none" w:sz="0" w:space="0" w:color="auto"/>
      </w:divBdr>
      <w:divsChild>
        <w:div w:id="417677247">
          <w:marLeft w:val="994"/>
          <w:marRight w:val="0"/>
          <w:marTop w:val="0"/>
          <w:marBottom w:val="0"/>
          <w:divBdr>
            <w:top w:val="none" w:sz="0" w:space="0" w:color="auto"/>
            <w:left w:val="none" w:sz="0" w:space="0" w:color="auto"/>
            <w:bottom w:val="none" w:sz="0" w:space="0" w:color="auto"/>
            <w:right w:val="none" w:sz="0" w:space="0" w:color="auto"/>
          </w:divBdr>
        </w:div>
      </w:divsChild>
    </w:div>
    <w:div w:id="678654349">
      <w:bodyDiv w:val="1"/>
      <w:marLeft w:val="0"/>
      <w:marRight w:val="0"/>
      <w:marTop w:val="0"/>
      <w:marBottom w:val="0"/>
      <w:divBdr>
        <w:top w:val="none" w:sz="0" w:space="0" w:color="auto"/>
        <w:left w:val="none" w:sz="0" w:space="0" w:color="auto"/>
        <w:bottom w:val="none" w:sz="0" w:space="0" w:color="auto"/>
        <w:right w:val="none" w:sz="0" w:space="0" w:color="auto"/>
      </w:divBdr>
    </w:div>
    <w:div w:id="678775455">
      <w:bodyDiv w:val="1"/>
      <w:marLeft w:val="0"/>
      <w:marRight w:val="0"/>
      <w:marTop w:val="0"/>
      <w:marBottom w:val="0"/>
      <w:divBdr>
        <w:top w:val="none" w:sz="0" w:space="0" w:color="auto"/>
        <w:left w:val="none" w:sz="0" w:space="0" w:color="auto"/>
        <w:bottom w:val="none" w:sz="0" w:space="0" w:color="auto"/>
        <w:right w:val="none" w:sz="0" w:space="0" w:color="auto"/>
      </w:divBdr>
      <w:divsChild>
        <w:div w:id="456490044">
          <w:marLeft w:val="0"/>
          <w:marRight w:val="0"/>
          <w:marTop w:val="0"/>
          <w:marBottom w:val="0"/>
          <w:divBdr>
            <w:top w:val="none" w:sz="0" w:space="0" w:color="auto"/>
            <w:left w:val="none" w:sz="0" w:space="0" w:color="auto"/>
            <w:bottom w:val="none" w:sz="0" w:space="0" w:color="auto"/>
            <w:right w:val="none" w:sz="0" w:space="0" w:color="auto"/>
          </w:divBdr>
          <w:divsChild>
            <w:div w:id="1376848484">
              <w:marLeft w:val="0"/>
              <w:marRight w:val="0"/>
              <w:marTop w:val="0"/>
              <w:marBottom w:val="0"/>
              <w:divBdr>
                <w:top w:val="none" w:sz="0" w:space="0" w:color="auto"/>
                <w:left w:val="none" w:sz="0" w:space="0" w:color="auto"/>
                <w:bottom w:val="none" w:sz="0" w:space="0" w:color="auto"/>
                <w:right w:val="none" w:sz="0" w:space="0" w:color="auto"/>
              </w:divBdr>
              <w:divsChild>
                <w:div w:id="1496914941">
                  <w:marLeft w:val="0"/>
                  <w:marRight w:val="0"/>
                  <w:marTop w:val="0"/>
                  <w:marBottom w:val="0"/>
                  <w:divBdr>
                    <w:top w:val="none" w:sz="0" w:space="0" w:color="auto"/>
                    <w:left w:val="none" w:sz="0" w:space="0" w:color="auto"/>
                    <w:bottom w:val="none" w:sz="0" w:space="0" w:color="auto"/>
                    <w:right w:val="none" w:sz="0" w:space="0" w:color="auto"/>
                  </w:divBdr>
                  <w:divsChild>
                    <w:div w:id="1417091249">
                      <w:marLeft w:val="0"/>
                      <w:marRight w:val="0"/>
                      <w:marTop w:val="0"/>
                      <w:marBottom w:val="0"/>
                      <w:divBdr>
                        <w:top w:val="none" w:sz="0" w:space="0" w:color="auto"/>
                        <w:left w:val="none" w:sz="0" w:space="0" w:color="auto"/>
                        <w:bottom w:val="none" w:sz="0" w:space="0" w:color="auto"/>
                        <w:right w:val="none" w:sz="0" w:space="0" w:color="auto"/>
                      </w:divBdr>
                      <w:divsChild>
                        <w:div w:id="830489020">
                          <w:marLeft w:val="0"/>
                          <w:marRight w:val="0"/>
                          <w:marTop w:val="0"/>
                          <w:marBottom w:val="0"/>
                          <w:divBdr>
                            <w:top w:val="none" w:sz="0" w:space="0" w:color="auto"/>
                            <w:left w:val="none" w:sz="0" w:space="0" w:color="auto"/>
                            <w:bottom w:val="none" w:sz="0" w:space="0" w:color="auto"/>
                            <w:right w:val="none" w:sz="0" w:space="0" w:color="auto"/>
                          </w:divBdr>
                          <w:divsChild>
                            <w:div w:id="1475103720">
                              <w:marLeft w:val="0"/>
                              <w:marRight w:val="0"/>
                              <w:marTop w:val="0"/>
                              <w:marBottom w:val="0"/>
                              <w:divBdr>
                                <w:top w:val="none" w:sz="0" w:space="0" w:color="auto"/>
                                <w:left w:val="none" w:sz="0" w:space="0" w:color="auto"/>
                                <w:bottom w:val="none" w:sz="0" w:space="0" w:color="auto"/>
                                <w:right w:val="none" w:sz="0" w:space="0" w:color="auto"/>
                              </w:divBdr>
                              <w:divsChild>
                                <w:div w:id="551498868">
                                  <w:marLeft w:val="0"/>
                                  <w:marRight w:val="0"/>
                                  <w:marTop w:val="0"/>
                                  <w:marBottom w:val="0"/>
                                  <w:divBdr>
                                    <w:top w:val="none" w:sz="0" w:space="0" w:color="auto"/>
                                    <w:left w:val="none" w:sz="0" w:space="0" w:color="auto"/>
                                    <w:bottom w:val="none" w:sz="0" w:space="0" w:color="auto"/>
                                    <w:right w:val="none" w:sz="0" w:space="0" w:color="auto"/>
                                  </w:divBdr>
                                  <w:divsChild>
                                    <w:div w:id="607852593">
                                      <w:marLeft w:val="0"/>
                                      <w:marRight w:val="0"/>
                                      <w:marTop w:val="0"/>
                                      <w:marBottom w:val="0"/>
                                      <w:divBdr>
                                        <w:top w:val="none" w:sz="0" w:space="0" w:color="auto"/>
                                        <w:left w:val="none" w:sz="0" w:space="0" w:color="auto"/>
                                        <w:bottom w:val="none" w:sz="0" w:space="0" w:color="auto"/>
                                        <w:right w:val="none" w:sz="0" w:space="0" w:color="auto"/>
                                      </w:divBdr>
                                      <w:divsChild>
                                        <w:div w:id="930311126">
                                          <w:marLeft w:val="0"/>
                                          <w:marRight w:val="0"/>
                                          <w:marTop w:val="0"/>
                                          <w:marBottom w:val="0"/>
                                          <w:divBdr>
                                            <w:top w:val="none" w:sz="0" w:space="0" w:color="auto"/>
                                            <w:left w:val="none" w:sz="0" w:space="0" w:color="auto"/>
                                            <w:bottom w:val="none" w:sz="0" w:space="0" w:color="auto"/>
                                            <w:right w:val="none" w:sz="0" w:space="0" w:color="auto"/>
                                          </w:divBdr>
                                          <w:divsChild>
                                            <w:div w:id="2121991850">
                                              <w:marLeft w:val="330"/>
                                              <w:marRight w:val="225"/>
                                              <w:marTop w:val="300"/>
                                              <w:marBottom w:val="450"/>
                                              <w:divBdr>
                                                <w:top w:val="none" w:sz="0" w:space="0" w:color="auto"/>
                                                <w:left w:val="none" w:sz="0" w:space="0" w:color="auto"/>
                                                <w:bottom w:val="none" w:sz="0" w:space="0" w:color="auto"/>
                                                <w:right w:val="none" w:sz="0" w:space="0" w:color="auto"/>
                                              </w:divBdr>
                                              <w:divsChild>
                                                <w:div w:id="1249387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94841841">
      <w:bodyDiv w:val="1"/>
      <w:marLeft w:val="0"/>
      <w:marRight w:val="0"/>
      <w:marTop w:val="0"/>
      <w:marBottom w:val="0"/>
      <w:divBdr>
        <w:top w:val="none" w:sz="0" w:space="0" w:color="auto"/>
        <w:left w:val="none" w:sz="0" w:space="0" w:color="auto"/>
        <w:bottom w:val="none" w:sz="0" w:space="0" w:color="auto"/>
        <w:right w:val="none" w:sz="0" w:space="0" w:color="auto"/>
      </w:divBdr>
      <w:divsChild>
        <w:div w:id="8070675">
          <w:marLeft w:val="1800"/>
          <w:marRight w:val="0"/>
          <w:marTop w:val="72"/>
          <w:marBottom w:val="0"/>
          <w:divBdr>
            <w:top w:val="none" w:sz="0" w:space="0" w:color="auto"/>
            <w:left w:val="none" w:sz="0" w:space="0" w:color="auto"/>
            <w:bottom w:val="none" w:sz="0" w:space="0" w:color="auto"/>
            <w:right w:val="none" w:sz="0" w:space="0" w:color="auto"/>
          </w:divBdr>
        </w:div>
        <w:div w:id="1840659898">
          <w:marLeft w:val="1166"/>
          <w:marRight w:val="0"/>
          <w:marTop w:val="86"/>
          <w:marBottom w:val="0"/>
          <w:divBdr>
            <w:top w:val="none" w:sz="0" w:space="0" w:color="auto"/>
            <w:left w:val="none" w:sz="0" w:space="0" w:color="auto"/>
            <w:bottom w:val="none" w:sz="0" w:space="0" w:color="auto"/>
            <w:right w:val="none" w:sz="0" w:space="0" w:color="auto"/>
          </w:divBdr>
        </w:div>
        <w:div w:id="2109886971">
          <w:marLeft w:val="1166"/>
          <w:marRight w:val="0"/>
          <w:marTop w:val="86"/>
          <w:marBottom w:val="0"/>
          <w:divBdr>
            <w:top w:val="none" w:sz="0" w:space="0" w:color="auto"/>
            <w:left w:val="none" w:sz="0" w:space="0" w:color="auto"/>
            <w:bottom w:val="none" w:sz="0" w:space="0" w:color="auto"/>
            <w:right w:val="none" w:sz="0" w:space="0" w:color="auto"/>
          </w:divBdr>
        </w:div>
      </w:divsChild>
    </w:div>
    <w:div w:id="704059686">
      <w:bodyDiv w:val="1"/>
      <w:marLeft w:val="0"/>
      <w:marRight w:val="0"/>
      <w:marTop w:val="0"/>
      <w:marBottom w:val="0"/>
      <w:divBdr>
        <w:top w:val="none" w:sz="0" w:space="0" w:color="auto"/>
        <w:left w:val="none" w:sz="0" w:space="0" w:color="auto"/>
        <w:bottom w:val="none" w:sz="0" w:space="0" w:color="auto"/>
        <w:right w:val="none" w:sz="0" w:space="0" w:color="auto"/>
      </w:divBdr>
    </w:div>
    <w:div w:id="710031793">
      <w:bodyDiv w:val="1"/>
      <w:marLeft w:val="0"/>
      <w:marRight w:val="0"/>
      <w:marTop w:val="0"/>
      <w:marBottom w:val="0"/>
      <w:divBdr>
        <w:top w:val="none" w:sz="0" w:space="0" w:color="auto"/>
        <w:left w:val="none" w:sz="0" w:space="0" w:color="auto"/>
        <w:bottom w:val="none" w:sz="0" w:space="0" w:color="auto"/>
        <w:right w:val="none" w:sz="0" w:space="0" w:color="auto"/>
      </w:divBdr>
      <w:divsChild>
        <w:div w:id="2068918089">
          <w:marLeft w:val="994"/>
          <w:marRight w:val="0"/>
          <w:marTop w:val="0"/>
          <w:marBottom w:val="0"/>
          <w:divBdr>
            <w:top w:val="none" w:sz="0" w:space="0" w:color="auto"/>
            <w:left w:val="none" w:sz="0" w:space="0" w:color="auto"/>
            <w:bottom w:val="none" w:sz="0" w:space="0" w:color="auto"/>
            <w:right w:val="none" w:sz="0" w:space="0" w:color="auto"/>
          </w:divBdr>
        </w:div>
      </w:divsChild>
    </w:div>
    <w:div w:id="727654015">
      <w:bodyDiv w:val="1"/>
      <w:marLeft w:val="0"/>
      <w:marRight w:val="0"/>
      <w:marTop w:val="0"/>
      <w:marBottom w:val="0"/>
      <w:divBdr>
        <w:top w:val="none" w:sz="0" w:space="0" w:color="auto"/>
        <w:left w:val="none" w:sz="0" w:space="0" w:color="auto"/>
        <w:bottom w:val="none" w:sz="0" w:space="0" w:color="auto"/>
        <w:right w:val="none" w:sz="0" w:space="0" w:color="auto"/>
      </w:divBdr>
    </w:div>
    <w:div w:id="729689498">
      <w:bodyDiv w:val="1"/>
      <w:marLeft w:val="0"/>
      <w:marRight w:val="0"/>
      <w:marTop w:val="0"/>
      <w:marBottom w:val="0"/>
      <w:divBdr>
        <w:top w:val="none" w:sz="0" w:space="0" w:color="auto"/>
        <w:left w:val="none" w:sz="0" w:space="0" w:color="auto"/>
        <w:bottom w:val="none" w:sz="0" w:space="0" w:color="auto"/>
        <w:right w:val="none" w:sz="0" w:space="0" w:color="auto"/>
      </w:divBdr>
      <w:divsChild>
        <w:div w:id="1813788656">
          <w:marLeft w:val="418"/>
          <w:marRight w:val="0"/>
          <w:marTop w:val="0"/>
          <w:marBottom w:val="0"/>
          <w:divBdr>
            <w:top w:val="none" w:sz="0" w:space="0" w:color="auto"/>
            <w:left w:val="none" w:sz="0" w:space="0" w:color="auto"/>
            <w:bottom w:val="none" w:sz="0" w:space="0" w:color="auto"/>
            <w:right w:val="none" w:sz="0" w:space="0" w:color="auto"/>
          </w:divBdr>
        </w:div>
        <w:div w:id="1653212341">
          <w:marLeft w:val="418"/>
          <w:marRight w:val="0"/>
          <w:marTop w:val="0"/>
          <w:marBottom w:val="0"/>
          <w:divBdr>
            <w:top w:val="none" w:sz="0" w:space="0" w:color="auto"/>
            <w:left w:val="none" w:sz="0" w:space="0" w:color="auto"/>
            <w:bottom w:val="none" w:sz="0" w:space="0" w:color="auto"/>
            <w:right w:val="none" w:sz="0" w:space="0" w:color="auto"/>
          </w:divBdr>
        </w:div>
        <w:div w:id="64568942">
          <w:marLeft w:val="994"/>
          <w:marRight w:val="0"/>
          <w:marTop w:val="0"/>
          <w:marBottom w:val="0"/>
          <w:divBdr>
            <w:top w:val="none" w:sz="0" w:space="0" w:color="auto"/>
            <w:left w:val="none" w:sz="0" w:space="0" w:color="auto"/>
            <w:bottom w:val="none" w:sz="0" w:space="0" w:color="auto"/>
            <w:right w:val="none" w:sz="0" w:space="0" w:color="auto"/>
          </w:divBdr>
        </w:div>
      </w:divsChild>
    </w:div>
    <w:div w:id="730926687">
      <w:bodyDiv w:val="1"/>
      <w:marLeft w:val="0"/>
      <w:marRight w:val="0"/>
      <w:marTop w:val="0"/>
      <w:marBottom w:val="0"/>
      <w:divBdr>
        <w:top w:val="none" w:sz="0" w:space="0" w:color="auto"/>
        <w:left w:val="none" w:sz="0" w:space="0" w:color="auto"/>
        <w:bottom w:val="none" w:sz="0" w:space="0" w:color="auto"/>
        <w:right w:val="none" w:sz="0" w:space="0" w:color="auto"/>
      </w:divBdr>
    </w:div>
    <w:div w:id="731581092">
      <w:bodyDiv w:val="1"/>
      <w:marLeft w:val="0"/>
      <w:marRight w:val="0"/>
      <w:marTop w:val="0"/>
      <w:marBottom w:val="0"/>
      <w:divBdr>
        <w:top w:val="none" w:sz="0" w:space="0" w:color="auto"/>
        <w:left w:val="none" w:sz="0" w:space="0" w:color="auto"/>
        <w:bottom w:val="none" w:sz="0" w:space="0" w:color="auto"/>
        <w:right w:val="none" w:sz="0" w:space="0" w:color="auto"/>
      </w:divBdr>
      <w:divsChild>
        <w:div w:id="2029286539">
          <w:marLeft w:val="547"/>
          <w:marRight w:val="0"/>
          <w:marTop w:val="60"/>
          <w:marBottom w:val="60"/>
          <w:divBdr>
            <w:top w:val="none" w:sz="0" w:space="0" w:color="auto"/>
            <w:left w:val="none" w:sz="0" w:space="0" w:color="auto"/>
            <w:bottom w:val="none" w:sz="0" w:space="0" w:color="auto"/>
            <w:right w:val="none" w:sz="0" w:space="0" w:color="auto"/>
          </w:divBdr>
        </w:div>
        <w:div w:id="161745820">
          <w:marLeft w:val="547"/>
          <w:marRight w:val="0"/>
          <w:marTop w:val="60"/>
          <w:marBottom w:val="60"/>
          <w:divBdr>
            <w:top w:val="none" w:sz="0" w:space="0" w:color="auto"/>
            <w:left w:val="none" w:sz="0" w:space="0" w:color="auto"/>
            <w:bottom w:val="none" w:sz="0" w:space="0" w:color="auto"/>
            <w:right w:val="none" w:sz="0" w:space="0" w:color="auto"/>
          </w:divBdr>
        </w:div>
        <w:div w:id="2112584992">
          <w:marLeft w:val="547"/>
          <w:marRight w:val="0"/>
          <w:marTop w:val="60"/>
          <w:marBottom w:val="60"/>
          <w:divBdr>
            <w:top w:val="none" w:sz="0" w:space="0" w:color="auto"/>
            <w:left w:val="none" w:sz="0" w:space="0" w:color="auto"/>
            <w:bottom w:val="none" w:sz="0" w:space="0" w:color="auto"/>
            <w:right w:val="none" w:sz="0" w:space="0" w:color="auto"/>
          </w:divBdr>
        </w:div>
        <w:div w:id="1616473782">
          <w:marLeft w:val="547"/>
          <w:marRight w:val="0"/>
          <w:marTop w:val="60"/>
          <w:marBottom w:val="60"/>
          <w:divBdr>
            <w:top w:val="none" w:sz="0" w:space="0" w:color="auto"/>
            <w:left w:val="none" w:sz="0" w:space="0" w:color="auto"/>
            <w:bottom w:val="none" w:sz="0" w:space="0" w:color="auto"/>
            <w:right w:val="none" w:sz="0" w:space="0" w:color="auto"/>
          </w:divBdr>
        </w:div>
        <w:div w:id="1363937255">
          <w:marLeft w:val="547"/>
          <w:marRight w:val="0"/>
          <w:marTop w:val="60"/>
          <w:marBottom w:val="60"/>
          <w:divBdr>
            <w:top w:val="none" w:sz="0" w:space="0" w:color="auto"/>
            <w:left w:val="none" w:sz="0" w:space="0" w:color="auto"/>
            <w:bottom w:val="none" w:sz="0" w:space="0" w:color="auto"/>
            <w:right w:val="none" w:sz="0" w:space="0" w:color="auto"/>
          </w:divBdr>
        </w:div>
        <w:div w:id="1974559552">
          <w:marLeft w:val="1166"/>
          <w:marRight w:val="0"/>
          <w:marTop w:val="60"/>
          <w:marBottom w:val="60"/>
          <w:divBdr>
            <w:top w:val="none" w:sz="0" w:space="0" w:color="auto"/>
            <w:left w:val="none" w:sz="0" w:space="0" w:color="auto"/>
            <w:bottom w:val="none" w:sz="0" w:space="0" w:color="auto"/>
            <w:right w:val="none" w:sz="0" w:space="0" w:color="auto"/>
          </w:divBdr>
        </w:div>
        <w:div w:id="182473198">
          <w:marLeft w:val="1166"/>
          <w:marRight w:val="0"/>
          <w:marTop w:val="60"/>
          <w:marBottom w:val="60"/>
          <w:divBdr>
            <w:top w:val="none" w:sz="0" w:space="0" w:color="auto"/>
            <w:left w:val="none" w:sz="0" w:space="0" w:color="auto"/>
            <w:bottom w:val="none" w:sz="0" w:space="0" w:color="auto"/>
            <w:right w:val="none" w:sz="0" w:space="0" w:color="auto"/>
          </w:divBdr>
        </w:div>
      </w:divsChild>
    </w:div>
    <w:div w:id="742024530">
      <w:bodyDiv w:val="1"/>
      <w:marLeft w:val="0"/>
      <w:marRight w:val="0"/>
      <w:marTop w:val="0"/>
      <w:marBottom w:val="0"/>
      <w:divBdr>
        <w:top w:val="none" w:sz="0" w:space="0" w:color="auto"/>
        <w:left w:val="none" w:sz="0" w:space="0" w:color="auto"/>
        <w:bottom w:val="none" w:sz="0" w:space="0" w:color="auto"/>
        <w:right w:val="none" w:sz="0" w:space="0" w:color="auto"/>
      </w:divBdr>
    </w:div>
    <w:div w:id="752968266">
      <w:bodyDiv w:val="1"/>
      <w:marLeft w:val="0"/>
      <w:marRight w:val="0"/>
      <w:marTop w:val="0"/>
      <w:marBottom w:val="0"/>
      <w:divBdr>
        <w:top w:val="none" w:sz="0" w:space="0" w:color="auto"/>
        <w:left w:val="none" w:sz="0" w:space="0" w:color="auto"/>
        <w:bottom w:val="none" w:sz="0" w:space="0" w:color="auto"/>
        <w:right w:val="none" w:sz="0" w:space="0" w:color="auto"/>
      </w:divBdr>
    </w:div>
    <w:div w:id="759184866">
      <w:bodyDiv w:val="1"/>
      <w:marLeft w:val="0"/>
      <w:marRight w:val="0"/>
      <w:marTop w:val="0"/>
      <w:marBottom w:val="0"/>
      <w:divBdr>
        <w:top w:val="none" w:sz="0" w:space="0" w:color="auto"/>
        <w:left w:val="none" w:sz="0" w:space="0" w:color="auto"/>
        <w:bottom w:val="none" w:sz="0" w:space="0" w:color="auto"/>
        <w:right w:val="none" w:sz="0" w:space="0" w:color="auto"/>
      </w:divBdr>
      <w:divsChild>
        <w:div w:id="2146967997">
          <w:marLeft w:val="547"/>
          <w:marRight w:val="0"/>
          <w:marTop w:val="0"/>
          <w:marBottom w:val="0"/>
          <w:divBdr>
            <w:top w:val="none" w:sz="0" w:space="0" w:color="auto"/>
            <w:left w:val="none" w:sz="0" w:space="0" w:color="auto"/>
            <w:bottom w:val="none" w:sz="0" w:space="0" w:color="auto"/>
            <w:right w:val="none" w:sz="0" w:space="0" w:color="auto"/>
          </w:divBdr>
        </w:div>
        <w:div w:id="253248485">
          <w:marLeft w:val="547"/>
          <w:marRight w:val="0"/>
          <w:marTop w:val="0"/>
          <w:marBottom w:val="0"/>
          <w:divBdr>
            <w:top w:val="none" w:sz="0" w:space="0" w:color="auto"/>
            <w:left w:val="none" w:sz="0" w:space="0" w:color="auto"/>
            <w:bottom w:val="none" w:sz="0" w:space="0" w:color="auto"/>
            <w:right w:val="none" w:sz="0" w:space="0" w:color="auto"/>
          </w:divBdr>
        </w:div>
        <w:div w:id="76022939">
          <w:marLeft w:val="547"/>
          <w:marRight w:val="0"/>
          <w:marTop w:val="0"/>
          <w:marBottom w:val="0"/>
          <w:divBdr>
            <w:top w:val="none" w:sz="0" w:space="0" w:color="auto"/>
            <w:left w:val="none" w:sz="0" w:space="0" w:color="auto"/>
            <w:bottom w:val="none" w:sz="0" w:space="0" w:color="auto"/>
            <w:right w:val="none" w:sz="0" w:space="0" w:color="auto"/>
          </w:divBdr>
        </w:div>
      </w:divsChild>
    </w:div>
    <w:div w:id="760417344">
      <w:bodyDiv w:val="1"/>
      <w:marLeft w:val="0"/>
      <w:marRight w:val="0"/>
      <w:marTop w:val="0"/>
      <w:marBottom w:val="0"/>
      <w:divBdr>
        <w:top w:val="none" w:sz="0" w:space="0" w:color="auto"/>
        <w:left w:val="none" w:sz="0" w:space="0" w:color="auto"/>
        <w:bottom w:val="none" w:sz="0" w:space="0" w:color="auto"/>
        <w:right w:val="none" w:sz="0" w:space="0" w:color="auto"/>
      </w:divBdr>
      <w:divsChild>
        <w:div w:id="620915896">
          <w:marLeft w:val="994"/>
          <w:marRight w:val="0"/>
          <w:marTop w:val="0"/>
          <w:marBottom w:val="0"/>
          <w:divBdr>
            <w:top w:val="none" w:sz="0" w:space="0" w:color="auto"/>
            <w:left w:val="none" w:sz="0" w:space="0" w:color="auto"/>
            <w:bottom w:val="none" w:sz="0" w:space="0" w:color="auto"/>
            <w:right w:val="none" w:sz="0" w:space="0" w:color="auto"/>
          </w:divBdr>
        </w:div>
        <w:div w:id="1557474115">
          <w:marLeft w:val="1411"/>
          <w:marRight w:val="0"/>
          <w:marTop w:val="0"/>
          <w:marBottom w:val="0"/>
          <w:divBdr>
            <w:top w:val="none" w:sz="0" w:space="0" w:color="auto"/>
            <w:left w:val="none" w:sz="0" w:space="0" w:color="auto"/>
            <w:bottom w:val="none" w:sz="0" w:space="0" w:color="auto"/>
            <w:right w:val="none" w:sz="0" w:space="0" w:color="auto"/>
          </w:divBdr>
        </w:div>
        <w:div w:id="1918320913">
          <w:marLeft w:val="1411"/>
          <w:marRight w:val="0"/>
          <w:marTop w:val="0"/>
          <w:marBottom w:val="0"/>
          <w:divBdr>
            <w:top w:val="none" w:sz="0" w:space="0" w:color="auto"/>
            <w:left w:val="none" w:sz="0" w:space="0" w:color="auto"/>
            <w:bottom w:val="none" w:sz="0" w:space="0" w:color="auto"/>
            <w:right w:val="none" w:sz="0" w:space="0" w:color="auto"/>
          </w:divBdr>
        </w:div>
        <w:div w:id="1416435884">
          <w:marLeft w:val="994"/>
          <w:marRight w:val="0"/>
          <w:marTop w:val="0"/>
          <w:marBottom w:val="0"/>
          <w:divBdr>
            <w:top w:val="none" w:sz="0" w:space="0" w:color="auto"/>
            <w:left w:val="none" w:sz="0" w:space="0" w:color="auto"/>
            <w:bottom w:val="none" w:sz="0" w:space="0" w:color="auto"/>
            <w:right w:val="none" w:sz="0" w:space="0" w:color="auto"/>
          </w:divBdr>
        </w:div>
        <w:div w:id="1055079291">
          <w:marLeft w:val="1411"/>
          <w:marRight w:val="0"/>
          <w:marTop w:val="0"/>
          <w:marBottom w:val="0"/>
          <w:divBdr>
            <w:top w:val="none" w:sz="0" w:space="0" w:color="auto"/>
            <w:left w:val="none" w:sz="0" w:space="0" w:color="auto"/>
            <w:bottom w:val="none" w:sz="0" w:space="0" w:color="auto"/>
            <w:right w:val="none" w:sz="0" w:space="0" w:color="auto"/>
          </w:divBdr>
        </w:div>
        <w:div w:id="1762869015">
          <w:marLeft w:val="1411"/>
          <w:marRight w:val="0"/>
          <w:marTop w:val="0"/>
          <w:marBottom w:val="0"/>
          <w:divBdr>
            <w:top w:val="none" w:sz="0" w:space="0" w:color="auto"/>
            <w:left w:val="none" w:sz="0" w:space="0" w:color="auto"/>
            <w:bottom w:val="none" w:sz="0" w:space="0" w:color="auto"/>
            <w:right w:val="none" w:sz="0" w:space="0" w:color="auto"/>
          </w:divBdr>
        </w:div>
        <w:div w:id="793206898">
          <w:marLeft w:val="994"/>
          <w:marRight w:val="0"/>
          <w:marTop w:val="0"/>
          <w:marBottom w:val="0"/>
          <w:divBdr>
            <w:top w:val="none" w:sz="0" w:space="0" w:color="auto"/>
            <w:left w:val="none" w:sz="0" w:space="0" w:color="auto"/>
            <w:bottom w:val="none" w:sz="0" w:space="0" w:color="auto"/>
            <w:right w:val="none" w:sz="0" w:space="0" w:color="auto"/>
          </w:divBdr>
        </w:div>
      </w:divsChild>
    </w:div>
    <w:div w:id="761799654">
      <w:bodyDiv w:val="1"/>
      <w:marLeft w:val="0"/>
      <w:marRight w:val="0"/>
      <w:marTop w:val="0"/>
      <w:marBottom w:val="0"/>
      <w:divBdr>
        <w:top w:val="none" w:sz="0" w:space="0" w:color="auto"/>
        <w:left w:val="none" w:sz="0" w:space="0" w:color="auto"/>
        <w:bottom w:val="none" w:sz="0" w:space="0" w:color="auto"/>
        <w:right w:val="none" w:sz="0" w:space="0" w:color="auto"/>
      </w:divBdr>
    </w:div>
    <w:div w:id="770010402">
      <w:bodyDiv w:val="1"/>
      <w:marLeft w:val="0"/>
      <w:marRight w:val="0"/>
      <w:marTop w:val="0"/>
      <w:marBottom w:val="0"/>
      <w:divBdr>
        <w:top w:val="none" w:sz="0" w:space="0" w:color="auto"/>
        <w:left w:val="none" w:sz="0" w:space="0" w:color="auto"/>
        <w:bottom w:val="none" w:sz="0" w:space="0" w:color="auto"/>
        <w:right w:val="none" w:sz="0" w:space="0" w:color="auto"/>
      </w:divBdr>
    </w:div>
    <w:div w:id="773093523">
      <w:bodyDiv w:val="1"/>
      <w:marLeft w:val="0"/>
      <w:marRight w:val="0"/>
      <w:marTop w:val="0"/>
      <w:marBottom w:val="0"/>
      <w:divBdr>
        <w:top w:val="none" w:sz="0" w:space="0" w:color="auto"/>
        <w:left w:val="none" w:sz="0" w:space="0" w:color="auto"/>
        <w:bottom w:val="none" w:sz="0" w:space="0" w:color="auto"/>
        <w:right w:val="none" w:sz="0" w:space="0" w:color="auto"/>
      </w:divBdr>
      <w:divsChild>
        <w:div w:id="1840850082">
          <w:marLeft w:val="547"/>
          <w:marRight w:val="0"/>
          <w:marTop w:val="60"/>
          <w:marBottom w:val="60"/>
          <w:divBdr>
            <w:top w:val="none" w:sz="0" w:space="0" w:color="auto"/>
            <w:left w:val="none" w:sz="0" w:space="0" w:color="auto"/>
            <w:bottom w:val="none" w:sz="0" w:space="0" w:color="auto"/>
            <w:right w:val="none" w:sz="0" w:space="0" w:color="auto"/>
          </w:divBdr>
        </w:div>
        <w:div w:id="1290818039">
          <w:marLeft w:val="1166"/>
          <w:marRight w:val="0"/>
          <w:marTop w:val="60"/>
          <w:marBottom w:val="60"/>
          <w:divBdr>
            <w:top w:val="none" w:sz="0" w:space="0" w:color="auto"/>
            <w:left w:val="none" w:sz="0" w:space="0" w:color="auto"/>
            <w:bottom w:val="none" w:sz="0" w:space="0" w:color="auto"/>
            <w:right w:val="none" w:sz="0" w:space="0" w:color="auto"/>
          </w:divBdr>
        </w:div>
        <w:div w:id="1869416637">
          <w:marLeft w:val="1166"/>
          <w:marRight w:val="0"/>
          <w:marTop w:val="60"/>
          <w:marBottom w:val="60"/>
          <w:divBdr>
            <w:top w:val="none" w:sz="0" w:space="0" w:color="auto"/>
            <w:left w:val="none" w:sz="0" w:space="0" w:color="auto"/>
            <w:bottom w:val="none" w:sz="0" w:space="0" w:color="auto"/>
            <w:right w:val="none" w:sz="0" w:space="0" w:color="auto"/>
          </w:divBdr>
        </w:div>
        <w:div w:id="2140760132">
          <w:marLeft w:val="1800"/>
          <w:marRight w:val="0"/>
          <w:marTop w:val="60"/>
          <w:marBottom w:val="60"/>
          <w:divBdr>
            <w:top w:val="none" w:sz="0" w:space="0" w:color="auto"/>
            <w:left w:val="none" w:sz="0" w:space="0" w:color="auto"/>
            <w:bottom w:val="none" w:sz="0" w:space="0" w:color="auto"/>
            <w:right w:val="none" w:sz="0" w:space="0" w:color="auto"/>
          </w:divBdr>
        </w:div>
        <w:div w:id="198708426">
          <w:marLeft w:val="547"/>
          <w:marRight w:val="0"/>
          <w:marTop w:val="60"/>
          <w:marBottom w:val="60"/>
          <w:divBdr>
            <w:top w:val="none" w:sz="0" w:space="0" w:color="auto"/>
            <w:left w:val="none" w:sz="0" w:space="0" w:color="auto"/>
            <w:bottom w:val="none" w:sz="0" w:space="0" w:color="auto"/>
            <w:right w:val="none" w:sz="0" w:space="0" w:color="auto"/>
          </w:divBdr>
        </w:div>
        <w:div w:id="1085033821">
          <w:marLeft w:val="1166"/>
          <w:marRight w:val="0"/>
          <w:marTop w:val="60"/>
          <w:marBottom w:val="60"/>
          <w:divBdr>
            <w:top w:val="none" w:sz="0" w:space="0" w:color="auto"/>
            <w:left w:val="none" w:sz="0" w:space="0" w:color="auto"/>
            <w:bottom w:val="none" w:sz="0" w:space="0" w:color="auto"/>
            <w:right w:val="none" w:sz="0" w:space="0" w:color="auto"/>
          </w:divBdr>
        </w:div>
        <w:div w:id="464395472">
          <w:marLeft w:val="1166"/>
          <w:marRight w:val="0"/>
          <w:marTop w:val="60"/>
          <w:marBottom w:val="60"/>
          <w:divBdr>
            <w:top w:val="none" w:sz="0" w:space="0" w:color="auto"/>
            <w:left w:val="none" w:sz="0" w:space="0" w:color="auto"/>
            <w:bottom w:val="none" w:sz="0" w:space="0" w:color="auto"/>
            <w:right w:val="none" w:sz="0" w:space="0" w:color="auto"/>
          </w:divBdr>
        </w:div>
        <w:div w:id="1204634505">
          <w:marLeft w:val="1166"/>
          <w:marRight w:val="0"/>
          <w:marTop w:val="60"/>
          <w:marBottom w:val="60"/>
          <w:divBdr>
            <w:top w:val="none" w:sz="0" w:space="0" w:color="auto"/>
            <w:left w:val="none" w:sz="0" w:space="0" w:color="auto"/>
            <w:bottom w:val="none" w:sz="0" w:space="0" w:color="auto"/>
            <w:right w:val="none" w:sz="0" w:space="0" w:color="auto"/>
          </w:divBdr>
        </w:div>
        <w:div w:id="1836535184">
          <w:marLeft w:val="1166"/>
          <w:marRight w:val="0"/>
          <w:marTop w:val="60"/>
          <w:marBottom w:val="60"/>
          <w:divBdr>
            <w:top w:val="none" w:sz="0" w:space="0" w:color="auto"/>
            <w:left w:val="none" w:sz="0" w:space="0" w:color="auto"/>
            <w:bottom w:val="none" w:sz="0" w:space="0" w:color="auto"/>
            <w:right w:val="none" w:sz="0" w:space="0" w:color="auto"/>
          </w:divBdr>
        </w:div>
        <w:div w:id="278531324">
          <w:marLeft w:val="547"/>
          <w:marRight w:val="0"/>
          <w:marTop w:val="60"/>
          <w:marBottom w:val="60"/>
          <w:divBdr>
            <w:top w:val="none" w:sz="0" w:space="0" w:color="auto"/>
            <w:left w:val="none" w:sz="0" w:space="0" w:color="auto"/>
            <w:bottom w:val="none" w:sz="0" w:space="0" w:color="auto"/>
            <w:right w:val="none" w:sz="0" w:space="0" w:color="auto"/>
          </w:divBdr>
        </w:div>
        <w:div w:id="1490251518">
          <w:marLeft w:val="1166"/>
          <w:marRight w:val="0"/>
          <w:marTop w:val="60"/>
          <w:marBottom w:val="60"/>
          <w:divBdr>
            <w:top w:val="none" w:sz="0" w:space="0" w:color="auto"/>
            <w:left w:val="none" w:sz="0" w:space="0" w:color="auto"/>
            <w:bottom w:val="none" w:sz="0" w:space="0" w:color="auto"/>
            <w:right w:val="none" w:sz="0" w:space="0" w:color="auto"/>
          </w:divBdr>
        </w:div>
        <w:div w:id="467599673">
          <w:marLeft w:val="1800"/>
          <w:marRight w:val="0"/>
          <w:marTop w:val="60"/>
          <w:marBottom w:val="60"/>
          <w:divBdr>
            <w:top w:val="none" w:sz="0" w:space="0" w:color="auto"/>
            <w:left w:val="none" w:sz="0" w:space="0" w:color="auto"/>
            <w:bottom w:val="none" w:sz="0" w:space="0" w:color="auto"/>
            <w:right w:val="none" w:sz="0" w:space="0" w:color="auto"/>
          </w:divBdr>
        </w:div>
        <w:div w:id="1287662553">
          <w:marLeft w:val="1800"/>
          <w:marRight w:val="0"/>
          <w:marTop w:val="60"/>
          <w:marBottom w:val="60"/>
          <w:divBdr>
            <w:top w:val="none" w:sz="0" w:space="0" w:color="auto"/>
            <w:left w:val="none" w:sz="0" w:space="0" w:color="auto"/>
            <w:bottom w:val="none" w:sz="0" w:space="0" w:color="auto"/>
            <w:right w:val="none" w:sz="0" w:space="0" w:color="auto"/>
          </w:divBdr>
        </w:div>
        <w:div w:id="119809895">
          <w:marLeft w:val="1166"/>
          <w:marRight w:val="0"/>
          <w:marTop w:val="60"/>
          <w:marBottom w:val="60"/>
          <w:divBdr>
            <w:top w:val="none" w:sz="0" w:space="0" w:color="auto"/>
            <w:left w:val="none" w:sz="0" w:space="0" w:color="auto"/>
            <w:bottom w:val="none" w:sz="0" w:space="0" w:color="auto"/>
            <w:right w:val="none" w:sz="0" w:space="0" w:color="auto"/>
          </w:divBdr>
        </w:div>
        <w:div w:id="894202597">
          <w:marLeft w:val="1800"/>
          <w:marRight w:val="0"/>
          <w:marTop w:val="60"/>
          <w:marBottom w:val="60"/>
          <w:divBdr>
            <w:top w:val="none" w:sz="0" w:space="0" w:color="auto"/>
            <w:left w:val="none" w:sz="0" w:space="0" w:color="auto"/>
            <w:bottom w:val="none" w:sz="0" w:space="0" w:color="auto"/>
            <w:right w:val="none" w:sz="0" w:space="0" w:color="auto"/>
          </w:divBdr>
        </w:div>
        <w:div w:id="244801901">
          <w:marLeft w:val="1800"/>
          <w:marRight w:val="0"/>
          <w:marTop w:val="60"/>
          <w:marBottom w:val="60"/>
          <w:divBdr>
            <w:top w:val="none" w:sz="0" w:space="0" w:color="auto"/>
            <w:left w:val="none" w:sz="0" w:space="0" w:color="auto"/>
            <w:bottom w:val="none" w:sz="0" w:space="0" w:color="auto"/>
            <w:right w:val="none" w:sz="0" w:space="0" w:color="auto"/>
          </w:divBdr>
        </w:div>
        <w:div w:id="438260277">
          <w:marLeft w:val="1166"/>
          <w:marRight w:val="0"/>
          <w:marTop w:val="60"/>
          <w:marBottom w:val="60"/>
          <w:divBdr>
            <w:top w:val="none" w:sz="0" w:space="0" w:color="auto"/>
            <w:left w:val="none" w:sz="0" w:space="0" w:color="auto"/>
            <w:bottom w:val="none" w:sz="0" w:space="0" w:color="auto"/>
            <w:right w:val="none" w:sz="0" w:space="0" w:color="auto"/>
          </w:divBdr>
        </w:div>
        <w:div w:id="13042049">
          <w:marLeft w:val="547"/>
          <w:marRight w:val="0"/>
          <w:marTop w:val="60"/>
          <w:marBottom w:val="60"/>
          <w:divBdr>
            <w:top w:val="none" w:sz="0" w:space="0" w:color="auto"/>
            <w:left w:val="none" w:sz="0" w:space="0" w:color="auto"/>
            <w:bottom w:val="none" w:sz="0" w:space="0" w:color="auto"/>
            <w:right w:val="none" w:sz="0" w:space="0" w:color="auto"/>
          </w:divBdr>
        </w:div>
        <w:div w:id="256016080">
          <w:marLeft w:val="1166"/>
          <w:marRight w:val="0"/>
          <w:marTop w:val="60"/>
          <w:marBottom w:val="6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788014590">
      <w:bodyDiv w:val="1"/>
      <w:marLeft w:val="0"/>
      <w:marRight w:val="0"/>
      <w:marTop w:val="0"/>
      <w:marBottom w:val="0"/>
      <w:divBdr>
        <w:top w:val="none" w:sz="0" w:space="0" w:color="auto"/>
        <w:left w:val="none" w:sz="0" w:space="0" w:color="auto"/>
        <w:bottom w:val="none" w:sz="0" w:space="0" w:color="auto"/>
        <w:right w:val="none" w:sz="0" w:space="0" w:color="auto"/>
      </w:divBdr>
      <w:divsChild>
        <w:div w:id="924847681">
          <w:marLeft w:val="274"/>
          <w:marRight w:val="0"/>
          <w:marTop w:val="0"/>
          <w:marBottom w:val="0"/>
          <w:divBdr>
            <w:top w:val="none" w:sz="0" w:space="0" w:color="auto"/>
            <w:left w:val="none" w:sz="0" w:space="0" w:color="auto"/>
            <w:bottom w:val="none" w:sz="0" w:space="0" w:color="auto"/>
            <w:right w:val="none" w:sz="0" w:space="0" w:color="auto"/>
          </w:divBdr>
        </w:div>
        <w:div w:id="1347442581">
          <w:marLeft w:val="274"/>
          <w:marRight w:val="0"/>
          <w:marTop w:val="0"/>
          <w:marBottom w:val="0"/>
          <w:divBdr>
            <w:top w:val="none" w:sz="0" w:space="0" w:color="auto"/>
            <w:left w:val="none" w:sz="0" w:space="0" w:color="auto"/>
            <w:bottom w:val="none" w:sz="0" w:space="0" w:color="auto"/>
            <w:right w:val="none" w:sz="0" w:space="0" w:color="auto"/>
          </w:divBdr>
        </w:div>
        <w:div w:id="2127574161">
          <w:marLeft w:val="274"/>
          <w:marRight w:val="0"/>
          <w:marTop w:val="0"/>
          <w:marBottom w:val="0"/>
          <w:divBdr>
            <w:top w:val="none" w:sz="0" w:space="0" w:color="auto"/>
            <w:left w:val="none" w:sz="0" w:space="0" w:color="auto"/>
            <w:bottom w:val="none" w:sz="0" w:space="0" w:color="auto"/>
            <w:right w:val="none" w:sz="0" w:space="0" w:color="auto"/>
          </w:divBdr>
        </w:div>
      </w:divsChild>
    </w:div>
    <w:div w:id="790981061">
      <w:bodyDiv w:val="1"/>
      <w:marLeft w:val="0"/>
      <w:marRight w:val="0"/>
      <w:marTop w:val="0"/>
      <w:marBottom w:val="0"/>
      <w:divBdr>
        <w:top w:val="none" w:sz="0" w:space="0" w:color="auto"/>
        <w:left w:val="none" w:sz="0" w:space="0" w:color="auto"/>
        <w:bottom w:val="none" w:sz="0" w:space="0" w:color="auto"/>
        <w:right w:val="none" w:sz="0" w:space="0" w:color="auto"/>
      </w:divBdr>
    </w:div>
    <w:div w:id="800345245">
      <w:bodyDiv w:val="1"/>
      <w:marLeft w:val="0"/>
      <w:marRight w:val="0"/>
      <w:marTop w:val="0"/>
      <w:marBottom w:val="0"/>
      <w:divBdr>
        <w:top w:val="none" w:sz="0" w:space="0" w:color="auto"/>
        <w:left w:val="none" w:sz="0" w:space="0" w:color="auto"/>
        <w:bottom w:val="none" w:sz="0" w:space="0" w:color="auto"/>
        <w:right w:val="none" w:sz="0" w:space="0" w:color="auto"/>
      </w:divBdr>
      <w:divsChild>
        <w:div w:id="754790924">
          <w:marLeft w:val="590"/>
          <w:marRight w:val="0"/>
          <w:marTop w:val="60"/>
          <w:marBottom w:val="60"/>
          <w:divBdr>
            <w:top w:val="none" w:sz="0" w:space="0" w:color="auto"/>
            <w:left w:val="none" w:sz="0" w:space="0" w:color="auto"/>
            <w:bottom w:val="none" w:sz="0" w:space="0" w:color="auto"/>
            <w:right w:val="none" w:sz="0" w:space="0" w:color="auto"/>
          </w:divBdr>
        </w:div>
        <w:div w:id="1256939171">
          <w:marLeft w:val="590"/>
          <w:marRight w:val="0"/>
          <w:marTop w:val="60"/>
          <w:marBottom w:val="60"/>
          <w:divBdr>
            <w:top w:val="none" w:sz="0" w:space="0" w:color="auto"/>
            <w:left w:val="none" w:sz="0" w:space="0" w:color="auto"/>
            <w:bottom w:val="none" w:sz="0" w:space="0" w:color="auto"/>
            <w:right w:val="none" w:sz="0" w:space="0" w:color="auto"/>
          </w:divBdr>
        </w:div>
        <w:div w:id="1320696107">
          <w:marLeft w:val="590"/>
          <w:marRight w:val="0"/>
          <w:marTop w:val="60"/>
          <w:marBottom w:val="60"/>
          <w:divBdr>
            <w:top w:val="none" w:sz="0" w:space="0" w:color="auto"/>
            <w:left w:val="none" w:sz="0" w:space="0" w:color="auto"/>
            <w:bottom w:val="none" w:sz="0" w:space="0" w:color="auto"/>
            <w:right w:val="none" w:sz="0" w:space="0" w:color="auto"/>
          </w:divBdr>
        </w:div>
        <w:div w:id="820929694">
          <w:marLeft w:val="590"/>
          <w:marRight w:val="0"/>
          <w:marTop w:val="60"/>
          <w:marBottom w:val="60"/>
          <w:divBdr>
            <w:top w:val="none" w:sz="0" w:space="0" w:color="auto"/>
            <w:left w:val="none" w:sz="0" w:space="0" w:color="auto"/>
            <w:bottom w:val="none" w:sz="0" w:space="0" w:color="auto"/>
            <w:right w:val="none" w:sz="0" w:space="0" w:color="auto"/>
          </w:divBdr>
        </w:div>
      </w:divsChild>
    </w:div>
    <w:div w:id="802966144">
      <w:bodyDiv w:val="1"/>
      <w:marLeft w:val="0"/>
      <w:marRight w:val="0"/>
      <w:marTop w:val="0"/>
      <w:marBottom w:val="0"/>
      <w:divBdr>
        <w:top w:val="none" w:sz="0" w:space="0" w:color="auto"/>
        <w:left w:val="none" w:sz="0" w:space="0" w:color="auto"/>
        <w:bottom w:val="none" w:sz="0" w:space="0" w:color="auto"/>
        <w:right w:val="none" w:sz="0" w:space="0" w:color="auto"/>
      </w:divBdr>
      <w:divsChild>
        <w:div w:id="192115799">
          <w:marLeft w:val="418"/>
          <w:marRight w:val="0"/>
          <w:marTop w:val="0"/>
          <w:marBottom w:val="0"/>
          <w:divBdr>
            <w:top w:val="none" w:sz="0" w:space="0" w:color="auto"/>
            <w:left w:val="none" w:sz="0" w:space="0" w:color="auto"/>
            <w:bottom w:val="none" w:sz="0" w:space="0" w:color="auto"/>
            <w:right w:val="none" w:sz="0" w:space="0" w:color="auto"/>
          </w:divBdr>
        </w:div>
        <w:div w:id="459883083">
          <w:marLeft w:val="994"/>
          <w:marRight w:val="0"/>
          <w:marTop w:val="0"/>
          <w:marBottom w:val="0"/>
          <w:divBdr>
            <w:top w:val="none" w:sz="0" w:space="0" w:color="auto"/>
            <w:left w:val="none" w:sz="0" w:space="0" w:color="auto"/>
            <w:bottom w:val="none" w:sz="0" w:space="0" w:color="auto"/>
            <w:right w:val="none" w:sz="0" w:space="0" w:color="auto"/>
          </w:divBdr>
        </w:div>
        <w:div w:id="228347417">
          <w:marLeft w:val="994"/>
          <w:marRight w:val="0"/>
          <w:marTop w:val="0"/>
          <w:marBottom w:val="0"/>
          <w:divBdr>
            <w:top w:val="none" w:sz="0" w:space="0" w:color="auto"/>
            <w:left w:val="none" w:sz="0" w:space="0" w:color="auto"/>
            <w:bottom w:val="none" w:sz="0" w:space="0" w:color="auto"/>
            <w:right w:val="none" w:sz="0" w:space="0" w:color="auto"/>
          </w:divBdr>
        </w:div>
        <w:div w:id="1789278953">
          <w:marLeft w:val="994"/>
          <w:marRight w:val="0"/>
          <w:marTop w:val="0"/>
          <w:marBottom w:val="0"/>
          <w:divBdr>
            <w:top w:val="none" w:sz="0" w:space="0" w:color="auto"/>
            <w:left w:val="none" w:sz="0" w:space="0" w:color="auto"/>
            <w:bottom w:val="none" w:sz="0" w:space="0" w:color="auto"/>
            <w:right w:val="none" w:sz="0" w:space="0" w:color="auto"/>
          </w:divBdr>
        </w:div>
        <w:div w:id="980813578">
          <w:marLeft w:val="994"/>
          <w:marRight w:val="0"/>
          <w:marTop w:val="0"/>
          <w:marBottom w:val="0"/>
          <w:divBdr>
            <w:top w:val="none" w:sz="0" w:space="0" w:color="auto"/>
            <w:left w:val="none" w:sz="0" w:space="0" w:color="auto"/>
            <w:bottom w:val="none" w:sz="0" w:space="0" w:color="auto"/>
            <w:right w:val="none" w:sz="0" w:space="0" w:color="auto"/>
          </w:divBdr>
        </w:div>
        <w:div w:id="911433298">
          <w:marLeft w:val="418"/>
          <w:marRight w:val="0"/>
          <w:marTop w:val="0"/>
          <w:marBottom w:val="0"/>
          <w:divBdr>
            <w:top w:val="none" w:sz="0" w:space="0" w:color="auto"/>
            <w:left w:val="none" w:sz="0" w:space="0" w:color="auto"/>
            <w:bottom w:val="none" w:sz="0" w:space="0" w:color="auto"/>
            <w:right w:val="none" w:sz="0" w:space="0" w:color="auto"/>
          </w:divBdr>
        </w:div>
        <w:div w:id="726076124">
          <w:marLeft w:val="994"/>
          <w:marRight w:val="0"/>
          <w:marTop w:val="0"/>
          <w:marBottom w:val="0"/>
          <w:divBdr>
            <w:top w:val="none" w:sz="0" w:space="0" w:color="auto"/>
            <w:left w:val="none" w:sz="0" w:space="0" w:color="auto"/>
            <w:bottom w:val="none" w:sz="0" w:space="0" w:color="auto"/>
            <w:right w:val="none" w:sz="0" w:space="0" w:color="auto"/>
          </w:divBdr>
        </w:div>
        <w:div w:id="945388812">
          <w:marLeft w:val="418"/>
          <w:marRight w:val="0"/>
          <w:marTop w:val="0"/>
          <w:marBottom w:val="0"/>
          <w:divBdr>
            <w:top w:val="none" w:sz="0" w:space="0" w:color="auto"/>
            <w:left w:val="none" w:sz="0" w:space="0" w:color="auto"/>
            <w:bottom w:val="none" w:sz="0" w:space="0" w:color="auto"/>
            <w:right w:val="none" w:sz="0" w:space="0" w:color="auto"/>
          </w:divBdr>
        </w:div>
        <w:div w:id="1458529543">
          <w:marLeft w:val="994"/>
          <w:marRight w:val="0"/>
          <w:marTop w:val="0"/>
          <w:marBottom w:val="0"/>
          <w:divBdr>
            <w:top w:val="none" w:sz="0" w:space="0" w:color="auto"/>
            <w:left w:val="none" w:sz="0" w:space="0" w:color="auto"/>
            <w:bottom w:val="none" w:sz="0" w:space="0" w:color="auto"/>
            <w:right w:val="none" w:sz="0" w:space="0" w:color="auto"/>
          </w:divBdr>
        </w:div>
        <w:div w:id="2076272011">
          <w:marLeft w:val="994"/>
          <w:marRight w:val="0"/>
          <w:marTop w:val="0"/>
          <w:marBottom w:val="0"/>
          <w:divBdr>
            <w:top w:val="none" w:sz="0" w:space="0" w:color="auto"/>
            <w:left w:val="none" w:sz="0" w:space="0" w:color="auto"/>
            <w:bottom w:val="none" w:sz="0" w:space="0" w:color="auto"/>
            <w:right w:val="none" w:sz="0" w:space="0" w:color="auto"/>
          </w:divBdr>
        </w:div>
      </w:divsChild>
    </w:div>
    <w:div w:id="815099686">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55266682">
      <w:bodyDiv w:val="1"/>
      <w:marLeft w:val="0"/>
      <w:marRight w:val="0"/>
      <w:marTop w:val="0"/>
      <w:marBottom w:val="0"/>
      <w:divBdr>
        <w:top w:val="none" w:sz="0" w:space="0" w:color="auto"/>
        <w:left w:val="none" w:sz="0" w:space="0" w:color="auto"/>
        <w:bottom w:val="none" w:sz="0" w:space="0" w:color="auto"/>
        <w:right w:val="none" w:sz="0" w:space="0" w:color="auto"/>
      </w:divBdr>
    </w:div>
    <w:div w:id="856847636">
      <w:bodyDiv w:val="1"/>
      <w:marLeft w:val="0"/>
      <w:marRight w:val="0"/>
      <w:marTop w:val="0"/>
      <w:marBottom w:val="0"/>
      <w:divBdr>
        <w:top w:val="none" w:sz="0" w:space="0" w:color="auto"/>
        <w:left w:val="none" w:sz="0" w:space="0" w:color="auto"/>
        <w:bottom w:val="none" w:sz="0" w:space="0" w:color="auto"/>
        <w:right w:val="none" w:sz="0" w:space="0" w:color="auto"/>
      </w:divBdr>
      <w:divsChild>
        <w:div w:id="401677066">
          <w:marLeft w:val="446"/>
          <w:marRight w:val="0"/>
          <w:marTop w:val="0"/>
          <w:marBottom w:val="0"/>
          <w:divBdr>
            <w:top w:val="none" w:sz="0" w:space="0" w:color="auto"/>
            <w:left w:val="none" w:sz="0" w:space="0" w:color="auto"/>
            <w:bottom w:val="none" w:sz="0" w:space="0" w:color="auto"/>
            <w:right w:val="none" w:sz="0" w:space="0" w:color="auto"/>
          </w:divBdr>
        </w:div>
        <w:div w:id="463541814">
          <w:marLeft w:val="446"/>
          <w:marRight w:val="0"/>
          <w:marTop w:val="0"/>
          <w:marBottom w:val="0"/>
          <w:divBdr>
            <w:top w:val="none" w:sz="0" w:space="0" w:color="auto"/>
            <w:left w:val="none" w:sz="0" w:space="0" w:color="auto"/>
            <w:bottom w:val="none" w:sz="0" w:space="0" w:color="auto"/>
            <w:right w:val="none" w:sz="0" w:space="0" w:color="auto"/>
          </w:divBdr>
        </w:div>
        <w:div w:id="2099058706">
          <w:marLeft w:val="446"/>
          <w:marRight w:val="0"/>
          <w:marTop w:val="0"/>
          <w:marBottom w:val="0"/>
          <w:divBdr>
            <w:top w:val="none" w:sz="0" w:space="0" w:color="auto"/>
            <w:left w:val="none" w:sz="0" w:space="0" w:color="auto"/>
            <w:bottom w:val="none" w:sz="0" w:space="0" w:color="auto"/>
            <w:right w:val="none" w:sz="0" w:space="0" w:color="auto"/>
          </w:divBdr>
        </w:div>
        <w:div w:id="1429080115">
          <w:marLeft w:val="446"/>
          <w:marRight w:val="0"/>
          <w:marTop w:val="0"/>
          <w:marBottom w:val="0"/>
          <w:divBdr>
            <w:top w:val="none" w:sz="0" w:space="0" w:color="auto"/>
            <w:left w:val="none" w:sz="0" w:space="0" w:color="auto"/>
            <w:bottom w:val="none" w:sz="0" w:space="0" w:color="auto"/>
            <w:right w:val="none" w:sz="0" w:space="0" w:color="auto"/>
          </w:divBdr>
        </w:div>
        <w:div w:id="31880165">
          <w:marLeft w:val="446"/>
          <w:marRight w:val="0"/>
          <w:marTop w:val="0"/>
          <w:marBottom w:val="0"/>
          <w:divBdr>
            <w:top w:val="none" w:sz="0" w:space="0" w:color="auto"/>
            <w:left w:val="none" w:sz="0" w:space="0" w:color="auto"/>
            <w:bottom w:val="none" w:sz="0" w:space="0" w:color="auto"/>
            <w:right w:val="none" w:sz="0" w:space="0" w:color="auto"/>
          </w:divBdr>
        </w:div>
        <w:div w:id="1343165153">
          <w:marLeft w:val="446"/>
          <w:marRight w:val="0"/>
          <w:marTop w:val="0"/>
          <w:marBottom w:val="0"/>
          <w:divBdr>
            <w:top w:val="none" w:sz="0" w:space="0" w:color="auto"/>
            <w:left w:val="none" w:sz="0" w:space="0" w:color="auto"/>
            <w:bottom w:val="none" w:sz="0" w:space="0" w:color="auto"/>
            <w:right w:val="none" w:sz="0" w:space="0" w:color="auto"/>
          </w:divBdr>
        </w:div>
        <w:div w:id="834684089">
          <w:marLeft w:val="446"/>
          <w:marRight w:val="0"/>
          <w:marTop w:val="0"/>
          <w:marBottom w:val="0"/>
          <w:divBdr>
            <w:top w:val="none" w:sz="0" w:space="0" w:color="auto"/>
            <w:left w:val="none" w:sz="0" w:space="0" w:color="auto"/>
            <w:bottom w:val="none" w:sz="0" w:space="0" w:color="auto"/>
            <w:right w:val="none" w:sz="0" w:space="0" w:color="auto"/>
          </w:divBdr>
        </w:div>
      </w:divsChild>
    </w:div>
    <w:div w:id="866724363">
      <w:bodyDiv w:val="1"/>
      <w:marLeft w:val="0"/>
      <w:marRight w:val="0"/>
      <w:marTop w:val="0"/>
      <w:marBottom w:val="0"/>
      <w:divBdr>
        <w:top w:val="none" w:sz="0" w:space="0" w:color="auto"/>
        <w:left w:val="none" w:sz="0" w:space="0" w:color="auto"/>
        <w:bottom w:val="none" w:sz="0" w:space="0" w:color="auto"/>
        <w:right w:val="none" w:sz="0" w:space="0" w:color="auto"/>
      </w:divBdr>
      <w:divsChild>
        <w:div w:id="2069113758">
          <w:marLeft w:val="893"/>
          <w:marRight w:val="0"/>
          <w:marTop w:val="0"/>
          <w:marBottom w:val="0"/>
          <w:divBdr>
            <w:top w:val="none" w:sz="0" w:space="0" w:color="auto"/>
            <w:left w:val="none" w:sz="0" w:space="0" w:color="auto"/>
            <w:bottom w:val="none" w:sz="0" w:space="0" w:color="auto"/>
            <w:right w:val="none" w:sz="0" w:space="0" w:color="auto"/>
          </w:divBdr>
        </w:div>
        <w:div w:id="1251888672">
          <w:marLeft w:val="1325"/>
          <w:marRight w:val="0"/>
          <w:marTop w:val="0"/>
          <w:marBottom w:val="0"/>
          <w:divBdr>
            <w:top w:val="none" w:sz="0" w:space="0" w:color="auto"/>
            <w:left w:val="none" w:sz="0" w:space="0" w:color="auto"/>
            <w:bottom w:val="none" w:sz="0" w:space="0" w:color="auto"/>
            <w:right w:val="none" w:sz="0" w:space="0" w:color="auto"/>
          </w:divBdr>
        </w:div>
        <w:div w:id="368993982">
          <w:marLeft w:val="893"/>
          <w:marRight w:val="0"/>
          <w:marTop w:val="0"/>
          <w:marBottom w:val="0"/>
          <w:divBdr>
            <w:top w:val="none" w:sz="0" w:space="0" w:color="auto"/>
            <w:left w:val="none" w:sz="0" w:space="0" w:color="auto"/>
            <w:bottom w:val="none" w:sz="0" w:space="0" w:color="auto"/>
            <w:right w:val="none" w:sz="0" w:space="0" w:color="auto"/>
          </w:divBdr>
        </w:div>
        <w:div w:id="1173911649">
          <w:marLeft w:val="1325"/>
          <w:marRight w:val="0"/>
          <w:marTop w:val="0"/>
          <w:marBottom w:val="0"/>
          <w:divBdr>
            <w:top w:val="none" w:sz="0" w:space="0" w:color="auto"/>
            <w:left w:val="none" w:sz="0" w:space="0" w:color="auto"/>
            <w:bottom w:val="none" w:sz="0" w:space="0" w:color="auto"/>
            <w:right w:val="none" w:sz="0" w:space="0" w:color="auto"/>
          </w:divBdr>
        </w:div>
        <w:div w:id="2085638635">
          <w:marLeft w:val="1757"/>
          <w:marRight w:val="0"/>
          <w:marTop w:val="0"/>
          <w:marBottom w:val="0"/>
          <w:divBdr>
            <w:top w:val="none" w:sz="0" w:space="0" w:color="auto"/>
            <w:left w:val="none" w:sz="0" w:space="0" w:color="auto"/>
            <w:bottom w:val="none" w:sz="0" w:space="0" w:color="auto"/>
            <w:right w:val="none" w:sz="0" w:space="0" w:color="auto"/>
          </w:divBdr>
        </w:div>
      </w:divsChild>
    </w:div>
    <w:div w:id="867303911">
      <w:bodyDiv w:val="1"/>
      <w:marLeft w:val="0"/>
      <w:marRight w:val="0"/>
      <w:marTop w:val="0"/>
      <w:marBottom w:val="0"/>
      <w:divBdr>
        <w:top w:val="none" w:sz="0" w:space="0" w:color="auto"/>
        <w:left w:val="none" w:sz="0" w:space="0" w:color="auto"/>
        <w:bottom w:val="none" w:sz="0" w:space="0" w:color="auto"/>
        <w:right w:val="none" w:sz="0" w:space="0" w:color="auto"/>
      </w:divBdr>
      <w:divsChild>
        <w:div w:id="777650632">
          <w:marLeft w:val="893"/>
          <w:marRight w:val="0"/>
          <w:marTop w:val="0"/>
          <w:marBottom w:val="0"/>
          <w:divBdr>
            <w:top w:val="none" w:sz="0" w:space="0" w:color="auto"/>
            <w:left w:val="none" w:sz="0" w:space="0" w:color="auto"/>
            <w:bottom w:val="none" w:sz="0" w:space="0" w:color="auto"/>
            <w:right w:val="none" w:sz="0" w:space="0" w:color="auto"/>
          </w:divBdr>
        </w:div>
        <w:div w:id="1545217551">
          <w:marLeft w:val="1325"/>
          <w:marRight w:val="0"/>
          <w:marTop w:val="0"/>
          <w:marBottom w:val="0"/>
          <w:divBdr>
            <w:top w:val="none" w:sz="0" w:space="0" w:color="auto"/>
            <w:left w:val="none" w:sz="0" w:space="0" w:color="auto"/>
            <w:bottom w:val="none" w:sz="0" w:space="0" w:color="auto"/>
            <w:right w:val="none" w:sz="0" w:space="0" w:color="auto"/>
          </w:divBdr>
        </w:div>
        <w:div w:id="1400325616">
          <w:marLeft w:val="893"/>
          <w:marRight w:val="0"/>
          <w:marTop w:val="0"/>
          <w:marBottom w:val="0"/>
          <w:divBdr>
            <w:top w:val="none" w:sz="0" w:space="0" w:color="auto"/>
            <w:left w:val="none" w:sz="0" w:space="0" w:color="auto"/>
            <w:bottom w:val="none" w:sz="0" w:space="0" w:color="auto"/>
            <w:right w:val="none" w:sz="0" w:space="0" w:color="auto"/>
          </w:divBdr>
        </w:div>
      </w:divsChild>
    </w:div>
    <w:div w:id="871847778">
      <w:bodyDiv w:val="1"/>
      <w:marLeft w:val="0"/>
      <w:marRight w:val="0"/>
      <w:marTop w:val="0"/>
      <w:marBottom w:val="0"/>
      <w:divBdr>
        <w:top w:val="none" w:sz="0" w:space="0" w:color="auto"/>
        <w:left w:val="none" w:sz="0" w:space="0" w:color="auto"/>
        <w:bottom w:val="none" w:sz="0" w:space="0" w:color="auto"/>
        <w:right w:val="none" w:sz="0" w:space="0" w:color="auto"/>
      </w:divBdr>
      <w:divsChild>
        <w:div w:id="1736849895">
          <w:marLeft w:val="893"/>
          <w:marRight w:val="0"/>
          <w:marTop w:val="0"/>
          <w:marBottom w:val="0"/>
          <w:divBdr>
            <w:top w:val="none" w:sz="0" w:space="0" w:color="auto"/>
            <w:left w:val="none" w:sz="0" w:space="0" w:color="auto"/>
            <w:bottom w:val="none" w:sz="0" w:space="0" w:color="auto"/>
            <w:right w:val="none" w:sz="0" w:space="0" w:color="auto"/>
          </w:divBdr>
        </w:div>
        <w:div w:id="1270775562">
          <w:marLeft w:val="1325"/>
          <w:marRight w:val="0"/>
          <w:marTop w:val="0"/>
          <w:marBottom w:val="0"/>
          <w:divBdr>
            <w:top w:val="none" w:sz="0" w:space="0" w:color="auto"/>
            <w:left w:val="none" w:sz="0" w:space="0" w:color="auto"/>
            <w:bottom w:val="none" w:sz="0" w:space="0" w:color="auto"/>
            <w:right w:val="none" w:sz="0" w:space="0" w:color="auto"/>
          </w:divBdr>
        </w:div>
        <w:div w:id="222915706">
          <w:marLeft w:val="893"/>
          <w:marRight w:val="0"/>
          <w:marTop w:val="0"/>
          <w:marBottom w:val="0"/>
          <w:divBdr>
            <w:top w:val="none" w:sz="0" w:space="0" w:color="auto"/>
            <w:left w:val="none" w:sz="0" w:space="0" w:color="auto"/>
            <w:bottom w:val="none" w:sz="0" w:space="0" w:color="auto"/>
            <w:right w:val="none" w:sz="0" w:space="0" w:color="auto"/>
          </w:divBdr>
        </w:div>
      </w:divsChild>
    </w:div>
    <w:div w:id="884606067">
      <w:bodyDiv w:val="1"/>
      <w:marLeft w:val="0"/>
      <w:marRight w:val="0"/>
      <w:marTop w:val="0"/>
      <w:marBottom w:val="0"/>
      <w:divBdr>
        <w:top w:val="none" w:sz="0" w:space="0" w:color="auto"/>
        <w:left w:val="none" w:sz="0" w:space="0" w:color="auto"/>
        <w:bottom w:val="none" w:sz="0" w:space="0" w:color="auto"/>
        <w:right w:val="none" w:sz="0" w:space="0" w:color="auto"/>
      </w:divBdr>
      <w:divsChild>
        <w:div w:id="1506633892">
          <w:marLeft w:val="994"/>
          <w:marRight w:val="0"/>
          <w:marTop w:val="0"/>
          <w:marBottom w:val="0"/>
          <w:divBdr>
            <w:top w:val="none" w:sz="0" w:space="0" w:color="auto"/>
            <w:left w:val="none" w:sz="0" w:space="0" w:color="auto"/>
            <w:bottom w:val="none" w:sz="0" w:space="0" w:color="auto"/>
            <w:right w:val="none" w:sz="0" w:space="0" w:color="auto"/>
          </w:divBdr>
        </w:div>
        <w:div w:id="1268805570">
          <w:marLeft w:val="1411"/>
          <w:marRight w:val="0"/>
          <w:marTop w:val="0"/>
          <w:marBottom w:val="0"/>
          <w:divBdr>
            <w:top w:val="none" w:sz="0" w:space="0" w:color="auto"/>
            <w:left w:val="none" w:sz="0" w:space="0" w:color="auto"/>
            <w:bottom w:val="none" w:sz="0" w:space="0" w:color="auto"/>
            <w:right w:val="none" w:sz="0" w:space="0" w:color="auto"/>
          </w:divBdr>
        </w:div>
        <w:div w:id="1565330911">
          <w:marLeft w:val="1411"/>
          <w:marRight w:val="0"/>
          <w:marTop w:val="0"/>
          <w:marBottom w:val="0"/>
          <w:divBdr>
            <w:top w:val="none" w:sz="0" w:space="0" w:color="auto"/>
            <w:left w:val="none" w:sz="0" w:space="0" w:color="auto"/>
            <w:bottom w:val="none" w:sz="0" w:space="0" w:color="auto"/>
            <w:right w:val="none" w:sz="0" w:space="0" w:color="auto"/>
          </w:divBdr>
        </w:div>
        <w:div w:id="1284385755">
          <w:marLeft w:val="994"/>
          <w:marRight w:val="0"/>
          <w:marTop w:val="0"/>
          <w:marBottom w:val="0"/>
          <w:divBdr>
            <w:top w:val="none" w:sz="0" w:space="0" w:color="auto"/>
            <w:left w:val="none" w:sz="0" w:space="0" w:color="auto"/>
            <w:bottom w:val="none" w:sz="0" w:space="0" w:color="auto"/>
            <w:right w:val="none" w:sz="0" w:space="0" w:color="auto"/>
          </w:divBdr>
        </w:div>
        <w:div w:id="1451238517">
          <w:marLeft w:val="994"/>
          <w:marRight w:val="0"/>
          <w:marTop w:val="0"/>
          <w:marBottom w:val="0"/>
          <w:divBdr>
            <w:top w:val="none" w:sz="0" w:space="0" w:color="auto"/>
            <w:left w:val="none" w:sz="0" w:space="0" w:color="auto"/>
            <w:bottom w:val="none" w:sz="0" w:space="0" w:color="auto"/>
            <w:right w:val="none" w:sz="0" w:space="0" w:color="auto"/>
          </w:divBdr>
        </w:div>
        <w:div w:id="1198464524">
          <w:marLeft w:val="1411"/>
          <w:marRight w:val="0"/>
          <w:marTop w:val="0"/>
          <w:marBottom w:val="0"/>
          <w:divBdr>
            <w:top w:val="none" w:sz="0" w:space="0" w:color="auto"/>
            <w:left w:val="none" w:sz="0" w:space="0" w:color="auto"/>
            <w:bottom w:val="none" w:sz="0" w:space="0" w:color="auto"/>
            <w:right w:val="none" w:sz="0" w:space="0" w:color="auto"/>
          </w:divBdr>
        </w:div>
        <w:div w:id="1841845859">
          <w:marLeft w:val="1411"/>
          <w:marRight w:val="0"/>
          <w:marTop w:val="0"/>
          <w:marBottom w:val="0"/>
          <w:divBdr>
            <w:top w:val="none" w:sz="0" w:space="0" w:color="auto"/>
            <w:left w:val="none" w:sz="0" w:space="0" w:color="auto"/>
            <w:bottom w:val="none" w:sz="0" w:space="0" w:color="auto"/>
            <w:right w:val="none" w:sz="0" w:space="0" w:color="auto"/>
          </w:divBdr>
        </w:div>
      </w:divsChild>
    </w:div>
    <w:div w:id="885288579">
      <w:bodyDiv w:val="1"/>
      <w:marLeft w:val="0"/>
      <w:marRight w:val="0"/>
      <w:marTop w:val="0"/>
      <w:marBottom w:val="0"/>
      <w:divBdr>
        <w:top w:val="none" w:sz="0" w:space="0" w:color="auto"/>
        <w:left w:val="none" w:sz="0" w:space="0" w:color="auto"/>
        <w:bottom w:val="none" w:sz="0" w:space="0" w:color="auto"/>
        <w:right w:val="none" w:sz="0" w:space="0" w:color="auto"/>
      </w:divBdr>
    </w:div>
    <w:div w:id="888298198">
      <w:bodyDiv w:val="1"/>
      <w:marLeft w:val="0"/>
      <w:marRight w:val="0"/>
      <w:marTop w:val="0"/>
      <w:marBottom w:val="0"/>
      <w:divBdr>
        <w:top w:val="none" w:sz="0" w:space="0" w:color="auto"/>
        <w:left w:val="none" w:sz="0" w:space="0" w:color="auto"/>
        <w:bottom w:val="none" w:sz="0" w:space="0" w:color="auto"/>
        <w:right w:val="none" w:sz="0" w:space="0" w:color="auto"/>
      </w:divBdr>
    </w:div>
    <w:div w:id="890000820">
      <w:bodyDiv w:val="1"/>
      <w:marLeft w:val="0"/>
      <w:marRight w:val="0"/>
      <w:marTop w:val="0"/>
      <w:marBottom w:val="0"/>
      <w:divBdr>
        <w:top w:val="none" w:sz="0" w:space="0" w:color="auto"/>
        <w:left w:val="none" w:sz="0" w:space="0" w:color="auto"/>
        <w:bottom w:val="none" w:sz="0" w:space="0" w:color="auto"/>
        <w:right w:val="none" w:sz="0" w:space="0" w:color="auto"/>
      </w:divBdr>
      <w:divsChild>
        <w:div w:id="1523781551">
          <w:marLeft w:val="994"/>
          <w:marRight w:val="0"/>
          <w:marTop w:val="0"/>
          <w:marBottom w:val="0"/>
          <w:divBdr>
            <w:top w:val="none" w:sz="0" w:space="0" w:color="auto"/>
            <w:left w:val="none" w:sz="0" w:space="0" w:color="auto"/>
            <w:bottom w:val="none" w:sz="0" w:space="0" w:color="auto"/>
            <w:right w:val="none" w:sz="0" w:space="0" w:color="auto"/>
          </w:divBdr>
        </w:div>
      </w:divsChild>
    </w:div>
    <w:div w:id="890191093">
      <w:bodyDiv w:val="1"/>
      <w:marLeft w:val="0"/>
      <w:marRight w:val="0"/>
      <w:marTop w:val="0"/>
      <w:marBottom w:val="0"/>
      <w:divBdr>
        <w:top w:val="none" w:sz="0" w:space="0" w:color="auto"/>
        <w:left w:val="none" w:sz="0" w:space="0" w:color="auto"/>
        <w:bottom w:val="none" w:sz="0" w:space="0" w:color="auto"/>
        <w:right w:val="none" w:sz="0" w:space="0" w:color="auto"/>
      </w:divBdr>
      <w:divsChild>
        <w:div w:id="285737186">
          <w:marLeft w:val="274"/>
          <w:marRight w:val="0"/>
          <w:marTop w:val="0"/>
          <w:marBottom w:val="0"/>
          <w:divBdr>
            <w:top w:val="none" w:sz="0" w:space="0" w:color="auto"/>
            <w:left w:val="none" w:sz="0" w:space="0" w:color="auto"/>
            <w:bottom w:val="none" w:sz="0" w:space="0" w:color="auto"/>
            <w:right w:val="none" w:sz="0" w:space="0" w:color="auto"/>
          </w:divBdr>
        </w:div>
        <w:div w:id="647788604">
          <w:marLeft w:val="274"/>
          <w:marRight w:val="0"/>
          <w:marTop w:val="0"/>
          <w:marBottom w:val="0"/>
          <w:divBdr>
            <w:top w:val="none" w:sz="0" w:space="0" w:color="auto"/>
            <w:left w:val="none" w:sz="0" w:space="0" w:color="auto"/>
            <w:bottom w:val="none" w:sz="0" w:space="0" w:color="auto"/>
            <w:right w:val="none" w:sz="0" w:space="0" w:color="auto"/>
          </w:divBdr>
        </w:div>
      </w:divsChild>
    </w:div>
    <w:div w:id="898250567">
      <w:bodyDiv w:val="1"/>
      <w:marLeft w:val="0"/>
      <w:marRight w:val="0"/>
      <w:marTop w:val="0"/>
      <w:marBottom w:val="0"/>
      <w:divBdr>
        <w:top w:val="none" w:sz="0" w:space="0" w:color="auto"/>
        <w:left w:val="none" w:sz="0" w:space="0" w:color="auto"/>
        <w:bottom w:val="none" w:sz="0" w:space="0" w:color="auto"/>
        <w:right w:val="none" w:sz="0" w:space="0" w:color="auto"/>
      </w:divBdr>
    </w:div>
    <w:div w:id="907107592">
      <w:bodyDiv w:val="1"/>
      <w:marLeft w:val="0"/>
      <w:marRight w:val="0"/>
      <w:marTop w:val="0"/>
      <w:marBottom w:val="0"/>
      <w:divBdr>
        <w:top w:val="none" w:sz="0" w:space="0" w:color="auto"/>
        <w:left w:val="none" w:sz="0" w:space="0" w:color="auto"/>
        <w:bottom w:val="none" w:sz="0" w:space="0" w:color="auto"/>
        <w:right w:val="none" w:sz="0" w:space="0" w:color="auto"/>
      </w:divBdr>
    </w:div>
    <w:div w:id="909002533">
      <w:bodyDiv w:val="1"/>
      <w:marLeft w:val="0"/>
      <w:marRight w:val="0"/>
      <w:marTop w:val="0"/>
      <w:marBottom w:val="0"/>
      <w:divBdr>
        <w:top w:val="none" w:sz="0" w:space="0" w:color="auto"/>
        <w:left w:val="none" w:sz="0" w:space="0" w:color="auto"/>
        <w:bottom w:val="none" w:sz="0" w:space="0" w:color="auto"/>
        <w:right w:val="none" w:sz="0" w:space="0" w:color="auto"/>
      </w:divBdr>
    </w:div>
    <w:div w:id="909388984">
      <w:bodyDiv w:val="1"/>
      <w:marLeft w:val="0"/>
      <w:marRight w:val="0"/>
      <w:marTop w:val="0"/>
      <w:marBottom w:val="0"/>
      <w:divBdr>
        <w:top w:val="none" w:sz="0" w:space="0" w:color="auto"/>
        <w:left w:val="none" w:sz="0" w:space="0" w:color="auto"/>
        <w:bottom w:val="none" w:sz="0" w:space="0" w:color="auto"/>
        <w:right w:val="none" w:sz="0" w:space="0" w:color="auto"/>
      </w:divBdr>
    </w:div>
    <w:div w:id="909972260">
      <w:bodyDiv w:val="1"/>
      <w:marLeft w:val="0"/>
      <w:marRight w:val="0"/>
      <w:marTop w:val="0"/>
      <w:marBottom w:val="0"/>
      <w:divBdr>
        <w:top w:val="none" w:sz="0" w:space="0" w:color="auto"/>
        <w:left w:val="none" w:sz="0" w:space="0" w:color="auto"/>
        <w:bottom w:val="none" w:sz="0" w:space="0" w:color="auto"/>
        <w:right w:val="none" w:sz="0" w:space="0" w:color="auto"/>
      </w:divBdr>
    </w:div>
    <w:div w:id="913971237">
      <w:bodyDiv w:val="1"/>
      <w:marLeft w:val="0"/>
      <w:marRight w:val="0"/>
      <w:marTop w:val="0"/>
      <w:marBottom w:val="0"/>
      <w:divBdr>
        <w:top w:val="none" w:sz="0" w:space="0" w:color="auto"/>
        <w:left w:val="none" w:sz="0" w:space="0" w:color="auto"/>
        <w:bottom w:val="none" w:sz="0" w:space="0" w:color="auto"/>
        <w:right w:val="none" w:sz="0" w:space="0" w:color="auto"/>
      </w:divBdr>
    </w:div>
    <w:div w:id="922303154">
      <w:bodyDiv w:val="1"/>
      <w:marLeft w:val="0"/>
      <w:marRight w:val="0"/>
      <w:marTop w:val="0"/>
      <w:marBottom w:val="0"/>
      <w:divBdr>
        <w:top w:val="none" w:sz="0" w:space="0" w:color="auto"/>
        <w:left w:val="none" w:sz="0" w:space="0" w:color="auto"/>
        <w:bottom w:val="none" w:sz="0" w:space="0" w:color="auto"/>
        <w:right w:val="none" w:sz="0" w:space="0" w:color="auto"/>
      </w:divBdr>
      <w:divsChild>
        <w:div w:id="1309282911">
          <w:marLeft w:val="1166"/>
          <w:marRight w:val="0"/>
          <w:marTop w:val="60"/>
          <w:marBottom w:val="60"/>
          <w:divBdr>
            <w:top w:val="none" w:sz="0" w:space="0" w:color="auto"/>
            <w:left w:val="none" w:sz="0" w:space="0" w:color="auto"/>
            <w:bottom w:val="none" w:sz="0" w:space="0" w:color="auto"/>
            <w:right w:val="none" w:sz="0" w:space="0" w:color="auto"/>
          </w:divBdr>
        </w:div>
        <w:div w:id="2131782195">
          <w:marLeft w:val="1800"/>
          <w:marRight w:val="0"/>
          <w:marTop w:val="60"/>
          <w:marBottom w:val="60"/>
          <w:divBdr>
            <w:top w:val="none" w:sz="0" w:space="0" w:color="auto"/>
            <w:left w:val="none" w:sz="0" w:space="0" w:color="auto"/>
            <w:bottom w:val="none" w:sz="0" w:space="0" w:color="auto"/>
            <w:right w:val="none" w:sz="0" w:space="0" w:color="auto"/>
          </w:divBdr>
        </w:div>
        <w:div w:id="862860883">
          <w:marLeft w:val="1166"/>
          <w:marRight w:val="0"/>
          <w:marTop w:val="60"/>
          <w:marBottom w:val="60"/>
          <w:divBdr>
            <w:top w:val="none" w:sz="0" w:space="0" w:color="auto"/>
            <w:left w:val="none" w:sz="0" w:space="0" w:color="auto"/>
            <w:bottom w:val="none" w:sz="0" w:space="0" w:color="auto"/>
            <w:right w:val="none" w:sz="0" w:space="0" w:color="auto"/>
          </w:divBdr>
        </w:div>
        <w:div w:id="1654718801">
          <w:marLeft w:val="1800"/>
          <w:marRight w:val="0"/>
          <w:marTop w:val="60"/>
          <w:marBottom w:val="60"/>
          <w:divBdr>
            <w:top w:val="none" w:sz="0" w:space="0" w:color="auto"/>
            <w:left w:val="none" w:sz="0" w:space="0" w:color="auto"/>
            <w:bottom w:val="none" w:sz="0" w:space="0" w:color="auto"/>
            <w:right w:val="none" w:sz="0" w:space="0" w:color="auto"/>
          </w:divBdr>
        </w:div>
        <w:div w:id="221719829">
          <w:marLeft w:val="1800"/>
          <w:marRight w:val="0"/>
          <w:marTop w:val="60"/>
          <w:marBottom w:val="60"/>
          <w:divBdr>
            <w:top w:val="none" w:sz="0" w:space="0" w:color="auto"/>
            <w:left w:val="none" w:sz="0" w:space="0" w:color="auto"/>
            <w:bottom w:val="none" w:sz="0" w:space="0" w:color="auto"/>
            <w:right w:val="none" w:sz="0" w:space="0" w:color="auto"/>
          </w:divBdr>
        </w:div>
        <w:div w:id="1706445099">
          <w:marLeft w:val="1166"/>
          <w:marRight w:val="0"/>
          <w:marTop w:val="60"/>
          <w:marBottom w:val="60"/>
          <w:divBdr>
            <w:top w:val="none" w:sz="0" w:space="0" w:color="auto"/>
            <w:left w:val="none" w:sz="0" w:space="0" w:color="auto"/>
            <w:bottom w:val="none" w:sz="0" w:space="0" w:color="auto"/>
            <w:right w:val="none" w:sz="0" w:space="0" w:color="auto"/>
          </w:divBdr>
        </w:div>
        <w:div w:id="1846359675">
          <w:marLeft w:val="1166"/>
          <w:marRight w:val="0"/>
          <w:marTop w:val="60"/>
          <w:marBottom w:val="60"/>
          <w:divBdr>
            <w:top w:val="none" w:sz="0" w:space="0" w:color="auto"/>
            <w:left w:val="none" w:sz="0" w:space="0" w:color="auto"/>
            <w:bottom w:val="none" w:sz="0" w:space="0" w:color="auto"/>
            <w:right w:val="none" w:sz="0" w:space="0" w:color="auto"/>
          </w:divBdr>
        </w:div>
      </w:divsChild>
    </w:div>
    <w:div w:id="932520102">
      <w:bodyDiv w:val="1"/>
      <w:marLeft w:val="0"/>
      <w:marRight w:val="0"/>
      <w:marTop w:val="0"/>
      <w:marBottom w:val="0"/>
      <w:divBdr>
        <w:top w:val="none" w:sz="0" w:space="0" w:color="auto"/>
        <w:left w:val="none" w:sz="0" w:space="0" w:color="auto"/>
        <w:bottom w:val="none" w:sz="0" w:space="0" w:color="auto"/>
        <w:right w:val="none" w:sz="0" w:space="0" w:color="auto"/>
      </w:divBdr>
      <w:divsChild>
        <w:div w:id="620918185">
          <w:marLeft w:val="893"/>
          <w:marRight w:val="0"/>
          <w:marTop w:val="0"/>
          <w:marBottom w:val="0"/>
          <w:divBdr>
            <w:top w:val="none" w:sz="0" w:space="0" w:color="auto"/>
            <w:left w:val="none" w:sz="0" w:space="0" w:color="auto"/>
            <w:bottom w:val="none" w:sz="0" w:space="0" w:color="auto"/>
            <w:right w:val="none" w:sz="0" w:space="0" w:color="auto"/>
          </w:divBdr>
        </w:div>
        <w:div w:id="1058364647">
          <w:marLeft w:val="1325"/>
          <w:marRight w:val="0"/>
          <w:marTop w:val="0"/>
          <w:marBottom w:val="0"/>
          <w:divBdr>
            <w:top w:val="none" w:sz="0" w:space="0" w:color="auto"/>
            <w:left w:val="none" w:sz="0" w:space="0" w:color="auto"/>
            <w:bottom w:val="none" w:sz="0" w:space="0" w:color="auto"/>
            <w:right w:val="none" w:sz="0" w:space="0" w:color="auto"/>
          </w:divBdr>
        </w:div>
      </w:divsChild>
    </w:div>
    <w:div w:id="935747560">
      <w:bodyDiv w:val="1"/>
      <w:marLeft w:val="0"/>
      <w:marRight w:val="0"/>
      <w:marTop w:val="0"/>
      <w:marBottom w:val="0"/>
      <w:divBdr>
        <w:top w:val="none" w:sz="0" w:space="0" w:color="auto"/>
        <w:left w:val="none" w:sz="0" w:space="0" w:color="auto"/>
        <w:bottom w:val="none" w:sz="0" w:space="0" w:color="auto"/>
        <w:right w:val="none" w:sz="0" w:space="0" w:color="auto"/>
      </w:divBdr>
      <w:divsChild>
        <w:div w:id="388767309">
          <w:marLeft w:val="274"/>
          <w:marRight w:val="0"/>
          <w:marTop w:val="0"/>
          <w:marBottom w:val="0"/>
          <w:divBdr>
            <w:top w:val="none" w:sz="0" w:space="0" w:color="auto"/>
            <w:left w:val="none" w:sz="0" w:space="0" w:color="auto"/>
            <w:bottom w:val="none" w:sz="0" w:space="0" w:color="auto"/>
            <w:right w:val="none" w:sz="0" w:space="0" w:color="auto"/>
          </w:divBdr>
        </w:div>
        <w:div w:id="737678403">
          <w:marLeft w:val="274"/>
          <w:marRight w:val="0"/>
          <w:marTop w:val="0"/>
          <w:marBottom w:val="0"/>
          <w:divBdr>
            <w:top w:val="none" w:sz="0" w:space="0" w:color="auto"/>
            <w:left w:val="none" w:sz="0" w:space="0" w:color="auto"/>
            <w:bottom w:val="none" w:sz="0" w:space="0" w:color="auto"/>
            <w:right w:val="none" w:sz="0" w:space="0" w:color="auto"/>
          </w:divBdr>
        </w:div>
        <w:div w:id="902521361">
          <w:marLeft w:val="274"/>
          <w:marRight w:val="0"/>
          <w:marTop w:val="0"/>
          <w:marBottom w:val="0"/>
          <w:divBdr>
            <w:top w:val="none" w:sz="0" w:space="0" w:color="auto"/>
            <w:left w:val="none" w:sz="0" w:space="0" w:color="auto"/>
            <w:bottom w:val="none" w:sz="0" w:space="0" w:color="auto"/>
            <w:right w:val="none" w:sz="0" w:space="0" w:color="auto"/>
          </w:divBdr>
        </w:div>
        <w:div w:id="2083093236">
          <w:marLeft w:val="274"/>
          <w:marRight w:val="0"/>
          <w:marTop w:val="0"/>
          <w:marBottom w:val="0"/>
          <w:divBdr>
            <w:top w:val="none" w:sz="0" w:space="0" w:color="auto"/>
            <w:left w:val="none" w:sz="0" w:space="0" w:color="auto"/>
            <w:bottom w:val="none" w:sz="0" w:space="0" w:color="auto"/>
            <w:right w:val="none" w:sz="0" w:space="0" w:color="auto"/>
          </w:divBdr>
        </w:div>
        <w:div w:id="1159341802">
          <w:marLeft w:val="274"/>
          <w:marRight w:val="0"/>
          <w:marTop w:val="0"/>
          <w:marBottom w:val="0"/>
          <w:divBdr>
            <w:top w:val="none" w:sz="0" w:space="0" w:color="auto"/>
            <w:left w:val="none" w:sz="0" w:space="0" w:color="auto"/>
            <w:bottom w:val="none" w:sz="0" w:space="0" w:color="auto"/>
            <w:right w:val="none" w:sz="0" w:space="0" w:color="auto"/>
          </w:divBdr>
        </w:div>
        <w:div w:id="849837070">
          <w:marLeft w:val="274"/>
          <w:marRight w:val="0"/>
          <w:marTop w:val="0"/>
          <w:marBottom w:val="0"/>
          <w:divBdr>
            <w:top w:val="none" w:sz="0" w:space="0" w:color="auto"/>
            <w:left w:val="none" w:sz="0" w:space="0" w:color="auto"/>
            <w:bottom w:val="none" w:sz="0" w:space="0" w:color="auto"/>
            <w:right w:val="none" w:sz="0" w:space="0" w:color="auto"/>
          </w:divBdr>
        </w:div>
        <w:div w:id="107118106">
          <w:marLeft w:val="274"/>
          <w:marRight w:val="0"/>
          <w:marTop w:val="0"/>
          <w:marBottom w:val="0"/>
          <w:divBdr>
            <w:top w:val="none" w:sz="0" w:space="0" w:color="auto"/>
            <w:left w:val="none" w:sz="0" w:space="0" w:color="auto"/>
            <w:bottom w:val="none" w:sz="0" w:space="0" w:color="auto"/>
            <w:right w:val="none" w:sz="0" w:space="0" w:color="auto"/>
          </w:divBdr>
        </w:div>
        <w:div w:id="1956794130">
          <w:marLeft w:val="274"/>
          <w:marRight w:val="0"/>
          <w:marTop w:val="0"/>
          <w:marBottom w:val="0"/>
          <w:divBdr>
            <w:top w:val="none" w:sz="0" w:space="0" w:color="auto"/>
            <w:left w:val="none" w:sz="0" w:space="0" w:color="auto"/>
            <w:bottom w:val="none" w:sz="0" w:space="0" w:color="auto"/>
            <w:right w:val="none" w:sz="0" w:space="0" w:color="auto"/>
          </w:divBdr>
        </w:div>
        <w:div w:id="1898203319">
          <w:marLeft w:val="274"/>
          <w:marRight w:val="0"/>
          <w:marTop w:val="0"/>
          <w:marBottom w:val="0"/>
          <w:divBdr>
            <w:top w:val="none" w:sz="0" w:space="0" w:color="auto"/>
            <w:left w:val="none" w:sz="0" w:space="0" w:color="auto"/>
            <w:bottom w:val="none" w:sz="0" w:space="0" w:color="auto"/>
            <w:right w:val="none" w:sz="0" w:space="0" w:color="auto"/>
          </w:divBdr>
        </w:div>
        <w:div w:id="1181361589">
          <w:marLeft w:val="274"/>
          <w:marRight w:val="0"/>
          <w:marTop w:val="0"/>
          <w:marBottom w:val="0"/>
          <w:divBdr>
            <w:top w:val="none" w:sz="0" w:space="0" w:color="auto"/>
            <w:left w:val="none" w:sz="0" w:space="0" w:color="auto"/>
            <w:bottom w:val="none" w:sz="0" w:space="0" w:color="auto"/>
            <w:right w:val="none" w:sz="0" w:space="0" w:color="auto"/>
          </w:divBdr>
        </w:div>
        <w:div w:id="1206797452">
          <w:marLeft w:val="274"/>
          <w:marRight w:val="0"/>
          <w:marTop w:val="0"/>
          <w:marBottom w:val="0"/>
          <w:divBdr>
            <w:top w:val="none" w:sz="0" w:space="0" w:color="auto"/>
            <w:left w:val="none" w:sz="0" w:space="0" w:color="auto"/>
            <w:bottom w:val="none" w:sz="0" w:space="0" w:color="auto"/>
            <w:right w:val="none" w:sz="0" w:space="0" w:color="auto"/>
          </w:divBdr>
        </w:div>
        <w:div w:id="1536229860">
          <w:marLeft w:val="274"/>
          <w:marRight w:val="0"/>
          <w:marTop w:val="0"/>
          <w:marBottom w:val="0"/>
          <w:divBdr>
            <w:top w:val="none" w:sz="0" w:space="0" w:color="auto"/>
            <w:left w:val="none" w:sz="0" w:space="0" w:color="auto"/>
            <w:bottom w:val="none" w:sz="0" w:space="0" w:color="auto"/>
            <w:right w:val="none" w:sz="0" w:space="0" w:color="auto"/>
          </w:divBdr>
        </w:div>
        <w:div w:id="1941331935">
          <w:marLeft w:val="274"/>
          <w:marRight w:val="0"/>
          <w:marTop w:val="0"/>
          <w:marBottom w:val="0"/>
          <w:divBdr>
            <w:top w:val="none" w:sz="0" w:space="0" w:color="auto"/>
            <w:left w:val="none" w:sz="0" w:space="0" w:color="auto"/>
            <w:bottom w:val="none" w:sz="0" w:space="0" w:color="auto"/>
            <w:right w:val="none" w:sz="0" w:space="0" w:color="auto"/>
          </w:divBdr>
        </w:div>
        <w:div w:id="1487937281">
          <w:marLeft w:val="274"/>
          <w:marRight w:val="0"/>
          <w:marTop w:val="0"/>
          <w:marBottom w:val="0"/>
          <w:divBdr>
            <w:top w:val="none" w:sz="0" w:space="0" w:color="auto"/>
            <w:left w:val="none" w:sz="0" w:space="0" w:color="auto"/>
            <w:bottom w:val="none" w:sz="0" w:space="0" w:color="auto"/>
            <w:right w:val="none" w:sz="0" w:space="0" w:color="auto"/>
          </w:divBdr>
        </w:div>
        <w:div w:id="1131174094">
          <w:marLeft w:val="274"/>
          <w:marRight w:val="0"/>
          <w:marTop w:val="0"/>
          <w:marBottom w:val="0"/>
          <w:divBdr>
            <w:top w:val="none" w:sz="0" w:space="0" w:color="auto"/>
            <w:left w:val="none" w:sz="0" w:space="0" w:color="auto"/>
            <w:bottom w:val="none" w:sz="0" w:space="0" w:color="auto"/>
            <w:right w:val="none" w:sz="0" w:space="0" w:color="auto"/>
          </w:divBdr>
        </w:div>
        <w:div w:id="1703507371">
          <w:marLeft w:val="274"/>
          <w:marRight w:val="0"/>
          <w:marTop w:val="0"/>
          <w:marBottom w:val="0"/>
          <w:divBdr>
            <w:top w:val="none" w:sz="0" w:space="0" w:color="auto"/>
            <w:left w:val="none" w:sz="0" w:space="0" w:color="auto"/>
            <w:bottom w:val="none" w:sz="0" w:space="0" w:color="auto"/>
            <w:right w:val="none" w:sz="0" w:space="0" w:color="auto"/>
          </w:divBdr>
        </w:div>
      </w:divsChild>
    </w:div>
    <w:div w:id="940183473">
      <w:bodyDiv w:val="1"/>
      <w:marLeft w:val="0"/>
      <w:marRight w:val="0"/>
      <w:marTop w:val="0"/>
      <w:marBottom w:val="0"/>
      <w:divBdr>
        <w:top w:val="none" w:sz="0" w:space="0" w:color="auto"/>
        <w:left w:val="none" w:sz="0" w:space="0" w:color="auto"/>
        <w:bottom w:val="none" w:sz="0" w:space="0" w:color="auto"/>
        <w:right w:val="none" w:sz="0" w:space="0" w:color="auto"/>
      </w:divBdr>
    </w:div>
    <w:div w:id="940918641">
      <w:bodyDiv w:val="1"/>
      <w:marLeft w:val="0"/>
      <w:marRight w:val="0"/>
      <w:marTop w:val="0"/>
      <w:marBottom w:val="0"/>
      <w:divBdr>
        <w:top w:val="none" w:sz="0" w:space="0" w:color="auto"/>
        <w:left w:val="none" w:sz="0" w:space="0" w:color="auto"/>
        <w:bottom w:val="none" w:sz="0" w:space="0" w:color="auto"/>
        <w:right w:val="none" w:sz="0" w:space="0" w:color="auto"/>
      </w:divBdr>
      <w:divsChild>
        <w:div w:id="88358563">
          <w:marLeft w:val="418"/>
          <w:marRight w:val="0"/>
          <w:marTop w:val="0"/>
          <w:marBottom w:val="0"/>
          <w:divBdr>
            <w:top w:val="none" w:sz="0" w:space="0" w:color="auto"/>
            <w:left w:val="none" w:sz="0" w:space="0" w:color="auto"/>
            <w:bottom w:val="none" w:sz="0" w:space="0" w:color="auto"/>
            <w:right w:val="none" w:sz="0" w:space="0" w:color="auto"/>
          </w:divBdr>
        </w:div>
        <w:div w:id="1718048652">
          <w:marLeft w:val="418"/>
          <w:marRight w:val="0"/>
          <w:marTop w:val="0"/>
          <w:marBottom w:val="0"/>
          <w:divBdr>
            <w:top w:val="none" w:sz="0" w:space="0" w:color="auto"/>
            <w:left w:val="none" w:sz="0" w:space="0" w:color="auto"/>
            <w:bottom w:val="none" w:sz="0" w:space="0" w:color="auto"/>
            <w:right w:val="none" w:sz="0" w:space="0" w:color="auto"/>
          </w:divBdr>
        </w:div>
        <w:div w:id="1094664623">
          <w:marLeft w:val="994"/>
          <w:marRight w:val="0"/>
          <w:marTop w:val="0"/>
          <w:marBottom w:val="0"/>
          <w:divBdr>
            <w:top w:val="none" w:sz="0" w:space="0" w:color="auto"/>
            <w:left w:val="none" w:sz="0" w:space="0" w:color="auto"/>
            <w:bottom w:val="none" w:sz="0" w:space="0" w:color="auto"/>
            <w:right w:val="none" w:sz="0" w:space="0" w:color="auto"/>
          </w:divBdr>
        </w:div>
        <w:div w:id="1506742631">
          <w:marLeft w:val="1411"/>
          <w:marRight w:val="0"/>
          <w:marTop w:val="0"/>
          <w:marBottom w:val="0"/>
          <w:divBdr>
            <w:top w:val="none" w:sz="0" w:space="0" w:color="auto"/>
            <w:left w:val="none" w:sz="0" w:space="0" w:color="auto"/>
            <w:bottom w:val="none" w:sz="0" w:space="0" w:color="auto"/>
            <w:right w:val="none" w:sz="0" w:space="0" w:color="auto"/>
          </w:divBdr>
        </w:div>
        <w:div w:id="1893611340">
          <w:marLeft w:val="1411"/>
          <w:marRight w:val="0"/>
          <w:marTop w:val="0"/>
          <w:marBottom w:val="0"/>
          <w:divBdr>
            <w:top w:val="none" w:sz="0" w:space="0" w:color="auto"/>
            <w:left w:val="none" w:sz="0" w:space="0" w:color="auto"/>
            <w:bottom w:val="none" w:sz="0" w:space="0" w:color="auto"/>
            <w:right w:val="none" w:sz="0" w:space="0" w:color="auto"/>
          </w:divBdr>
        </w:div>
        <w:div w:id="1338190666">
          <w:marLeft w:val="1411"/>
          <w:marRight w:val="0"/>
          <w:marTop w:val="0"/>
          <w:marBottom w:val="0"/>
          <w:divBdr>
            <w:top w:val="none" w:sz="0" w:space="0" w:color="auto"/>
            <w:left w:val="none" w:sz="0" w:space="0" w:color="auto"/>
            <w:bottom w:val="none" w:sz="0" w:space="0" w:color="auto"/>
            <w:right w:val="none" w:sz="0" w:space="0" w:color="auto"/>
          </w:divBdr>
        </w:div>
        <w:div w:id="437679173">
          <w:marLeft w:val="994"/>
          <w:marRight w:val="0"/>
          <w:marTop w:val="0"/>
          <w:marBottom w:val="0"/>
          <w:divBdr>
            <w:top w:val="none" w:sz="0" w:space="0" w:color="auto"/>
            <w:left w:val="none" w:sz="0" w:space="0" w:color="auto"/>
            <w:bottom w:val="none" w:sz="0" w:space="0" w:color="auto"/>
            <w:right w:val="none" w:sz="0" w:space="0" w:color="auto"/>
          </w:divBdr>
        </w:div>
        <w:div w:id="1779449470">
          <w:marLeft w:val="994"/>
          <w:marRight w:val="0"/>
          <w:marTop w:val="0"/>
          <w:marBottom w:val="0"/>
          <w:divBdr>
            <w:top w:val="none" w:sz="0" w:space="0" w:color="auto"/>
            <w:left w:val="none" w:sz="0" w:space="0" w:color="auto"/>
            <w:bottom w:val="none" w:sz="0" w:space="0" w:color="auto"/>
            <w:right w:val="none" w:sz="0" w:space="0" w:color="auto"/>
          </w:divBdr>
        </w:div>
        <w:div w:id="473841116">
          <w:marLeft w:val="1411"/>
          <w:marRight w:val="0"/>
          <w:marTop w:val="0"/>
          <w:marBottom w:val="0"/>
          <w:divBdr>
            <w:top w:val="none" w:sz="0" w:space="0" w:color="auto"/>
            <w:left w:val="none" w:sz="0" w:space="0" w:color="auto"/>
            <w:bottom w:val="none" w:sz="0" w:space="0" w:color="auto"/>
            <w:right w:val="none" w:sz="0" w:space="0" w:color="auto"/>
          </w:divBdr>
        </w:div>
        <w:div w:id="1241672704">
          <w:marLeft w:val="418"/>
          <w:marRight w:val="0"/>
          <w:marTop w:val="0"/>
          <w:marBottom w:val="0"/>
          <w:divBdr>
            <w:top w:val="none" w:sz="0" w:space="0" w:color="auto"/>
            <w:left w:val="none" w:sz="0" w:space="0" w:color="auto"/>
            <w:bottom w:val="none" w:sz="0" w:space="0" w:color="auto"/>
            <w:right w:val="none" w:sz="0" w:space="0" w:color="auto"/>
          </w:divBdr>
        </w:div>
        <w:div w:id="771898576">
          <w:marLeft w:val="994"/>
          <w:marRight w:val="0"/>
          <w:marTop w:val="0"/>
          <w:marBottom w:val="0"/>
          <w:divBdr>
            <w:top w:val="none" w:sz="0" w:space="0" w:color="auto"/>
            <w:left w:val="none" w:sz="0" w:space="0" w:color="auto"/>
            <w:bottom w:val="none" w:sz="0" w:space="0" w:color="auto"/>
            <w:right w:val="none" w:sz="0" w:space="0" w:color="auto"/>
          </w:divBdr>
        </w:div>
        <w:div w:id="1107234376">
          <w:marLeft w:val="418"/>
          <w:marRight w:val="0"/>
          <w:marTop w:val="0"/>
          <w:marBottom w:val="0"/>
          <w:divBdr>
            <w:top w:val="none" w:sz="0" w:space="0" w:color="auto"/>
            <w:left w:val="none" w:sz="0" w:space="0" w:color="auto"/>
            <w:bottom w:val="none" w:sz="0" w:space="0" w:color="auto"/>
            <w:right w:val="none" w:sz="0" w:space="0" w:color="auto"/>
          </w:divBdr>
        </w:div>
        <w:div w:id="1483346887">
          <w:marLeft w:val="994"/>
          <w:marRight w:val="0"/>
          <w:marTop w:val="0"/>
          <w:marBottom w:val="0"/>
          <w:divBdr>
            <w:top w:val="none" w:sz="0" w:space="0" w:color="auto"/>
            <w:left w:val="none" w:sz="0" w:space="0" w:color="auto"/>
            <w:bottom w:val="none" w:sz="0" w:space="0" w:color="auto"/>
            <w:right w:val="none" w:sz="0" w:space="0" w:color="auto"/>
          </w:divBdr>
        </w:div>
        <w:div w:id="1537352938">
          <w:marLeft w:val="994"/>
          <w:marRight w:val="0"/>
          <w:marTop w:val="0"/>
          <w:marBottom w:val="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67471301">
      <w:bodyDiv w:val="1"/>
      <w:marLeft w:val="0"/>
      <w:marRight w:val="0"/>
      <w:marTop w:val="0"/>
      <w:marBottom w:val="0"/>
      <w:divBdr>
        <w:top w:val="none" w:sz="0" w:space="0" w:color="auto"/>
        <w:left w:val="none" w:sz="0" w:space="0" w:color="auto"/>
        <w:bottom w:val="none" w:sz="0" w:space="0" w:color="auto"/>
        <w:right w:val="none" w:sz="0" w:space="0" w:color="auto"/>
      </w:divBdr>
      <w:divsChild>
        <w:div w:id="1750040337">
          <w:marLeft w:val="418"/>
          <w:marRight w:val="0"/>
          <w:marTop w:val="0"/>
          <w:marBottom w:val="0"/>
          <w:divBdr>
            <w:top w:val="none" w:sz="0" w:space="0" w:color="auto"/>
            <w:left w:val="none" w:sz="0" w:space="0" w:color="auto"/>
            <w:bottom w:val="none" w:sz="0" w:space="0" w:color="auto"/>
            <w:right w:val="none" w:sz="0" w:space="0" w:color="auto"/>
          </w:divBdr>
        </w:div>
        <w:div w:id="267931205">
          <w:marLeft w:val="994"/>
          <w:marRight w:val="0"/>
          <w:marTop w:val="0"/>
          <w:marBottom w:val="0"/>
          <w:divBdr>
            <w:top w:val="none" w:sz="0" w:space="0" w:color="auto"/>
            <w:left w:val="none" w:sz="0" w:space="0" w:color="auto"/>
            <w:bottom w:val="none" w:sz="0" w:space="0" w:color="auto"/>
            <w:right w:val="none" w:sz="0" w:space="0" w:color="auto"/>
          </w:divBdr>
        </w:div>
        <w:div w:id="1459058581">
          <w:marLeft w:val="418"/>
          <w:marRight w:val="0"/>
          <w:marTop w:val="0"/>
          <w:marBottom w:val="0"/>
          <w:divBdr>
            <w:top w:val="none" w:sz="0" w:space="0" w:color="auto"/>
            <w:left w:val="none" w:sz="0" w:space="0" w:color="auto"/>
            <w:bottom w:val="none" w:sz="0" w:space="0" w:color="auto"/>
            <w:right w:val="none" w:sz="0" w:space="0" w:color="auto"/>
          </w:divBdr>
        </w:div>
        <w:div w:id="1903252159">
          <w:marLeft w:val="994"/>
          <w:marRight w:val="0"/>
          <w:marTop w:val="0"/>
          <w:marBottom w:val="0"/>
          <w:divBdr>
            <w:top w:val="none" w:sz="0" w:space="0" w:color="auto"/>
            <w:left w:val="none" w:sz="0" w:space="0" w:color="auto"/>
            <w:bottom w:val="none" w:sz="0" w:space="0" w:color="auto"/>
            <w:right w:val="none" w:sz="0" w:space="0" w:color="auto"/>
          </w:divBdr>
        </w:div>
        <w:div w:id="255210281">
          <w:marLeft w:val="994"/>
          <w:marRight w:val="0"/>
          <w:marTop w:val="0"/>
          <w:marBottom w:val="0"/>
          <w:divBdr>
            <w:top w:val="none" w:sz="0" w:space="0" w:color="auto"/>
            <w:left w:val="none" w:sz="0" w:space="0" w:color="auto"/>
            <w:bottom w:val="none" w:sz="0" w:space="0" w:color="auto"/>
            <w:right w:val="none" w:sz="0" w:space="0" w:color="auto"/>
          </w:divBdr>
        </w:div>
        <w:div w:id="110560672">
          <w:marLeft w:val="1411"/>
          <w:marRight w:val="0"/>
          <w:marTop w:val="0"/>
          <w:marBottom w:val="0"/>
          <w:divBdr>
            <w:top w:val="none" w:sz="0" w:space="0" w:color="auto"/>
            <w:left w:val="none" w:sz="0" w:space="0" w:color="auto"/>
            <w:bottom w:val="none" w:sz="0" w:space="0" w:color="auto"/>
            <w:right w:val="none" w:sz="0" w:space="0" w:color="auto"/>
          </w:divBdr>
        </w:div>
        <w:div w:id="559561218">
          <w:marLeft w:val="418"/>
          <w:marRight w:val="0"/>
          <w:marTop w:val="0"/>
          <w:marBottom w:val="0"/>
          <w:divBdr>
            <w:top w:val="none" w:sz="0" w:space="0" w:color="auto"/>
            <w:left w:val="none" w:sz="0" w:space="0" w:color="auto"/>
            <w:bottom w:val="none" w:sz="0" w:space="0" w:color="auto"/>
            <w:right w:val="none" w:sz="0" w:space="0" w:color="auto"/>
          </w:divBdr>
        </w:div>
        <w:div w:id="1830705216">
          <w:marLeft w:val="994"/>
          <w:marRight w:val="0"/>
          <w:marTop w:val="0"/>
          <w:marBottom w:val="0"/>
          <w:divBdr>
            <w:top w:val="none" w:sz="0" w:space="0" w:color="auto"/>
            <w:left w:val="none" w:sz="0" w:space="0" w:color="auto"/>
            <w:bottom w:val="none" w:sz="0" w:space="0" w:color="auto"/>
            <w:right w:val="none" w:sz="0" w:space="0" w:color="auto"/>
          </w:divBdr>
        </w:div>
        <w:div w:id="9374714">
          <w:marLeft w:val="994"/>
          <w:marRight w:val="0"/>
          <w:marTop w:val="0"/>
          <w:marBottom w:val="0"/>
          <w:divBdr>
            <w:top w:val="none" w:sz="0" w:space="0" w:color="auto"/>
            <w:left w:val="none" w:sz="0" w:space="0" w:color="auto"/>
            <w:bottom w:val="none" w:sz="0" w:space="0" w:color="auto"/>
            <w:right w:val="none" w:sz="0" w:space="0" w:color="auto"/>
          </w:divBdr>
        </w:div>
        <w:div w:id="1849707080">
          <w:marLeft w:val="418"/>
          <w:marRight w:val="0"/>
          <w:marTop w:val="0"/>
          <w:marBottom w:val="0"/>
          <w:divBdr>
            <w:top w:val="none" w:sz="0" w:space="0" w:color="auto"/>
            <w:left w:val="none" w:sz="0" w:space="0" w:color="auto"/>
            <w:bottom w:val="none" w:sz="0" w:space="0" w:color="auto"/>
            <w:right w:val="none" w:sz="0" w:space="0" w:color="auto"/>
          </w:divBdr>
        </w:div>
        <w:div w:id="991908752">
          <w:marLeft w:val="994"/>
          <w:marRight w:val="0"/>
          <w:marTop w:val="0"/>
          <w:marBottom w:val="0"/>
          <w:divBdr>
            <w:top w:val="none" w:sz="0" w:space="0" w:color="auto"/>
            <w:left w:val="none" w:sz="0" w:space="0" w:color="auto"/>
            <w:bottom w:val="none" w:sz="0" w:space="0" w:color="auto"/>
            <w:right w:val="none" w:sz="0" w:space="0" w:color="auto"/>
          </w:divBdr>
        </w:div>
        <w:div w:id="1329207863">
          <w:marLeft w:val="994"/>
          <w:marRight w:val="0"/>
          <w:marTop w:val="0"/>
          <w:marBottom w:val="0"/>
          <w:divBdr>
            <w:top w:val="none" w:sz="0" w:space="0" w:color="auto"/>
            <w:left w:val="none" w:sz="0" w:space="0" w:color="auto"/>
            <w:bottom w:val="none" w:sz="0" w:space="0" w:color="auto"/>
            <w:right w:val="none" w:sz="0" w:space="0" w:color="auto"/>
          </w:divBdr>
        </w:div>
      </w:divsChild>
    </w:div>
    <w:div w:id="968826872">
      <w:bodyDiv w:val="1"/>
      <w:marLeft w:val="0"/>
      <w:marRight w:val="0"/>
      <w:marTop w:val="0"/>
      <w:marBottom w:val="0"/>
      <w:divBdr>
        <w:top w:val="none" w:sz="0" w:space="0" w:color="auto"/>
        <w:left w:val="none" w:sz="0" w:space="0" w:color="auto"/>
        <w:bottom w:val="none" w:sz="0" w:space="0" w:color="auto"/>
        <w:right w:val="none" w:sz="0" w:space="0" w:color="auto"/>
      </w:divBdr>
      <w:divsChild>
        <w:div w:id="137112231">
          <w:marLeft w:val="994"/>
          <w:marRight w:val="0"/>
          <w:marTop w:val="0"/>
          <w:marBottom w:val="0"/>
          <w:divBdr>
            <w:top w:val="none" w:sz="0" w:space="0" w:color="auto"/>
            <w:left w:val="none" w:sz="0" w:space="0" w:color="auto"/>
            <w:bottom w:val="none" w:sz="0" w:space="0" w:color="auto"/>
            <w:right w:val="none" w:sz="0" w:space="0" w:color="auto"/>
          </w:divBdr>
        </w:div>
        <w:div w:id="1371807791">
          <w:marLeft w:val="994"/>
          <w:marRight w:val="0"/>
          <w:marTop w:val="0"/>
          <w:marBottom w:val="0"/>
          <w:divBdr>
            <w:top w:val="none" w:sz="0" w:space="0" w:color="auto"/>
            <w:left w:val="none" w:sz="0" w:space="0" w:color="auto"/>
            <w:bottom w:val="none" w:sz="0" w:space="0" w:color="auto"/>
            <w:right w:val="none" w:sz="0" w:space="0" w:color="auto"/>
          </w:divBdr>
        </w:div>
        <w:div w:id="665476293">
          <w:marLeft w:val="1411"/>
          <w:marRight w:val="0"/>
          <w:marTop w:val="0"/>
          <w:marBottom w:val="0"/>
          <w:divBdr>
            <w:top w:val="none" w:sz="0" w:space="0" w:color="auto"/>
            <w:left w:val="none" w:sz="0" w:space="0" w:color="auto"/>
            <w:bottom w:val="none" w:sz="0" w:space="0" w:color="auto"/>
            <w:right w:val="none" w:sz="0" w:space="0" w:color="auto"/>
          </w:divBdr>
        </w:div>
        <w:div w:id="1727991790">
          <w:marLeft w:val="1411"/>
          <w:marRight w:val="0"/>
          <w:marTop w:val="0"/>
          <w:marBottom w:val="0"/>
          <w:divBdr>
            <w:top w:val="none" w:sz="0" w:space="0" w:color="auto"/>
            <w:left w:val="none" w:sz="0" w:space="0" w:color="auto"/>
            <w:bottom w:val="none" w:sz="0" w:space="0" w:color="auto"/>
            <w:right w:val="none" w:sz="0" w:space="0" w:color="auto"/>
          </w:divBdr>
        </w:div>
      </w:divsChild>
    </w:div>
    <w:div w:id="973371236">
      <w:bodyDiv w:val="1"/>
      <w:marLeft w:val="0"/>
      <w:marRight w:val="0"/>
      <w:marTop w:val="0"/>
      <w:marBottom w:val="0"/>
      <w:divBdr>
        <w:top w:val="none" w:sz="0" w:space="0" w:color="auto"/>
        <w:left w:val="none" w:sz="0" w:space="0" w:color="auto"/>
        <w:bottom w:val="none" w:sz="0" w:space="0" w:color="auto"/>
        <w:right w:val="none" w:sz="0" w:space="0" w:color="auto"/>
      </w:divBdr>
    </w:div>
    <w:div w:id="977612137">
      <w:bodyDiv w:val="1"/>
      <w:marLeft w:val="0"/>
      <w:marRight w:val="0"/>
      <w:marTop w:val="0"/>
      <w:marBottom w:val="0"/>
      <w:divBdr>
        <w:top w:val="none" w:sz="0" w:space="0" w:color="auto"/>
        <w:left w:val="none" w:sz="0" w:space="0" w:color="auto"/>
        <w:bottom w:val="none" w:sz="0" w:space="0" w:color="auto"/>
        <w:right w:val="none" w:sz="0" w:space="0" w:color="auto"/>
      </w:divBdr>
    </w:div>
    <w:div w:id="993069889">
      <w:bodyDiv w:val="1"/>
      <w:marLeft w:val="0"/>
      <w:marRight w:val="0"/>
      <w:marTop w:val="0"/>
      <w:marBottom w:val="0"/>
      <w:divBdr>
        <w:top w:val="none" w:sz="0" w:space="0" w:color="auto"/>
        <w:left w:val="none" w:sz="0" w:space="0" w:color="auto"/>
        <w:bottom w:val="none" w:sz="0" w:space="0" w:color="auto"/>
        <w:right w:val="none" w:sz="0" w:space="0" w:color="auto"/>
      </w:divBdr>
    </w:div>
    <w:div w:id="999236483">
      <w:bodyDiv w:val="1"/>
      <w:marLeft w:val="0"/>
      <w:marRight w:val="0"/>
      <w:marTop w:val="0"/>
      <w:marBottom w:val="0"/>
      <w:divBdr>
        <w:top w:val="none" w:sz="0" w:space="0" w:color="auto"/>
        <w:left w:val="none" w:sz="0" w:space="0" w:color="auto"/>
        <w:bottom w:val="none" w:sz="0" w:space="0" w:color="auto"/>
        <w:right w:val="none" w:sz="0" w:space="0" w:color="auto"/>
      </w:divBdr>
      <w:divsChild>
        <w:div w:id="1430738325">
          <w:marLeft w:val="274"/>
          <w:marRight w:val="0"/>
          <w:marTop w:val="0"/>
          <w:marBottom w:val="0"/>
          <w:divBdr>
            <w:top w:val="none" w:sz="0" w:space="0" w:color="auto"/>
            <w:left w:val="none" w:sz="0" w:space="0" w:color="auto"/>
            <w:bottom w:val="none" w:sz="0" w:space="0" w:color="auto"/>
            <w:right w:val="none" w:sz="0" w:space="0" w:color="auto"/>
          </w:divBdr>
        </w:div>
        <w:div w:id="1005866234">
          <w:marLeft w:val="274"/>
          <w:marRight w:val="0"/>
          <w:marTop w:val="0"/>
          <w:marBottom w:val="0"/>
          <w:divBdr>
            <w:top w:val="none" w:sz="0" w:space="0" w:color="auto"/>
            <w:left w:val="none" w:sz="0" w:space="0" w:color="auto"/>
            <w:bottom w:val="none" w:sz="0" w:space="0" w:color="auto"/>
            <w:right w:val="none" w:sz="0" w:space="0" w:color="auto"/>
          </w:divBdr>
        </w:div>
      </w:divsChild>
    </w:div>
    <w:div w:id="1002703556">
      <w:bodyDiv w:val="1"/>
      <w:marLeft w:val="0"/>
      <w:marRight w:val="0"/>
      <w:marTop w:val="0"/>
      <w:marBottom w:val="0"/>
      <w:divBdr>
        <w:top w:val="none" w:sz="0" w:space="0" w:color="auto"/>
        <w:left w:val="none" w:sz="0" w:space="0" w:color="auto"/>
        <w:bottom w:val="none" w:sz="0" w:space="0" w:color="auto"/>
        <w:right w:val="none" w:sz="0" w:space="0" w:color="auto"/>
      </w:divBdr>
      <w:divsChild>
        <w:div w:id="1105346762">
          <w:marLeft w:val="1166"/>
          <w:marRight w:val="0"/>
          <w:marTop w:val="91"/>
          <w:marBottom w:val="0"/>
          <w:divBdr>
            <w:top w:val="none" w:sz="0" w:space="0" w:color="auto"/>
            <w:left w:val="none" w:sz="0" w:space="0" w:color="auto"/>
            <w:bottom w:val="none" w:sz="0" w:space="0" w:color="auto"/>
            <w:right w:val="none" w:sz="0" w:space="0" w:color="auto"/>
          </w:divBdr>
        </w:div>
        <w:div w:id="1515807617">
          <w:marLeft w:val="1800"/>
          <w:marRight w:val="0"/>
          <w:marTop w:val="82"/>
          <w:marBottom w:val="0"/>
          <w:divBdr>
            <w:top w:val="none" w:sz="0" w:space="0" w:color="auto"/>
            <w:left w:val="none" w:sz="0" w:space="0" w:color="auto"/>
            <w:bottom w:val="none" w:sz="0" w:space="0" w:color="auto"/>
            <w:right w:val="none" w:sz="0" w:space="0" w:color="auto"/>
          </w:divBdr>
        </w:div>
        <w:div w:id="148864267">
          <w:marLeft w:val="1800"/>
          <w:marRight w:val="0"/>
          <w:marTop w:val="82"/>
          <w:marBottom w:val="0"/>
          <w:divBdr>
            <w:top w:val="none" w:sz="0" w:space="0" w:color="auto"/>
            <w:left w:val="none" w:sz="0" w:space="0" w:color="auto"/>
            <w:bottom w:val="none" w:sz="0" w:space="0" w:color="auto"/>
            <w:right w:val="none" w:sz="0" w:space="0" w:color="auto"/>
          </w:divBdr>
        </w:div>
      </w:divsChild>
    </w:div>
    <w:div w:id="1026827459">
      <w:bodyDiv w:val="1"/>
      <w:marLeft w:val="0"/>
      <w:marRight w:val="0"/>
      <w:marTop w:val="0"/>
      <w:marBottom w:val="0"/>
      <w:divBdr>
        <w:top w:val="none" w:sz="0" w:space="0" w:color="auto"/>
        <w:left w:val="none" w:sz="0" w:space="0" w:color="auto"/>
        <w:bottom w:val="none" w:sz="0" w:space="0" w:color="auto"/>
        <w:right w:val="none" w:sz="0" w:space="0" w:color="auto"/>
      </w:divBdr>
    </w:div>
    <w:div w:id="1034303607">
      <w:bodyDiv w:val="1"/>
      <w:marLeft w:val="0"/>
      <w:marRight w:val="0"/>
      <w:marTop w:val="0"/>
      <w:marBottom w:val="0"/>
      <w:divBdr>
        <w:top w:val="none" w:sz="0" w:space="0" w:color="auto"/>
        <w:left w:val="none" w:sz="0" w:space="0" w:color="auto"/>
        <w:bottom w:val="none" w:sz="0" w:space="0" w:color="auto"/>
        <w:right w:val="none" w:sz="0" w:space="0" w:color="auto"/>
      </w:divBdr>
      <w:divsChild>
        <w:div w:id="1697147685">
          <w:marLeft w:val="274"/>
          <w:marRight w:val="0"/>
          <w:marTop w:val="0"/>
          <w:marBottom w:val="0"/>
          <w:divBdr>
            <w:top w:val="none" w:sz="0" w:space="0" w:color="auto"/>
            <w:left w:val="none" w:sz="0" w:space="0" w:color="auto"/>
            <w:bottom w:val="none" w:sz="0" w:space="0" w:color="auto"/>
            <w:right w:val="none" w:sz="0" w:space="0" w:color="auto"/>
          </w:divBdr>
        </w:div>
        <w:div w:id="175852344">
          <w:marLeft w:val="274"/>
          <w:marRight w:val="0"/>
          <w:marTop w:val="0"/>
          <w:marBottom w:val="0"/>
          <w:divBdr>
            <w:top w:val="none" w:sz="0" w:space="0" w:color="auto"/>
            <w:left w:val="none" w:sz="0" w:space="0" w:color="auto"/>
            <w:bottom w:val="none" w:sz="0" w:space="0" w:color="auto"/>
            <w:right w:val="none" w:sz="0" w:space="0" w:color="auto"/>
          </w:divBdr>
        </w:div>
        <w:div w:id="1064717235">
          <w:marLeft w:val="274"/>
          <w:marRight w:val="0"/>
          <w:marTop w:val="0"/>
          <w:marBottom w:val="0"/>
          <w:divBdr>
            <w:top w:val="none" w:sz="0" w:space="0" w:color="auto"/>
            <w:left w:val="none" w:sz="0" w:space="0" w:color="auto"/>
            <w:bottom w:val="none" w:sz="0" w:space="0" w:color="auto"/>
            <w:right w:val="none" w:sz="0" w:space="0" w:color="auto"/>
          </w:divBdr>
        </w:div>
      </w:divsChild>
    </w:div>
    <w:div w:id="1039165994">
      <w:bodyDiv w:val="1"/>
      <w:marLeft w:val="0"/>
      <w:marRight w:val="0"/>
      <w:marTop w:val="0"/>
      <w:marBottom w:val="0"/>
      <w:divBdr>
        <w:top w:val="none" w:sz="0" w:space="0" w:color="auto"/>
        <w:left w:val="none" w:sz="0" w:space="0" w:color="auto"/>
        <w:bottom w:val="none" w:sz="0" w:space="0" w:color="auto"/>
        <w:right w:val="none" w:sz="0" w:space="0" w:color="auto"/>
      </w:divBdr>
    </w:div>
    <w:div w:id="1040276854">
      <w:bodyDiv w:val="1"/>
      <w:marLeft w:val="0"/>
      <w:marRight w:val="0"/>
      <w:marTop w:val="0"/>
      <w:marBottom w:val="0"/>
      <w:divBdr>
        <w:top w:val="none" w:sz="0" w:space="0" w:color="auto"/>
        <w:left w:val="none" w:sz="0" w:space="0" w:color="auto"/>
        <w:bottom w:val="none" w:sz="0" w:space="0" w:color="auto"/>
        <w:right w:val="none" w:sz="0" w:space="0" w:color="auto"/>
      </w:divBdr>
    </w:div>
    <w:div w:id="1045568949">
      <w:bodyDiv w:val="1"/>
      <w:marLeft w:val="0"/>
      <w:marRight w:val="0"/>
      <w:marTop w:val="0"/>
      <w:marBottom w:val="0"/>
      <w:divBdr>
        <w:top w:val="none" w:sz="0" w:space="0" w:color="auto"/>
        <w:left w:val="none" w:sz="0" w:space="0" w:color="auto"/>
        <w:bottom w:val="none" w:sz="0" w:space="0" w:color="auto"/>
        <w:right w:val="none" w:sz="0" w:space="0" w:color="auto"/>
      </w:divBdr>
    </w:div>
    <w:div w:id="1048531849">
      <w:bodyDiv w:val="1"/>
      <w:marLeft w:val="0"/>
      <w:marRight w:val="0"/>
      <w:marTop w:val="0"/>
      <w:marBottom w:val="0"/>
      <w:divBdr>
        <w:top w:val="none" w:sz="0" w:space="0" w:color="auto"/>
        <w:left w:val="none" w:sz="0" w:space="0" w:color="auto"/>
        <w:bottom w:val="none" w:sz="0" w:space="0" w:color="auto"/>
        <w:right w:val="none" w:sz="0" w:space="0" w:color="auto"/>
      </w:divBdr>
    </w:div>
    <w:div w:id="1053044909">
      <w:bodyDiv w:val="1"/>
      <w:marLeft w:val="0"/>
      <w:marRight w:val="0"/>
      <w:marTop w:val="0"/>
      <w:marBottom w:val="0"/>
      <w:divBdr>
        <w:top w:val="none" w:sz="0" w:space="0" w:color="auto"/>
        <w:left w:val="none" w:sz="0" w:space="0" w:color="auto"/>
        <w:bottom w:val="none" w:sz="0" w:space="0" w:color="auto"/>
        <w:right w:val="none" w:sz="0" w:space="0" w:color="auto"/>
      </w:divBdr>
    </w:div>
    <w:div w:id="1060127391">
      <w:bodyDiv w:val="1"/>
      <w:marLeft w:val="0"/>
      <w:marRight w:val="0"/>
      <w:marTop w:val="0"/>
      <w:marBottom w:val="0"/>
      <w:divBdr>
        <w:top w:val="none" w:sz="0" w:space="0" w:color="auto"/>
        <w:left w:val="none" w:sz="0" w:space="0" w:color="auto"/>
        <w:bottom w:val="none" w:sz="0" w:space="0" w:color="auto"/>
        <w:right w:val="none" w:sz="0" w:space="0" w:color="auto"/>
      </w:divBdr>
    </w:div>
    <w:div w:id="1061832108">
      <w:bodyDiv w:val="1"/>
      <w:marLeft w:val="0"/>
      <w:marRight w:val="0"/>
      <w:marTop w:val="0"/>
      <w:marBottom w:val="0"/>
      <w:divBdr>
        <w:top w:val="none" w:sz="0" w:space="0" w:color="auto"/>
        <w:left w:val="none" w:sz="0" w:space="0" w:color="auto"/>
        <w:bottom w:val="none" w:sz="0" w:space="0" w:color="auto"/>
        <w:right w:val="none" w:sz="0" w:space="0" w:color="auto"/>
      </w:divBdr>
    </w:div>
    <w:div w:id="1063023677">
      <w:bodyDiv w:val="1"/>
      <w:marLeft w:val="0"/>
      <w:marRight w:val="0"/>
      <w:marTop w:val="0"/>
      <w:marBottom w:val="0"/>
      <w:divBdr>
        <w:top w:val="none" w:sz="0" w:space="0" w:color="auto"/>
        <w:left w:val="none" w:sz="0" w:space="0" w:color="auto"/>
        <w:bottom w:val="none" w:sz="0" w:space="0" w:color="auto"/>
        <w:right w:val="none" w:sz="0" w:space="0" w:color="auto"/>
      </w:divBdr>
    </w:div>
    <w:div w:id="1074166278">
      <w:bodyDiv w:val="1"/>
      <w:marLeft w:val="0"/>
      <w:marRight w:val="0"/>
      <w:marTop w:val="0"/>
      <w:marBottom w:val="0"/>
      <w:divBdr>
        <w:top w:val="none" w:sz="0" w:space="0" w:color="auto"/>
        <w:left w:val="none" w:sz="0" w:space="0" w:color="auto"/>
        <w:bottom w:val="none" w:sz="0" w:space="0" w:color="auto"/>
        <w:right w:val="none" w:sz="0" w:space="0" w:color="auto"/>
      </w:divBdr>
    </w:div>
    <w:div w:id="1076321635">
      <w:bodyDiv w:val="1"/>
      <w:marLeft w:val="0"/>
      <w:marRight w:val="0"/>
      <w:marTop w:val="0"/>
      <w:marBottom w:val="0"/>
      <w:divBdr>
        <w:top w:val="none" w:sz="0" w:space="0" w:color="auto"/>
        <w:left w:val="none" w:sz="0" w:space="0" w:color="auto"/>
        <w:bottom w:val="none" w:sz="0" w:space="0" w:color="auto"/>
        <w:right w:val="none" w:sz="0" w:space="0" w:color="auto"/>
      </w:divBdr>
    </w:div>
    <w:div w:id="1085607530">
      <w:bodyDiv w:val="1"/>
      <w:marLeft w:val="0"/>
      <w:marRight w:val="0"/>
      <w:marTop w:val="0"/>
      <w:marBottom w:val="0"/>
      <w:divBdr>
        <w:top w:val="none" w:sz="0" w:space="0" w:color="auto"/>
        <w:left w:val="none" w:sz="0" w:space="0" w:color="auto"/>
        <w:bottom w:val="none" w:sz="0" w:space="0" w:color="auto"/>
        <w:right w:val="none" w:sz="0" w:space="0" w:color="auto"/>
      </w:divBdr>
      <w:divsChild>
        <w:div w:id="1155151159">
          <w:marLeft w:val="547"/>
          <w:marRight w:val="0"/>
          <w:marTop w:val="60"/>
          <w:marBottom w:val="60"/>
          <w:divBdr>
            <w:top w:val="none" w:sz="0" w:space="0" w:color="auto"/>
            <w:left w:val="none" w:sz="0" w:space="0" w:color="auto"/>
            <w:bottom w:val="none" w:sz="0" w:space="0" w:color="auto"/>
            <w:right w:val="none" w:sz="0" w:space="0" w:color="auto"/>
          </w:divBdr>
        </w:div>
        <w:div w:id="331683774">
          <w:marLeft w:val="547"/>
          <w:marRight w:val="0"/>
          <w:marTop w:val="60"/>
          <w:marBottom w:val="60"/>
          <w:divBdr>
            <w:top w:val="none" w:sz="0" w:space="0" w:color="auto"/>
            <w:left w:val="none" w:sz="0" w:space="0" w:color="auto"/>
            <w:bottom w:val="none" w:sz="0" w:space="0" w:color="auto"/>
            <w:right w:val="none" w:sz="0" w:space="0" w:color="auto"/>
          </w:divBdr>
        </w:div>
        <w:div w:id="1027633659">
          <w:marLeft w:val="1166"/>
          <w:marRight w:val="0"/>
          <w:marTop w:val="60"/>
          <w:marBottom w:val="60"/>
          <w:divBdr>
            <w:top w:val="none" w:sz="0" w:space="0" w:color="auto"/>
            <w:left w:val="none" w:sz="0" w:space="0" w:color="auto"/>
            <w:bottom w:val="none" w:sz="0" w:space="0" w:color="auto"/>
            <w:right w:val="none" w:sz="0" w:space="0" w:color="auto"/>
          </w:divBdr>
        </w:div>
        <w:div w:id="520508753">
          <w:marLeft w:val="1166"/>
          <w:marRight w:val="0"/>
          <w:marTop w:val="60"/>
          <w:marBottom w:val="60"/>
          <w:divBdr>
            <w:top w:val="none" w:sz="0" w:space="0" w:color="auto"/>
            <w:left w:val="none" w:sz="0" w:space="0" w:color="auto"/>
            <w:bottom w:val="none" w:sz="0" w:space="0" w:color="auto"/>
            <w:right w:val="none" w:sz="0" w:space="0" w:color="auto"/>
          </w:divBdr>
        </w:div>
        <w:div w:id="1535772673">
          <w:marLeft w:val="1166"/>
          <w:marRight w:val="0"/>
          <w:marTop w:val="60"/>
          <w:marBottom w:val="60"/>
          <w:divBdr>
            <w:top w:val="none" w:sz="0" w:space="0" w:color="auto"/>
            <w:left w:val="none" w:sz="0" w:space="0" w:color="auto"/>
            <w:bottom w:val="none" w:sz="0" w:space="0" w:color="auto"/>
            <w:right w:val="none" w:sz="0" w:space="0" w:color="auto"/>
          </w:divBdr>
        </w:div>
        <w:div w:id="789276085">
          <w:marLeft w:val="1800"/>
          <w:marRight w:val="0"/>
          <w:marTop w:val="60"/>
          <w:marBottom w:val="60"/>
          <w:divBdr>
            <w:top w:val="none" w:sz="0" w:space="0" w:color="auto"/>
            <w:left w:val="none" w:sz="0" w:space="0" w:color="auto"/>
            <w:bottom w:val="none" w:sz="0" w:space="0" w:color="auto"/>
            <w:right w:val="none" w:sz="0" w:space="0" w:color="auto"/>
          </w:divBdr>
        </w:div>
        <w:div w:id="1038580830">
          <w:marLeft w:val="1800"/>
          <w:marRight w:val="0"/>
          <w:marTop w:val="60"/>
          <w:marBottom w:val="60"/>
          <w:divBdr>
            <w:top w:val="none" w:sz="0" w:space="0" w:color="auto"/>
            <w:left w:val="none" w:sz="0" w:space="0" w:color="auto"/>
            <w:bottom w:val="none" w:sz="0" w:space="0" w:color="auto"/>
            <w:right w:val="none" w:sz="0" w:space="0" w:color="auto"/>
          </w:divBdr>
        </w:div>
        <w:div w:id="272708923">
          <w:marLeft w:val="1800"/>
          <w:marRight w:val="0"/>
          <w:marTop w:val="60"/>
          <w:marBottom w:val="60"/>
          <w:divBdr>
            <w:top w:val="none" w:sz="0" w:space="0" w:color="auto"/>
            <w:left w:val="none" w:sz="0" w:space="0" w:color="auto"/>
            <w:bottom w:val="none" w:sz="0" w:space="0" w:color="auto"/>
            <w:right w:val="none" w:sz="0" w:space="0" w:color="auto"/>
          </w:divBdr>
        </w:div>
        <w:div w:id="1519537834">
          <w:marLeft w:val="547"/>
          <w:marRight w:val="0"/>
          <w:marTop w:val="60"/>
          <w:marBottom w:val="60"/>
          <w:divBdr>
            <w:top w:val="none" w:sz="0" w:space="0" w:color="auto"/>
            <w:left w:val="none" w:sz="0" w:space="0" w:color="auto"/>
            <w:bottom w:val="none" w:sz="0" w:space="0" w:color="auto"/>
            <w:right w:val="none" w:sz="0" w:space="0" w:color="auto"/>
          </w:divBdr>
        </w:div>
        <w:div w:id="465777869">
          <w:marLeft w:val="1166"/>
          <w:marRight w:val="0"/>
          <w:marTop w:val="60"/>
          <w:marBottom w:val="60"/>
          <w:divBdr>
            <w:top w:val="none" w:sz="0" w:space="0" w:color="auto"/>
            <w:left w:val="none" w:sz="0" w:space="0" w:color="auto"/>
            <w:bottom w:val="none" w:sz="0" w:space="0" w:color="auto"/>
            <w:right w:val="none" w:sz="0" w:space="0" w:color="auto"/>
          </w:divBdr>
        </w:div>
      </w:divsChild>
    </w:div>
    <w:div w:id="1090352819">
      <w:bodyDiv w:val="1"/>
      <w:marLeft w:val="0"/>
      <w:marRight w:val="0"/>
      <w:marTop w:val="0"/>
      <w:marBottom w:val="0"/>
      <w:divBdr>
        <w:top w:val="none" w:sz="0" w:space="0" w:color="auto"/>
        <w:left w:val="none" w:sz="0" w:space="0" w:color="auto"/>
        <w:bottom w:val="none" w:sz="0" w:space="0" w:color="auto"/>
        <w:right w:val="none" w:sz="0" w:space="0" w:color="auto"/>
      </w:divBdr>
    </w:div>
    <w:div w:id="1092899586">
      <w:bodyDiv w:val="1"/>
      <w:marLeft w:val="0"/>
      <w:marRight w:val="0"/>
      <w:marTop w:val="0"/>
      <w:marBottom w:val="0"/>
      <w:divBdr>
        <w:top w:val="none" w:sz="0" w:space="0" w:color="auto"/>
        <w:left w:val="none" w:sz="0" w:space="0" w:color="auto"/>
        <w:bottom w:val="none" w:sz="0" w:space="0" w:color="auto"/>
        <w:right w:val="none" w:sz="0" w:space="0" w:color="auto"/>
      </w:divBdr>
    </w:div>
    <w:div w:id="1099913928">
      <w:bodyDiv w:val="1"/>
      <w:marLeft w:val="0"/>
      <w:marRight w:val="0"/>
      <w:marTop w:val="0"/>
      <w:marBottom w:val="0"/>
      <w:divBdr>
        <w:top w:val="none" w:sz="0" w:space="0" w:color="auto"/>
        <w:left w:val="none" w:sz="0" w:space="0" w:color="auto"/>
        <w:bottom w:val="none" w:sz="0" w:space="0" w:color="auto"/>
        <w:right w:val="none" w:sz="0" w:space="0" w:color="auto"/>
      </w:divBdr>
    </w:div>
    <w:div w:id="1105929435">
      <w:bodyDiv w:val="1"/>
      <w:marLeft w:val="0"/>
      <w:marRight w:val="0"/>
      <w:marTop w:val="0"/>
      <w:marBottom w:val="0"/>
      <w:divBdr>
        <w:top w:val="none" w:sz="0" w:space="0" w:color="auto"/>
        <w:left w:val="none" w:sz="0" w:space="0" w:color="auto"/>
        <w:bottom w:val="none" w:sz="0" w:space="0" w:color="auto"/>
        <w:right w:val="none" w:sz="0" w:space="0" w:color="auto"/>
      </w:divBdr>
    </w:div>
    <w:div w:id="1119302407">
      <w:bodyDiv w:val="1"/>
      <w:marLeft w:val="0"/>
      <w:marRight w:val="0"/>
      <w:marTop w:val="0"/>
      <w:marBottom w:val="0"/>
      <w:divBdr>
        <w:top w:val="none" w:sz="0" w:space="0" w:color="auto"/>
        <w:left w:val="none" w:sz="0" w:space="0" w:color="auto"/>
        <w:bottom w:val="none" w:sz="0" w:space="0" w:color="auto"/>
        <w:right w:val="none" w:sz="0" w:space="0" w:color="auto"/>
      </w:divBdr>
    </w:div>
    <w:div w:id="1120955972">
      <w:bodyDiv w:val="1"/>
      <w:marLeft w:val="0"/>
      <w:marRight w:val="0"/>
      <w:marTop w:val="0"/>
      <w:marBottom w:val="0"/>
      <w:divBdr>
        <w:top w:val="none" w:sz="0" w:space="0" w:color="auto"/>
        <w:left w:val="none" w:sz="0" w:space="0" w:color="auto"/>
        <w:bottom w:val="none" w:sz="0" w:space="0" w:color="auto"/>
        <w:right w:val="none" w:sz="0" w:space="0" w:color="auto"/>
      </w:divBdr>
    </w:div>
    <w:div w:id="1124884358">
      <w:bodyDiv w:val="1"/>
      <w:marLeft w:val="0"/>
      <w:marRight w:val="0"/>
      <w:marTop w:val="0"/>
      <w:marBottom w:val="0"/>
      <w:divBdr>
        <w:top w:val="none" w:sz="0" w:space="0" w:color="auto"/>
        <w:left w:val="none" w:sz="0" w:space="0" w:color="auto"/>
        <w:bottom w:val="none" w:sz="0" w:space="0" w:color="auto"/>
        <w:right w:val="none" w:sz="0" w:space="0" w:color="auto"/>
      </w:divBdr>
      <w:divsChild>
        <w:div w:id="190653260">
          <w:marLeft w:val="274"/>
          <w:marRight w:val="0"/>
          <w:marTop w:val="0"/>
          <w:marBottom w:val="0"/>
          <w:divBdr>
            <w:top w:val="none" w:sz="0" w:space="0" w:color="auto"/>
            <w:left w:val="none" w:sz="0" w:space="0" w:color="auto"/>
            <w:bottom w:val="none" w:sz="0" w:space="0" w:color="auto"/>
            <w:right w:val="none" w:sz="0" w:space="0" w:color="auto"/>
          </w:divBdr>
        </w:div>
        <w:div w:id="23749961">
          <w:marLeft w:val="274"/>
          <w:marRight w:val="0"/>
          <w:marTop w:val="0"/>
          <w:marBottom w:val="0"/>
          <w:divBdr>
            <w:top w:val="none" w:sz="0" w:space="0" w:color="auto"/>
            <w:left w:val="none" w:sz="0" w:space="0" w:color="auto"/>
            <w:bottom w:val="none" w:sz="0" w:space="0" w:color="auto"/>
            <w:right w:val="none" w:sz="0" w:space="0" w:color="auto"/>
          </w:divBdr>
        </w:div>
      </w:divsChild>
    </w:div>
    <w:div w:id="1128400948">
      <w:bodyDiv w:val="1"/>
      <w:marLeft w:val="0"/>
      <w:marRight w:val="0"/>
      <w:marTop w:val="0"/>
      <w:marBottom w:val="0"/>
      <w:divBdr>
        <w:top w:val="none" w:sz="0" w:space="0" w:color="auto"/>
        <w:left w:val="none" w:sz="0" w:space="0" w:color="auto"/>
        <w:bottom w:val="none" w:sz="0" w:space="0" w:color="auto"/>
        <w:right w:val="none" w:sz="0" w:space="0" w:color="auto"/>
      </w:divBdr>
    </w:div>
    <w:div w:id="1140268245">
      <w:bodyDiv w:val="1"/>
      <w:marLeft w:val="0"/>
      <w:marRight w:val="0"/>
      <w:marTop w:val="0"/>
      <w:marBottom w:val="0"/>
      <w:divBdr>
        <w:top w:val="none" w:sz="0" w:space="0" w:color="auto"/>
        <w:left w:val="none" w:sz="0" w:space="0" w:color="auto"/>
        <w:bottom w:val="none" w:sz="0" w:space="0" w:color="auto"/>
        <w:right w:val="none" w:sz="0" w:space="0" w:color="auto"/>
      </w:divBdr>
      <w:divsChild>
        <w:div w:id="1796170964">
          <w:marLeft w:val="1166"/>
          <w:marRight w:val="0"/>
          <w:marTop w:val="60"/>
          <w:marBottom w:val="60"/>
          <w:divBdr>
            <w:top w:val="none" w:sz="0" w:space="0" w:color="auto"/>
            <w:left w:val="none" w:sz="0" w:space="0" w:color="auto"/>
            <w:bottom w:val="none" w:sz="0" w:space="0" w:color="auto"/>
            <w:right w:val="none" w:sz="0" w:space="0" w:color="auto"/>
          </w:divBdr>
        </w:div>
        <w:div w:id="1889565187">
          <w:marLeft w:val="1166"/>
          <w:marRight w:val="0"/>
          <w:marTop w:val="60"/>
          <w:marBottom w:val="60"/>
          <w:divBdr>
            <w:top w:val="none" w:sz="0" w:space="0" w:color="auto"/>
            <w:left w:val="none" w:sz="0" w:space="0" w:color="auto"/>
            <w:bottom w:val="none" w:sz="0" w:space="0" w:color="auto"/>
            <w:right w:val="none" w:sz="0" w:space="0" w:color="auto"/>
          </w:divBdr>
        </w:div>
        <w:div w:id="1088771542">
          <w:marLeft w:val="1800"/>
          <w:marRight w:val="0"/>
          <w:marTop w:val="60"/>
          <w:marBottom w:val="60"/>
          <w:divBdr>
            <w:top w:val="none" w:sz="0" w:space="0" w:color="auto"/>
            <w:left w:val="none" w:sz="0" w:space="0" w:color="auto"/>
            <w:bottom w:val="none" w:sz="0" w:space="0" w:color="auto"/>
            <w:right w:val="none" w:sz="0" w:space="0" w:color="auto"/>
          </w:divBdr>
        </w:div>
        <w:div w:id="1814370617">
          <w:marLeft w:val="1166"/>
          <w:marRight w:val="0"/>
          <w:marTop w:val="60"/>
          <w:marBottom w:val="60"/>
          <w:divBdr>
            <w:top w:val="none" w:sz="0" w:space="0" w:color="auto"/>
            <w:left w:val="none" w:sz="0" w:space="0" w:color="auto"/>
            <w:bottom w:val="none" w:sz="0" w:space="0" w:color="auto"/>
            <w:right w:val="none" w:sz="0" w:space="0" w:color="auto"/>
          </w:divBdr>
        </w:div>
        <w:div w:id="3674829">
          <w:marLeft w:val="1800"/>
          <w:marRight w:val="0"/>
          <w:marTop w:val="60"/>
          <w:marBottom w:val="60"/>
          <w:divBdr>
            <w:top w:val="none" w:sz="0" w:space="0" w:color="auto"/>
            <w:left w:val="none" w:sz="0" w:space="0" w:color="auto"/>
            <w:bottom w:val="none" w:sz="0" w:space="0" w:color="auto"/>
            <w:right w:val="none" w:sz="0" w:space="0" w:color="auto"/>
          </w:divBdr>
        </w:div>
      </w:divsChild>
    </w:div>
    <w:div w:id="1150026742">
      <w:bodyDiv w:val="1"/>
      <w:marLeft w:val="0"/>
      <w:marRight w:val="0"/>
      <w:marTop w:val="0"/>
      <w:marBottom w:val="0"/>
      <w:divBdr>
        <w:top w:val="none" w:sz="0" w:space="0" w:color="auto"/>
        <w:left w:val="none" w:sz="0" w:space="0" w:color="auto"/>
        <w:bottom w:val="none" w:sz="0" w:space="0" w:color="auto"/>
        <w:right w:val="none" w:sz="0" w:space="0" w:color="auto"/>
      </w:divBdr>
    </w:div>
    <w:div w:id="1151675085">
      <w:bodyDiv w:val="1"/>
      <w:marLeft w:val="0"/>
      <w:marRight w:val="0"/>
      <w:marTop w:val="0"/>
      <w:marBottom w:val="0"/>
      <w:divBdr>
        <w:top w:val="none" w:sz="0" w:space="0" w:color="auto"/>
        <w:left w:val="none" w:sz="0" w:space="0" w:color="auto"/>
        <w:bottom w:val="none" w:sz="0" w:space="0" w:color="auto"/>
        <w:right w:val="none" w:sz="0" w:space="0" w:color="auto"/>
      </w:divBdr>
      <w:divsChild>
        <w:div w:id="1399094087">
          <w:marLeft w:val="1411"/>
          <w:marRight w:val="0"/>
          <w:marTop w:val="0"/>
          <w:marBottom w:val="0"/>
          <w:divBdr>
            <w:top w:val="none" w:sz="0" w:space="0" w:color="auto"/>
            <w:left w:val="none" w:sz="0" w:space="0" w:color="auto"/>
            <w:bottom w:val="none" w:sz="0" w:space="0" w:color="auto"/>
            <w:right w:val="none" w:sz="0" w:space="0" w:color="auto"/>
          </w:divBdr>
        </w:div>
        <w:div w:id="1438449890">
          <w:marLeft w:val="1411"/>
          <w:marRight w:val="0"/>
          <w:marTop w:val="0"/>
          <w:marBottom w:val="0"/>
          <w:divBdr>
            <w:top w:val="none" w:sz="0" w:space="0" w:color="auto"/>
            <w:left w:val="none" w:sz="0" w:space="0" w:color="auto"/>
            <w:bottom w:val="none" w:sz="0" w:space="0" w:color="auto"/>
            <w:right w:val="none" w:sz="0" w:space="0" w:color="auto"/>
          </w:divBdr>
        </w:div>
        <w:div w:id="1260329650">
          <w:marLeft w:val="1411"/>
          <w:marRight w:val="0"/>
          <w:marTop w:val="0"/>
          <w:marBottom w:val="0"/>
          <w:divBdr>
            <w:top w:val="none" w:sz="0" w:space="0" w:color="auto"/>
            <w:left w:val="none" w:sz="0" w:space="0" w:color="auto"/>
            <w:bottom w:val="none" w:sz="0" w:space="0" w:color="auto"/>
            <w:right w:val="none" w:sz="0" w:space="0" w:color="auto"/>
          </w:divBdr>
        </w:div>
        <w:div w:id="43455951">
          <w:marLeft w:val="1411"/>
          <w:marRight w:val="0"/>
          <w:marTop w:val="0"/>
          <w:marBottom w:val="0"/>
          <w:divBdr>
            <w:top w:val="none" w:sz="0" w:space="0" w:color="auto"/>
            <w:left w:val="none" w:sz="0" w:space="0" w:color="auto"/>
            <w:bottom w:val="none" w:sz="0" w:space="0" w:color="auto"/>
            <w:right w:val="none" w:sz="0" w:space="0" w:color="auto"/>
          </w:divBdr>
        </w:div>
      </w:divsChild>
    </w:div>
    <w:div w:id="1167599717">
      <w:bodyDiv w:val="1"/>
      <w:marLeft w:val="0"/>
      <w:marRight w:val="0"/>
      <w:marTop w:val="0"/>
      <w:marBottom w:val="0"/>
      <w:divBdr>
        <w:top w:val="none" w:sz="0" w:space="0" w:color="auto"/>
        <w:left w:val="none" w:sz="0" w:space="0" w:color="auto"/>
        <w:bottom w:val="none" w:sz="0" w:space="0" w:color="auto"/>
        <w:right w:val="none" w:sz="0" w:space="0" w:color="auto"/>
      </w:divBdr>
    </w:div>
    <w:div w:id="1212619106">
      <w:bodyDiv w:val="1"/>
      <w:marLeft w:val="0"/>
      <w:marRight w:val="0"/>
      <w:marTop w:val="0"/>
      <w:marBottom w:val="0"/>
      <w:divBdr>
        <w:top w:val="none" w:sz="0" w:space="0" w:color="auto"/>
        <w:left w:val="none" w:sz="0" w:space="0" w:color="auto"/>
        <w:bottom w:val="none" w:sz="0" w:space="0" w:color="auto"/>
        <w:right w:val="none" w:sz="0" w:space="0" w:color="auto"/>
      </w:divBdr>
    </w:div>
    <w:div w:id="1214586595">
      <w:bodyDiv w:val="1"/>
      <w:marLeft w:val="0"/>
      <w:marRight w:val="0"/>
      <w:marTop w:val="0"/>
      <w:marBottom w:val="0"/>
      <w:divBdr>
        <w:top w:val="none" w:sz="0" w:space="0" w:color="auto"/>
        <w:left w:val="none" w:sz="0" w:space="0" w:color="auto"/>
        <w:bottom w:val="none" w:sz="0" w:space="0" w:color="auto"/>
        <w:right w:val="none" w:sz="0" w:space="0" w:color="auto"/>
      </w:divBdr>
    </w:div>
    <w:div w:id="1214733306">
      <w:bodyDiv w:val="1"/>
      <w:marLeft w:val="0"/>
      <w:marRight w:val="0"/>
      <w:marTop w:val="0"/>
      <w:marBottom w:val="0"/>
      <w:divBdr>
        <w:top w:val="none" w:sz="0" w:space="0" w:color="auto"/>
        <w:left w:val="none" w:sz="0" w:space="0" w:color="auto"/>
        <w:bottom w:val="none" w:sz="0" w:space="0" w:color="auto"/>
        <w:right w:val="none" w:sz="0" w:space="0" w:color="auto"/>
      </w:divBdr>
    </w:div>
    <w:div w:id="1225292783">
      <w:bodyDiv w:val="1"/>
      <w:marLeft w:val="0"/>
      <w:marRight w:val="0"/>
      <w:marTop w:val="0"/>
      <w:marBottom w:val="0"/>
      <w:divBdr>
        <w:top w:val="none" w:sz="0" w:space="0" w:color="auto"/>
        <w:left w:val="none" w:sz="0" w:space="0" w:color="auto"/>
        <w:bottom w:val="none" w:sz="0" w:space="0" w:color="auto"/>
        <w:right w:val="none" w:sz="0" w:space="0" w:color="auto"/>
      </w:divBdr>
    </w:div>
    <w:div w:id="1226532115">
      <w:bodyDiv w:val="1"/>
      <w:marLeft w:val="0"/>
      <w:marRight w:val="0"/>
      <w:marTop w:val="0"/>
      <w:marBottom w:val="0"/>
      <w:divBdr>
        <w:top w:val="none" w:sz="0" w:space="0" w:color="auto"/>
        <w:left w:val="none" w:sz="0" w:space="0" w:color="auto"/>
        <w:bottom w:val="none" w:sz="0" w:space="0" w:color="auto"/>
        <w:right w:val="none" w:sz="0" w:space="0" w:color="auto"/>
      </w:divBdr>
    </w:div>
    <w:div w:id="1236892977">
      <w:bodyDiv w:val="1"/>
      <w:marLeft w:val="0"/>
      <w:marRight w:val="0"/>
      <w:marTop w:val="0"/>
      <w:marBottom w:val="0"/>
      <w:divBdr>
        <w:top w:val="none" w:sz="0" w:space="0" w:color="auto"/>
        <w:left w:val="none" w:sz="0" w:space="0" w:color="auto"/>
        <w:bottom w:val="none" w:sz="0" w:space="0" w:color="auto"/>
        <w:right w:val="none" w:sz="0" w:space="0" w:color="auto"/>
      </w:divBdr>
      <w:divsChild>
        <w:div w:id="218251434">
          <w:marLeft w:val="994"/>
          <w:marRight w:val="0"/>
          <w:marTop w:val="0"/>
          <w:marBottom w:val="0"/>
          <w:divBdr>
            <w:top w:val="none" w:sz="0" w:space="0" w:color="auto"/>
            <w:left w:val="none" w:sz="0" w:space="0" w:color="auto"/>
            <w:bottom w:val="none" w:sz="0" w:space="0" w:color="auto"/>
            <w:right w:val="none" w:sz="0" w:space="0" w:color="auto"/>
          </w:divBdr>
        </w:div>
      </w:divsChild>
    </w:div>
    <w:div w:id="1237663529">
      <w:bodyDiv w:val="1"/>
      <w:marLeft w:val="0"/>
      <w:marRight w:val="0"/>
      <w:marTop w:val="0"/>
      <w:marBottom w:val="0"/>
      <w:divBdr>
        <w:top w:val="none" w:sz="0" w:space="0" w:color="auto"/>
        <w:left w:val="none" w:sz="0" w:space="0" w:color="auto"/>
        <w:bottom w:val="none" w:sz="0" w:space="0" w:color="auto"/>
        <w:right w:val="none" w:sz="0" w:space="0" w:color="auto"/>
      </w:divBdr>
    </w:div>
    <w:div w:id="1241795360">
      <w:bodyDiv w:val="1"/>
      <w:marLeft w:val="0"/>
      <w:marRight w:val="0"/>
      <w:marTop w:val="0"/>
      <w:marBottom w:val="0"/>
      <w:divBdr>
        <w:top w:val="none" w:sz="0" w:space="0" w:color="auto"/>
        <w:left w:val="none" w:sz="0" w:space="0" w:color="auto"/>
        <w:bottom w:val="none" w:sz="0" w:space="0" w:color="auto"/>
        <w:right w:val="none" w:sz="0" w:space="0" w:color="auto"/>
      </w:divBdr>
    </w:div>
    <w:div w:id="1257589439">
      <w:bodyDiv w:val="1"/>
      <w:marLeft w:val="0"/>
      <w:marRight w:val="0"/>
      <w:marTop w:val="0"/>
      <w:marBottom w:val="0"/>
      <w:divBdr>
        <w:top w:val="none" w:sz="0" w:space="0" w:color="auto"/>
        <w:left w:val="none" w:sz="0" w:space="0" w:color="auto"/>
        <w:bottom w:val="none" w:sz="0" w:space="0" w:color="auto"/>
        <w:right w:val="none" w:sz="0" w:space="0" w:color="auto"/>
      </w:divBdr>
      <w:divsChild>
        <w:div w:id="1543051213">
          <w:marLeft w:val="274"/>
          <w:marRight w:val="0"/>
          <w:marTop w:val="0"/>
          <w:marBottom w:val="0"/>
          <w:divBdr>
            <w:top w:val="none" w:sz="0" w:space="0" w:color="auto"/>
            <w:left w:val="none" w:sz="0" w:space="0" w:color="auto"/>
            <w:bottom w:val="none" w:sz="0" w:space="0" w:color="auto"/>
            <w:right w:val="none" w:sz="0" w:space="0" w:color="auto"/>
          </w:divBdr>
        </w:div>
        <w:div w:id="2065325181">
          <w:marLeft w:val="274"/>
          <w:marRight w:val="0"/>
          <w:marTop w:val="0"/>
          <w:marBottom w:val="0"/>
          <w:divBdr>
            <w:top w:val="none" w:sz="0" w:space="0" w:color="auto"/>
            <w:left w:val="none" w:sz="0" w:space="0" w:color="auto"/>
            <w:bottom w:val="none" w:sz="0" w:space="0" w:color="auto"/>
            <w:right w:val="none" w:sz="0" w:space="0" w:color="auto"/>
          </w:divBdr>
        </w:div>
      </w:divsChild>
    </w:div>
    <w:div w:id="1270895464">
      <w:bodyDiv w:val="1"/>
      <w:marLeft w:val="0"/>
      <w:marRight w:val="0"/>
      <w:marTop w:val="0"/>
      <w:marBottom w:val="0"/>
      <w:divBdr>
        <w:top w:val="none" w:sz="0" w:space="0" w:color="auto"/>
        <w:left w:val="none" w:sz="0" w:space="0" w:color="auto"/>
        <w:bottom w:val="none" w:sz="0" w:space="0" w:color="auto"/>
        <w:right w:val="none" w:sz="0" w:space="0" w:color="auto"/>
      </w:divBdr>
      <w:divsChild>
        <w:div w:id="793328799">
          <w:marLeft w:val="446"/>
          <w:marRight w:val="0"/>
          <w:marTop w:val="0"/>
          <w:marBottom w:val="0"/>
          <w:divBdr>
            <w:top w:val="none" w:sz="0" w:space="0" w:color="auto"/>
            <w:left w:val="none" w:sz="0" w:space="0" w:color="auto"/>
            <w:bottom w:val="none" w:sz="0" w:space="0" w:color="auto"/>
            <w:right w:val="none" w:sz="0" w:space="0" w:color="auto"/>
          </w:divBdr>
        </w:div>
        <w:div w:id="1652901000">
          <w:marLeft w:val="446"/>
          <w:marRight w:val="0"/>
          <w:marTop w:val="0"/>
          <w:marBottom w:val="0"/>
          <w:divBdr>
            <w:top w:val="none" w:sz="0" w:space="0" w:color="auto"/>
            <w:left w:val="none" w:sz="0" w:space="0" w:color="auto"/>
            <w:bottom w:val="none" w:sz="0" w:space="0" w:color="auto"/>
            <w:right w:val="none" w:sz="0" w:space="0" w:color="auto"/>
          </w:divBdr>
        </w:div>
        <w:div w:id="241598308">
          <w:marLeft w:val="446"/>
          <w:marRight w:val="0"/>
          <w:marTop w:val="0"/>
          <w:marBottom w:val="0"/>
          <w:divBdr>
            <w:top w:val="none" w:sz="0" w:space="0" w:color="auto"/>
            <w:left w:val="none" w:sz="0" w:space="0" w:color="auto"/>
            <w:bottom w:val="none" w:sz="0" w:space="0" w:color="auto"/>
            <w:right w:val="none" w:sz="0" w:space="0" w:color="auto"/>
          </w:divBdr>
        </w:div>
        <w:div w:id="25447965">
          <w:marLeft w:val="446"/>
          <w:marRight w:val="0"/>
          <w:marTop w:val="0"/>
          <w:marBottom w:val="0"/>
          <w:divBdr>
            <w:top w:val="none" w:sz="0" w:space="0" w:color="auto"/>
            <w:left w:val="none" w:sz="0" w:space="0" w:color="auto"/>
            <w:bottom w:val="none" w:sz="0" w:space="0" w:color="auto"/>
            <w:right w:val="none" w:sz="0" w:space="0" w:color="auto"/>
          </w:divBdr>
        </w:div>
      </w:divsChild>
    </w:div>
    <w:div w:id="1280180250">
      <w:bodyDiv w:val="1"/>
      <w:marLeft w:val="0"/>
      <w:marRight w:val="0"/>
      <w:marTop w:val="0"/>
      <w:marBottom w:val="0"/>
      <w:divBdr>
        <w:top w:val="none" w:sz="0" w:space="0" w:color="auto"/>
        <w:left w:val="none" w:sz="0" w:space="0" w:color="auto"/>
        <w:bottom w:val="none" w:sz="0" w:space="0" w:color="auto"/>
        <w:right w:val="none" w:sz="0" w:space="0" w:color="auto"/>
      </w:divBdr>
      <w:divsChild>
        <w:div w:id="1216435136">
          <w:marLeft w:val="418"/>
          <w:marRight w:val="0"/>
          <w:marTop w:val="0"/>
          <w:marBottom w:val="0"/>
          <w:divBdr>
            <w:top w:val="none" w:sz="0" w:space="0" w:color="auto"/>
            <w:left w:val="none" w:sz="0" w:space="0" w:color="auto"/>
            <w:bottom w:val="none" w:sz="0" w:space="0" w:color="auto"/>
            <w:right w:val="none" w:sz="0" w:space="0" w:color="auto"/>
          </w:divBdr>
        </w:div>
        <w:div w:id="1137794827">
          <w:marLeft w:val="994"/>
          <w:marRight w:val="0"/>
          <w:marTop w:val="0"/>
          <w:marBottom w:val="0"/>
          <w:divBdr>
            <w:top w:val="none" w:sz="0" w:space="0" w:color="auto"/>
            <w:left w:val="none" w:sz="0" w:space="0" w:color="auto"/>
            <w:bottom w:val="none" w:sz="0" w:space="0" w:color="auto"/>
            <w:right w:val="none" w:sz="0" w:space="0" w:color="auto"/>
          </w:divBdr>
        </w:div>
        <w:div w:id="560093889">
          <w:marLeft w:val="994"/>
          <w:marRight w:val="0"/>
          <w:marTop w:val="0"/>
          <w:marBottom w:val="0"/>
          <w:divBdr>
            <w:top w:val="none" w:sz="0" w:space="0" w:color="auto"/>
            <w:left w:val="none" w:sz="0" w:space="0" w:color="auto"/>
            <w:bottom w:val="none" w:sz="0" w:space="0" w:color="auto"/>
            <w:right w:val="none" w:sz="0" w:space="0" w:color="auto"/>
          </w:divBdr>
        </w:div>
        <w:div w:id="803884607">
          <w:marLeft w:val="418"/>
          <w:marRight w:val="0"/>
          <w:marTop w:val="0"/>
          <w:marBottom w:val="0"/>
          <w:divBdr>
            <w:top w:val="none" w:sz="0" w:space="0" w:color="auto"/>
            <w:left w:val="none" w:sz="0" w:space="0" w:color="auto"/>
            <w:bottom w:val="none" w:sz="0" w:space="0" w:color="auto"/>
            <w:right w:val="none" w:sz="0" w:space="0" w:color="auto"/>
          </w:divBdr>
        </w:div>
        <w:div w:id="1009677081">
          <w:marLeft w:val="994"/>
          <w:marRight w:val="0"/>
          <w:marTop w:val="0"/>
          <w:marBottom w:val="0"/>
          <w:divBdr>
            <w:top w:val="none" w:sz="0" w:space="0" w:color="auto"/>
            <w:left w:val="none" w:sz="0" w:space="0" w:color="auto"/>
            <w:bottom w:val="none" w:sz="0" w:space="0" w:color="auto"/>
            <w:right w:val="none" w:sz="0" w:space="0" w:color="auto"/>
          </w:divBdr>
        </w:div>
        <w:div w:id="964040968">
          <w:marLeft w:val="1411"/>
          <w:marRight w:val="0"/>
          <w:marTop w:val="0"/>
          <w:marBottom w:val="0"/>
          <w:divBdr>
            <w:top w:val="none" w:sz="0" w:space="0" w:color="auto"/>
            <w:left w:val="none" w:sz="0" w:space="0" w:color="auto"/>
            <w:bottom w:val="none" w:sz="0" w:space="0" w:color="auto"/>
            <w:right w:val="none" w:sz="0" w:space="0" w:color="auto"/>
          </w:divBdr>
        </w:div>
        <w:div w:id="1976181411">
          <w:marLeft w:val="1411"/>
          <w:marRight w:val="0"/>
          <w:marTop w:val="0"/>
          <w:marBottom w:val="0"/>
          <w:divBdr>
            <w:top w:val="none" w:sz="0" w:space="0" w:color="auto"/>
            <w:left w:val="none" w:sz="0" w:space="0" w:color="auto"/>
            <w:bottom w:val="none" w:sz="0" w:space="0" w:color="auto"/>
            <w:right w:val="none" w:sz="0" w:space="0" w:color="auto"/>
          </w:divBdr>
        </w:div>
        <w:div w:id="1217205523">
          <w:marLeft w:val="994"/>
          <w:marRight w:val="0"/>
          <w:marTop w:val="0"/>
          <w:marBottom w:val="0"/>
          <w:divBdr>
            <w:top w:val="none" w:sz="0" w:space="0" w:color="auto"/>
            <w:left w:val="none" w:sz="0" w:space="0" w:color="auto"/>
            <w:bottom w:val="none" w:sz="0" w:space="0" w:color="auto"/>
            <w:right w:val="none" w:sz="0" w:space="0" w:color="auto"/>
          </w:divBdr>
        </w:div>
        <w:div w:id="1668096231">
          <w:marLeft w:val="994"/>
          <w:marRight w:val="0"/>
          <w:marTop w:val="0"/>
          <w:marBottom w:val="0"/>
          <w:divBdr>
            <w:top w:val="none" w:sz="0" w:space="0" w:color="auto"/>
            <w:left w:val="none" w:sz="0" w:space="0" w:color="auto"/>
            <w:bottom w:val="none" w:sz="0" w:space="0" w:color="auto"/>
            <w:right w:val="none" w:sz="0" w:space="0" w:color="auto"/>
          </w:divBdr>
        </w:div>
      </w:divsChild>
    </w:div>
    <w:div w:id="1285116203">
      <w:bodyDiv w:val="1"/>
      <w:marLeft w:val="0"/>
      <w:marRight w:val="0"/>
      <w:marTop w:val="0"/>
      <w:marBottom w:val="0"/>
      <w:divBdr>
        <w:top w:val="none" w:sz="0" w:space="0" w:color="auto"/>
        <w:left w:val="none" w:sz="0" w:space="0" w:color="auto"/>
        <w:bottom w:val="none" w:sz="0" w:space="0" w:color="auto"/>
        <w:right w:val="none" w:sz="0" w:space="0" w:color="auto"/>
      </w:divBdr>
      <w:divsChild>
        <w:div w:id="288709740">
          <w:marLeft w:val="994"/>
          <w:marRight w:val="0"/>
          <w:marTop w:val="0"/>
          <w:marBottom w:val="0"/>
          <w:divBdr>
            <w:top w:val="none" w:sz="0" w:space="0" w:color="auto"/>
            <w:left w:val="none" w:sz="0" w:space="0" w:color="auto"/>
            <w:bottom w:val="none" w:sz="0" w:space="0" w:color="auto"/>
            <w:right w:val="none" w:sz="0" w:space="0" w:color="auto"/>
          </w:divBdr>
        </w:div>
      </w:divsChild>
    </w:div>
    <w:div w:id="1295528909">
      <w:bodyDiv w:val="1"/>
      <w:marLeft w:val="0"/>
      <w:marRight w:val="0"/>
      <w:marTop w:val="0"/>
      <w:marBottom w:val="0"/>
      <w:divBdr>
        <w:top w:val="none" w:sz="0" w:space="0" w:color="auto"/>
        <w:left w:val="none" w:sz="0" w:space="0" w:color="auto"/>
        <w:bottom w:val="none" w:sz="0" w:space="0" w:color="auto"/>
        <w:right w:val="none" w:sz="0" w:space="0" w:color="auto"/>
      </w:divBdr>
    </w:div>
    <w:div w:id="1335305280">
      <w:bodyDiv w:val="1"/>
      <w:marLeft w:val="0"/>
      <w:marRight w:val="0"/>
      <w:marTop w:val="0"/>
      <w:marBottom w:val="0"/>
      <w:divBdr>
        <w:top w:val="none" w:sz="0" w:space="0" w:color="auto"/>
        <w:left w:val="none" w:sz="0" w:space="0" w:color="auto"/>
        <w:bottom w:val="none" w:sz="0" w:space="0" w:color="auto"/>
        <w:right w:val="none" w:sz="0" w:space="0" w:color="auto"/>
      </w:divBdr>
    </w:div>
    <w:div w:id="1337534680">
      <w:bodyDiv w:val="1"/>
      <w:marLeft w:val="0"/>
      <w:marRight w:val="0"/>
      <w:marTop w:val="0"/>
      <w:marBottom w:val="0"/>
      <w:divBdr>
        <w:top w:val="none" w:sz="0" w:space="0" w:color="auto"/>
        <w:left w:val="none" w:sz="0" w:space="0" w:color="auto"/>
        <w:bottom w:val="none" w:sz="0" w:space="0" w:color="auto"/>
        <w:right w:val="none" w:sz="0" w:space="0" w:color="auto"/>
      </w:divBdr>
      <w:divsChild>
        <w:div w:id="926842497">
          <w:marLeft w:val="893"/>
          <w:marRight w:val="0"/>
          <w:marTop w:val="0"/>
          <w:marBottom w:val="0"/>
          <w:divBdr>
            <w:top w:val="none" w:sz="0" w:space="0" w:color="auto"/>
            <w:left w:val="none" w:sz="0" w:space="0" w:color="auto"/>
            <w:bottom w:val="none" w:sz="0" w:space="0" w:color="auto"/>
            <w:right w:val="none" w:sz="0" w:space="0" w:color="auto"/>
          </w:divBdr>
        </w:div>
      </w:divsChild>
    </w:div>
    <w:div w:id="1342505907">
      <w:bodyDiv w:val="1"/>
      <w:marLeft w:val="0"/>
      <w:marRight w:val="0"/>
      <w:marTop w:val="0"/>
      <w:marBottom w:val="0"/>
      <w:divBdr>
        <w:top w:val="none" w:sz="0" w:space="0" w:color="auto"/>
        <w:left w:val="none" w:sz="0" w:space="0" w:color="auto"/>
        <w:bottom w:val="none" w:sz="0" w:space="0" w:color="auto"/>
        <w:right w:val="none" w:sz="0" w:space="0" w:color="auto"/>
      </w:divBdr>
    </w:div>
    <w:div w:id="1355157640">
      <w:bodyDiv w:val="1"/>
      <w:marLeft w:val="0"/>
      <w:marRight w:val="0"/>
      <w:marTop w:val="0"/>
      <w:marBottom w:val="0"/>
      <w:divBdr>
        <w:top w:val="none" w:sz="0" w:space="0" w:color="auto"/>
        <w:left w:val="none" w:sz="0" w:space="0" w:color="auto"/>
        <w:bottom w:val="none" w:sz="0" w:space="0" w:color="auto"/>
        <w:right w:val="none" w:sz="0" w:space="0" w:color="auto"/>
      </w:divBdr>
      <w:divsChild>
        <w:div w:id="705450017">
          <w:marLeft w:val="547"/>
          <w:marRight w:val="0"/>
          <w:marTop w:val="60"/>
          <w:marBottom w:val="60"/>
          <w:divBdr>
            <w:top w:val="none" w:sz="0" w:space="0" w:color="auto"/>
            <w:left w:val="none" w:sz="0" w:space="0" w:color="auto"/>
            <w:bottom w:val="none" w:sz="0" w:space="0" w:color="auto"/>
            <w:right w:val="none" w:sz="0" w:space="0" w:color="auto"/>
          </w:divBdr>
        </w:div>
        <w:div w:id="1590507224">
          <w:marLeft w:val="547"/>
          <w:marRight w:val="0"/>
          <w:marTop w:val="60"/>
          <w:marBottom w:val="60"/>
          <w:divBdr>
            <w:top w:val="none" w:sz="0" w:space="0" w:color="auto"/>
            <w:left w:val="none" w:sz="0" w:space="0" w:color="auto"/>
            <w:bottom w:val="none" w:sz="0" w:space="0" w:color="auto"/>
            <w:right w:val="none" w:sz="0" w:space="0" w:color="auto"/>
          </w:divBdr>
        </w:div>
        <w:div w:id="1887906574">
          <w:marLeft w:val="547"/>
          <w:marRight w:val="0"/>
          <w:marTop w:val="60"/>
          <w:marBottom w:val="60"/>
          <w:divBdr>
            <w:top w:val="none" w:sz="0" w:space="0" w:color="auto"/>
            <w:left w:val="none" w:sz="0" w:space="0" w:color="auto"/>
            <w:bottom w:val="none" w:sz="0" w:space="0" w:color="auto"/>
            <w:right w:val="none" w:sz="0" w:space="0" w:color="auto"/>
          </w:divBdr>
        </w:div>
        <w:div w:id="1717468988">
          <w:marLeft w:val="547"/>
          <w:marRight w:val="0"/>
          <w:marTop w:val="60"/>
          <w:marBottom w:val="60"/>
          <w:divBdr>
            <w:top w:val="none" w:sz="0" w:space="0" w:color="auto"/>
            <w:left w:val="none" w:sz="0" w:space="0" w:color="auto"/>
            <w:bottom w:val="none" w:sz="0" w:space="0" w:color="auto"/>
            <w:right w:val="none" w:sz="0" w:space="0" w:color="auto"/>
          </w:divBdr>
        </w:div>
        <w:div w:id="552808745">
          <w:marLeft w:val="1166"/>
          <w:marRight w:val="0"/>
          <w:marTop w:val="60"/>
          <w:marBottom w:val="60"/>
          <w:divBdr>
            <w:top w:val="none" w:sz="0" w:space="0" w:color="auto"/>
            <w:left w:val="none" w:sz="0" w:space="0" w:color="auto"/>
            <w:bottom w:val="none" w:sz="0" w:space="0" w:color="auto"/>
            <w:right w:val="none" w:sz="0" w:space="0" w:color="auto"/>
          </w:divBdr>
        </w:div>
        <w:div w:id="357506904">
          <w:marLeft w:val="1166"/>
          <w:marRight w:val="0"/>
          <w:marTop w:val="60"/>
          <w:marBottom w:val="60"/>
          <w:divBdr>
            <w:top w:val="none" w:sz="0" w:space="0" w:color="auto"/>
            <w:left w:val="none" w:sz="0" w:space="0" w:color="auto"/>
            <w:bottom w:val="none" w:sz="0" w:space="0" w:color="auto"/>
            <w:right w:val="none" w:sz="0" w:space="0" w:color="auto"/>
          </w:divBdr>
        </w:div>
        <w:div w:id="1598096349">
          <w:marLeft w:val="1166"/>
          <w:marRight w:val="0"/>
          <w:marTop w:val="60"/>
          <w:marBottom w:val="60"/>
          <w:divBdr>
            <w:top w:val="none" w:sz="0" w:space="0" w:color="auto"/>
            <w:left w:val="none" w:sz="0" w:space="0" w:color="auto"/>
            <w:bottom w:val="none" w:sz="0" w:space="0" w:color="auto"/>
            <w:right w:val="none" w:sz="0" w:space="0" w:color="auto"/>
          </w:divBdr>
        </w:div>
      </w:divsChild>
    </w:div>
    <w:div w:id="1358963923">
      <w:bodyDiv w:val="1"/>
      <w:marLeft w:val="0"/>
      <w:marRight w:val="0"/>
      <w:marTop w:val="0"/>
      <w:marBottom w:val="0"/>
      <w:divBdr>
        <w:top w:val="none" w:sz="0" w:space="0" w:color="auto"/>
        <w:left w:val="none" w:sz="0" w:space="0" w:color="auto"/>
        <w:bottom w:val="none" w:sz="0" w:space="0" w:color="auto"/>
        <w:right w:val="none" w:sz="0" w:space="0" w:color="auto"/>
      </w:divBdr>
    </w:div>
    <w:div w:id="1370842356">
      <w:bodyDiv w:val="1"/>
      <w:marLeft w:val="0"/>
      <w:marRight w:val="0"/>
      <w:marTop w:val="0"/>
      <w:marBottom w:val="0"/>
      <w:divBdr>
        <w:top w:val="none" w:sz="0" w:space="0" w:color="auto"/>
        <w:left w:val="none" w:sz="0" w:space="0" w:color="auto"/>
        <w:bottom w:val="none" w:sz="0" w:space="0" w:color="auto"/>
        <w:right w:val="none" w:sz="0" w:space="0" w:color="auto"/>
      </w:divBdr>
    </w:div>
    <w:div w:id="1387795007">
      <w:bodyDiv w:val="1"/>
      <w:marLeft w:val="0"/>
      <w:marRight w:val="0"/>
      <w:marTop w:val="0"/>
      <w:marBottom w:val="0"/>
      <w:divBdr>
        <w:top w:val="none" w:sz="0" w:space="0" w:color="auto"/>
        <w:left w:val="none" w:sz="0" w:space="0" w:color="auto"/>
        <w:bottom w:val="none" w:sz="0" w:space="0" w:color="auto"/>
        <w:right w:val="none" w:sz="0" w:space="0" w:color="auto"/>
      </w:divBdr>
    </w:div>
    <w:div w:id="1393582675">
      <w:bodyDiv w:val="1"/>
      <w:marLeft w:val="0"/>
      <w:marRight w:val="0"/>
      <w:marTop w:val="0"/>
      <w:marBottom w:val="0"/>
      <w:divBdr>
        <w:top w:val="none" w:sz="0" w:space="0" w:color="auto"/>
        <w:left w:val="none" w:sz="0" w:space="0" w:color="auto"/>
        <w:bottom w:val="none" w:sz="0" w:space="0" w:color="auto"/>
        <w:right w:val="none" w:sz="0" w:space="0" w:color="auto"/>
      </w:divBdr>
    </w:div>
    <w:div w:id="1419986186">
      <w:bodyDiv w:val="1"/>
      <w:marLeft w:val="0"/>
      <w:marRight w:val="0"/>
      <w:marTop w:val="0"/>
      <w:marBottom w:val="0"/>
      <w:divBdr>
        <w:top w:val="none" w:sz="0" w:space="0" w:color="auto"/>
        <w:left w:val="none" w:sz="0" w:space="0" w:color="auto"/>
        <w:bottom w:val="none" w:sz="0" w:space="0" w:color="auto"/>
        <w:right w:val="none" w:sz="0" w:space="0" w:color="auto"/>
      </w:divBdr>
      <w:divsChild>
        <w:div w:id="1634674983">
          <w:marLeft w:val="1829"/>
          <w:marRight w:val="0"/>
          <w:marTop w:val="0"/>
          <w:marBottom w:val="0"/>
          <w:divBdr>
            <w:top w:val="none" w:sz="0" w:space="0" w:color="auto"/>
            <w:left w:val="none" w:sz="0" w:space="0" w:color="auto"/>
            <w:bottom w:val="none" w:sz="0" w:space="0" w:color="auto"/>
            <w:right w:val="none" w:sz="0" w:space="0" w:color="auto"/>
          </w:divBdr>
        </w:div>
      </w:divsChild>
    </w:div>
    <w:div w:id="1433430460">
      <w:bodyDiv w:val="1"/>
      <w:marLeft w:val="0"/>
      <w:marRight w:val="0"/>
      <w:marTop w:val="0"/>
      <w:marBottom w:val="0"/>
      <w:divBdr>
        <w:top w:val="none" w:sz="0" w:space="0" w:color="auto"/>
        <w:left w:val="none" w:sz="0" w:space="0" w:color="auto"/>
        <w:bottom w:val="none" w:sz="0" w:space="0" w:color="auto"/>
        <w:right w:val="none" w:sz="0" w:space="0" w:color="auto"/>
      </w:divBdr>
      <w:divsChild>
        <w:div w:id="1185631909">
          <w:marLeft w:val="547"/>
          <w:marRight w:val="0"/>
          <w:marTop w:val="60"/>
          <w:marBottom w:val="0"/>
          <w:divBdr>
            <w:top w:val="none" w:sz="0" w:space="0" w:color="auto"/>
            <w:left w:val="none" w:sz="0" w:space="0" w:color="auto"/>
            <w:bottom w:val="none" w:sz="0" w:space="0" w:color="auto"/>
            <w:right w:val="none" w:sz="0" w:space="0" w:color="auto"/>
          </w:divBdr>
        </w:div>
        <w:div w:id="1560743262">
          <w:marLeft w:val="1123"/>
          <w:marRight w:val="0"/>
          <w:marTop w:val="60"/>
          <w:marBottom w:val="0"/>
          <w:divBdr>
            <w:top w:val="none" w:sz="0" w:space="0" w:color="auto"/>
            <w:left w:val="none" w:sz="0" w:space="0" w:color="auto"/>
            <w:bottom w:val="none" w:sz="0" w:space="0" w:color="auto"/>
            <w:right w:val="none" w:sz="0" w:space="0" w:color="auto"/>
          </w:divBdr>
        </w:div>
        <w:div w:id="283317247">
          <w:marLeft w:val="1123"/>
          <w:marRight w:val="0"/>
          <w:marTop w:val="60"/>
          <w:marBottom w:val="0"/>
          <w:divBdr>
            <w:top w:val="none" w:sz="0" w:space="0" w:color="auto"/>
            <w:left w:val="none" w:sz="0" w:space="0" w:color="auto"/>
            <w:bottom w:val="none" w:sz="0" w:space="0" w:color="auto"/>
            <w:right w:val="none" w:sz="0" w:space="0" w:color="auto"/>
          </w:divBdr>
        </w:div>
        <w:div w:id="1514996926">
          <w:marLeft w:val="1699"/>
          <w:marRight w:val="0"/>
          <w:marTop w:val="60"/>
          <w:marBottom w:val="0"/>
          <w:divBdr>
            <w:top w:val="none" w:sz="0" w:space="0" w:color="auto"/>
            <w:left w:val="none" w:sz="0" w:space="0" w:color="auto"/>
            <w:bottom w:val="none" w:sz="0" w:space="0" w:color="auto"/>
            <w:right w:val="none" w:sz="0" w:space="0" w:color="auto"/>
          </w:divBdr>
        </w:div>
        <w:div w:id="161118277">
          <w:marLeft w:val="1123"/>
          <w:marRight w:val="0"/>
          <w:marTop w:val="60"/>
          <w:marBottom w:val="0"/>
          <w:divBdr>
            <w:top w:val="none" w:sz="0" w:space="0" w:color="auto"/>
            <w:left w:val="none" w:sz="0" w:space="0" w:color="auto"/>
            <w:bottom w:val="none" w:sz="0" w:space="0" w:color="auto"/>
            <w:right w:val="none" w:sz="0" w:space="0" w:color="auto"/>
          </w:divBdr>
        </w:div>
        <w:div w:id="482504312">
          <w:marLeft w:val="547"/>
          <w:marRight w:val="0"/>
          <w:marTop w:val="60"/>
          <w:marBottom w:val="0"/>
          <w:divBdr>
            <w:top w:val="none" w:sz="0" w:space="0" w:color="auto"/>
            <w:left w:val="none" w:sz="0" w:space="0" w:color="auto"/>
            <w:bottom w:val="none" w:sz="0" w:space="0" w:color="auto"/>
            <w:right w:val="none" w:sz="0" w:space="0" w:color="auto"/>
          </w:divBdr>
        </w:div>
        <w:div w:id="468669872">
          <w:marLeft w:val="1123"/>
          <w:marRight w:val="0"/>
          <w:marTop w:val="60"/>
          <w:marBottom w:val="0"/>
          <w:divBdr>
            <w:top w:val="none" w:sz="0" w:space="0" w:color="auto"/>
            <w:left w:val="none" w:sz="0" w:space="0" w:color="auto"/>
            <w:bottom w:val="none" w:sz="0" w:space="0" w:color="auto"/>
            <w:right w:val="none" w:sz="0" w:space="0" w:color="auto"/>
          </w:divBdr>
        </w:div>
        <w:div w:id="1106080022">
          <w:marLeft w:val="1123"/>
          <w:marRight w:val="0"/>
          <w:marTop w:val="60"/>
          <w:marBottom w:val="0"/>
          <w:divBdr>
            <w:top w:val="none" w:sz="0" w:space="0" w:color="auto"/>
            <w:left w:val="none" w:sz="0" w:space="0" w:color="auto"/>
            <w:bottom w:val="none" w:sz="0" w:space="0" w:color="auto"/>
            <w:right w:val="none" w:sz="0" w:space="0" w:color="auto"/>
          </w:divBdr>
        </w:div>
        <w:div w:id="829829251">
          <w:marLeft w:val="547"/>
          <w:marRight w:val="0"/>
          <w:marTop w:val="60"/>
          <w:marBottom w:val="0"/>
          <w:divBdr>
            <w:top w:val="none" w:sz="0" w:space="0" w:color="auto"/>
            <w:left w:val="none" w:sz="0" w:space="0" w:color="auto"/>
            <w:bottom w:val="none" w:sz="0" w:space="0" w:color="auto"/>
            <w:right w:val="none" w:sz="0" w:space="0" w:color="auto"/>
          </w:divBdr>
        </w:div>
        <w:div w:id="1525246923">
          <w:marLeft w:val="1123"/>
          <w:marRight w:val="0"/>
          <w:marTop w:val="60"/>
          <w:marBottom w:val="0"/>
          <w:divBdr>
            <w:top w:val="none" w:sz="0" w:space="0" w:color="auto"/>
            <w:left w:val="none" w:sz="0" w:space="0" w:color="auto"/>
            <w:bottom w:val="none" w:sz="0" w:space="0" w:color="auto"/>
            <w:right w:val="none" w:sz="0" w:space="0" w:color="auto"/>
          </w:divBdr>
        </w:div>
        <w:div w:id="1194077378">
          <w:marLeft w:val="1699"/>
          <w:marRight w:val="0"/>
          <w:marTop w:val="60"/>
          <w:marBottom w:val="0"/>
          <w:divBdr>
            <w:top w:val="none" w:sz="0" w:space="0" w:color="auto"/>
            <w:left w:val="none" w:sz="0" w:space="0" w:color="auto"/>
            <w:bottom w:val="none" w:sz="0" w:space="0" w:color="auto"/>
            <w:right w:val="none" w:sz="0" w:space="0" w:color="auto"/>
          </w:divBdr>
        </w:div>
        <w:div w:id="830676107">
          <w:marLeft w:val="1123"/>
          <w:marRight w:val="0"/>
          <w:marTop w:val="60"/>
          <w:marBottom w:val="0"/>
          <w:divBdr>
            <w:top w:val="none" w:sz="0" w:space="0" w:color="auto"/>
            <w:left w:val="none" w:sz="0" w:space="0" w:color="auto"/>
            <w:bottom w:val="none" w:sz="0" w:space="0" w:color="auto"/>
            <w:right w:val="none" w:sz="0" w:space="0" w:color="auto"/>
          </w:divBdr>
        </w:div>
        <w:div w:id="1859149287">
          <w:marLeft w:val="1699"/>
          <w:marRight w:val="0"/>
          <w:marTop w:val="60"/>
          <w:marBottom w:val="0"/>
          <w:divBdr>
            <w:top w:val="none" w:sz="0" w:space="0" w:color="auto"/>
            <w:left w:val="none" w:sz="0" w:space="0" w:color="auto"/>
            <w:bottom w:val="none" w:sz="0" w:space="0" w:color="auto"/>
            <w:right w:val="none" w:sz="0" w:space="0" w:color="auto"/>
          </w:divBdr>
        </w:div>
        <w:div w:id="1410927906">
          <w:marLeft w:val="1699"/>
          <w:marRight w:val="0"/>
          <w:marTop w:val="60"/>
          <w:marBottom w:val="0"/>
          <w:divBdr>
            <w:top w:val="none" w:sz="0" w:space="0" w:color="auto"/>
            <w:left w:val="none" w:sz="0" w:space="0" w:color="auto"/>
            <w:bottom w:val="none" w:sz="0" w:space="0" w:color="auto"/>
            <w:right w:val="none" w:sz="0" w:space="0" w:color="auto"/>
          </w:divBdr>
        </w:div>
        <w:div w:id="1032536147">
          <w:marLeft w:val="1699"/>
          <w:marRight w:val="0"/>
          <w:marTop w:val="60"/>
          <w:marBottom w:val="0"/>
          <w:divBdr>
            <w:top w:val="none" w:sz="0" w:space="0" w:color="auto"/>
            <w:left w:val="none" w:sz="0" w:space="0" w:color="auto"/>
            <w:bottom w:val="none" w:sz="0" w:space="0" w:color="auto"/>
            <w:right w:val="none" w:sz="0" w:space="0" w:color="auto"/>
          </w:divBdr>
        </w:div>
        <w:div w:id="821196371">
          <w:marLeft w:val="1123"/>
          <w:marRight w:val="0"/>
          <w:marTop w:val="60"/>
          <w:marBottom w:val="0"/>
          <w:divBdr>
            <w:top w:val="none" w:sz="0" w:space="0" w:color="auto"/>
            <w:left w:val="none" w:sz="0" w:space="0" w:color="auto"/>
            <w:bottom w:val="none" w:sz="0" w:space="0" w:color="auto"/>
            <w:right w:val="none" w:sz="0" w:space="0" w:color="auto"/>
          </w:divBdr>
        </w:div>
        <w:div w:id="1103721175">
          <w:marLeft w:val="1123"/>
          <w:marRight w:val="0"/>
          <w:marTop w:val="60"/>
          <w:marBottom w:val="0"/>
          <w:divBdr>
            <w:top w:val="none" w:sz="0" w:space="0" w:color="auto"/>
            <w:left w:val="none" w:sz="0" w:space="0" w:color="auto"/>
            <w:bottom w:val="none" w:sz="0" w:space="0" w:color="auto"/>
            <w:right w:val="none" w:sz="0" w:space="0" w:color="auto"/>
          </w:divBdr>
        </w:div>
      </w:divsChild>
    </w:div>
    <w:div w:id="1435442107">
      <w:bodyDiv w:val="1"/>
      <w:marLeft w:val="0"/>
      <w:marRight w:val="0"/>
      <w:marTop w:val="0"/>
      <w:marBottom w:val="0"/>
      <w:divBdr>
        <w:top w:val="none" w:sz="0" w:space="0" w:color="auto"/>
        <w:left w:val="none" w:sz="0" w:space="0" w:color="auto"/>
        <w:bottom w:val="none" w:sz="0" w:space="0" w:color="auto"/>
        <w:right w:val="none" w:sz="0" w:space="0" w:color="auto"/>
      </w:divBdr>
      <w:divsChild>
        <w:div w:id="1990162015">
          <w:marLeft w:val="418"/>
          <w:marRight w:val="0"/>
          <w:marTop w:val="0"/>
          <w:marBottom w:val="0"/>
          <w:divBdr>
            <w:top w:val="none" w:sz="0" w:space="0" w:color="auto"/>
            <w:left w:val="none" w:sz="0" w:space="0" w:color="auto"/>
            <w:bottom w:val="none" w:sz="0" w:space="0" w:color="auto"/>
            <w:right w:val="none" w:sz="0" w:space="0" w:color="auto"/>
          </w:divBdr>
        </w:div>
        <w:div w:id="14891474">
          <w:marLeft w:val="418"/>
          <w:marRight w:val="0"/>
          <w:marTop w:val="0"/>
          <w:marBottom w:val="0"/>
          <w:divBdr>
            <w:top w:val="none" w:sz="0" w:space="0" w:color="auto"/>
            <w:left w:val="none" w:sz="0" w:space="0" w:color="auto"/>
            <w:bottom w:val="none" w:sz="0" w:space="0" w:color="auto"/>
            <w:right w:val="none" w:sz="0" w:space="0" w:color="auto"/>
          </w:divBdr>
        </w:div>
        <w:div w:id="1370455775">
          <w:marLeft w:val="994"/>
          <w:marRight w:val="0"/>
          <w:marTop w:val="0"/>
          <w:marBottom w:val="0"/>
          <w:divBdr>
            <w:top w:val="none" w:sz="0" w:space="0" w:color="auto"/>
            <w:left w:val="none" w:sz="0" w:space="0" w:color="auto"/>
            <w:bottom w:val="none" w:sz="0" w:space="0" w:color="auto"/>
            <w:right w:val="none" w:sz="0" w:space="0" w:color="auto"/>
          </w:divBdr>
        </w:div>
        <w:div w:id="1840807128">
          <w:marLeft w:val="994"/>
          <w:marRight w:val="0"/>
          <w:marTop w:val="0"/>
          <w:marBottom w:val="0"/>
          <w:divBdr>
            <w:top w:val="none" w:sz="0" w:space="0" w:color="auto"/>
            <w:left w:val="none" w:sz="0" w:space="0" w:color="auto"/>
            <w:bottom w:val="none" w:sz="0" w:space="0" w:color="auto"/>
            <w:right w:val="none" w:sz="0" w:space="0" w:color="auto"/>
          </w:divBdr>
        </w:div>
        <w:div w:id="1167474804">
          <w:marLeft w:val="418"/>
          <w:marRight w:val="0"/>
          <w:marTop w:val="0"/>
          <w:marBottom w:val="0"/>
          <w:divBdr>
            <w:top w:val="none" w:sz="0" w:space="0" w:color="auto"/>
            <w:left w:val="none" w:sz="0" w:space="0" w:color="auto"/>
            <w:bottom w:val="none" w:sz="0" w:space="0" w:color="auto"/>
            <w:right w:val="none" w:sz="0" w:space="0" w:color="auto"/>
          </w:divBdr>
        </w:div>
        <w:div w:id="1706634127">
          <w:marLeft w:val="994"/>
          <w:marRight w:val="0"/>
          <w:marTop w:val="0"/>
          <w:marBottom w:val="0"/>
          <w:divBdr>
            <w:top w:val="none" w:sz="0" w:space="0" w:color="auto"/>
            <w:left w:val="none" w:sz="0" w:space="0" w:color="auto"/>
            <w:bottom w:val="none" w:sz="0" w:space="0" w:color="auto"/>
            <w:right w:val="none" w:sz="0" w:space="0" w:color="auto"/>
          </w:divBdr>
        </w:div>
        <w:div w:id="2068141422">
          <w:marLeft w:val="994"/>
          <w:marRight w:val="0"/>
          <w:marTop w:val="0"/>
          <w:marBottom w:val="0"/>
          <w:divBdr>
            <w:top w:val="none" w:sz="0" w:space="0" w:color="auto"/>
            <w:left w:val="none" w:sz="0" w:space="0" w:color="auto"/>
            <w:bottom w:val="none" w:sz="0" w:space="0" w:color="auto"/>
            <w:right w:val="none" w:sz="0" w:space="0" w:color="auto"/>
          </w:divBdr>
        </w:div>
        <w:div w:id="630863291">
          <w:marLeft w:val="994"/>
          <w:marRight w:val="0"/>
          <w:marTop w:val="0"/>
          <w:marBottom w:val="0"/>
          <w:divBdr>
            <w:top w:val="none" w:sz="0" w:space="0" w:color="auto"/>
            <w:left w:val="none" w:sz="0" w:space="0" w:color="auto"/>
            <w:bottom w:val="none" w:sz="0" w:space="0" w:color="auto"/>
            <w:right w:val="none" w:sz="0" w:space="0" w:color="auto"/>
          </w:divBdr>
        </w:div>
      </w:divsChild>
    </w:div>
    <w:div w:id="1438212259">
      <w:bodyDiv w:val="1"/>
      <w:marLeft w:val="0"/>
      <w:marRight w:val="0"/>
      <w:marTop w:val="0"/>
      <w:marBottom w:val="0"/>
      <w:divBdr>
        <w:top w:val="none" w:sz="0" w:space="0" w:color="auto"/>
        <w:left w:val="none" w:sz="0" w:space="0" w:color="auto"/>
        <w:bottom w:val="none" w:sz="0" w:space="0" w:color="auto"/>
        <w:right w:val="none" w:sz="0" w:space="0" w:color="auto"/>
      </w:divBdr>
      <w:divsChild>
        <w:div w:id="472604301">
          <w:marLeft w:val="274"/>
          <w:marRight w:val="0"/>
          <w:marTop w:val="0"/>
          <w:marBottom w:val="0"/>
          <w:divBdr>
            <w:top w:val="none" w:sz="0" w:space="0" w:color="auto"/>
            <w:left w:val="none" w:sz="0" w:space="0" w:color="auto"/>
            <w:bottom w:val="none" w:sz="0" w:space="0" w:color="auto"/>
            <w:right w:val="none" w:sz="0" w:space="0" w:color="auto"/>
          </w:divBdr>
        </w:div>
        <w:div w:id="1891529855">
          <w:marLeft w:val="274"/>
          <w:marRight w:val="0"/>
          <w:marTop w:val="0"/>
          <w:marBottom w:val="0"/>
          <w:divBdr>
            <w:top w:val="none" w:sz="0" w:space="0" w:color="auto"/>
            <w:left w:val="none" w:sz="0" w:space="0" w:color="auto"/>
            <w:bottom w:val="none" w:sz="0" w:space="0" w:color="auto"/>
            <w:right w:val="none" w:sz="0" w:space="0" w:color="auto"/>
          </w:divBdr>
        </w:div>
        <w:div w:id="898248651">
          <w:marLeft w:val="274"/>
          <w:marRight w:val="0"/>
          <w:marTop w:val="0"/>
          <w:marBottom w:val="0"/>
          <w:divBdr>
            <w:top w:val="none" w:sz="0" w:space="0" w:color="auto"/>
            <w:left w:val="none" w:sz="0" w:space="0" w:color="auto"/>
            <w:bottom w:val="none" w:sz="0" w:space="0" w:color="auto"/>
            <w:right w:val="none" w:sz="0" w:space="0" w:color="auto"/>
          </w:divBdr>
        </w:div>
        <w:div w:id="128978974">
          <w:marLeft w:val="274"/>
          <w:marRight w:val="0"/>
          <w:marTop w:val="0"/>
          <w:marBottom w:val="0"/>
          <w:divBdr>
            <w:top w:val="none" w:sz="0" w:space="0" w:color="auto"/>
            <w:left w:val="none" w:sz="0" w:space="0" w:color="auto"/>
            <w:bottom w:val="none" w:sz="0" w:space="0" w:color="auto"/>
            <w:right w:val="none" w:sz="0" w:space="0" w:color="auto"/>
          </w:divBdr>
        </w:div>
        <w:div w:id="1773547789">
          <w:marLeft w:val="274"/>
          <w:marRight w:val="0"/>
          <w:marTop w:val="0"/>
          <w:marBottom w:val="0"/>
          <w:divBdr>
            <w:top w:val="none" w:sz="0" w:space="0" w:color="auto"/>
            <w:left w:val="none" w:sz="0" w:space="0" w:color="auto"/>
            <w:bottom w:val="none" w:sz="0" w:space="0" w:color="auto"/>
            <w:right w:val="none" w:sz="0" w:space="0" w:color="auto"/>
          </w:divBdr>
        </w:div>
        <w:div w:id="1395931218">
          <w:marLeft w:val="274"/>
          <w:marRight w:val="0"/>
          <w:marTop w:val="0"/>
          <w:marBottom w:val="0"/>
          <w:divBdr>
            <w:top w:val="none" w:sz="0" w:space="0" w:color="auto"/>
            <w:left w:val="none" w:sz="0" w:space="0" w:color="auto"/>
            <w:bottom w:val="none" w:sz="0" w:space="0" w:color="auto"/>
            <w:right w:val="none" w:sz="0" w:space="0" w:color="auto"/>
          </w:divBdr>
        </w:div>
        <w:div w:id="1852798174">
          <w:marLeft w:val="274"/>
          <w:marRight w:val="0"/>
          <w:marTop w:val="0"/>
          <w:marBottom w:val="0"/>
          <w:divBdr>
            <w:top w:val="none" w:sz="0" w:space="0" w:color="auto"/>
            <w:left w:val="none" w:sz="0" w:space="0" w:color="auto"/>
            <w:bottom w:val="none" w:sz="0" w:space="0" w:color="auto"/>
            <w:right w:val="none" w:sz="0" w:space="0" w:color="auto"/>
          </w:divBdr>
        </w:div>
        <w:div w:id="1181822410">
          <w:marLeft w:val="274"/>
          <w:marRight w:val="0"/>
          <w:marTop w:val="0"/>
          <w:marBottom w:val="0"/>
          <w:divBdr>
            <w:top w:val="none" w:sz="0" w:space="0" w:color="auto"/>
            <w:left w:val="none" w:sz="0" w:space="0" w:color="auto"/>
            <w:bottom w:val="none" w:sz="0" w:space="0" w:color="auto"/>
            <w:right w:val="none" w:sz="0" w:space="0" w:color="auto"/>
          </w:divBdr>
        </w:div>
        <w:div w:id="438530897">
          <w:marLeft w:val="274"/>
          <w:marRight w:val="0"/>
          <w:marTop w:val="0"/>
          <w:marBottom w:val="0"/>
          <w:divBdr>
            <w:top w:val="none" w:sz="0" w:space="0" w:color="auto"/>
            <w:left w:val="none" w:sz="0" w:space="0" w:color="auto"/>
            <w:bottom w:val="none" w:sz="0" w:space="0" w:color="auto"/>
            <w:right w:val="none" w:sz="0" w:space="0" w:color="auto"/>
          </w:divBdr>
        </w:div>
        <w:div w:id="297806934">
          <w:marLeft w:val="274"/>
          <w:marRight w:val="0"/>
          <w:marTop w:val="0"/>
          <w:marBottom w:val="0"/>
          <w:divBdr>
            <w:top w:val="none" w:sz="0" w:space="0" w:color="auto"/>
            <w:left w:val="none" w:sz="0" w:space="0" w:color="auto"/>
            <w:bottom w:val="none" w:sz="0" w:space="0" w:color="auto"/>
            <w:right w:val="none" w:sz="0" w:space="0" w:color="auto"/>
          </w:divBdr>
        </w:div>
        <w:div w:id="1862931310">
          <w:marLeft w:val="274"/>
          <w:marRight w:val="0"/>
          <w:marTop w:val="0"/>
          <w:marBottom w:val="0"/>
          <w:divBdr>
            <w:top w:val="none" w:sz="0" w:space="0" w:color="auto"/>
            <w:left w:val="none" w:sz="0" w:space="0" w:color="auto"/>
            <w:bottom w:val="none" w:sz="0" w:space="0" w:color="auto"/>
            <w:right w:val="none" w:sz="0" w:space="0" w:color="auto"/>
          </w:divBdr>
        </w:div>
        <w:div w:id="1377506240">
          <w:marLeft w:val="274"/>
          <w:marRight w:val="0"/>
          <w:marTop w:val="0"/>
          <w:marBottom w:val="0"/>
          <w:divBdr>
            <w:top w:val="none" w:sz="0" w:space="0" w:color="auto"/>
            <w:left w:val="none" w:sz="0" w:space="0" w:color="auto"/>
            <w:bottom w:val="none" w:sz="0" w:space="0" w:color="auto"/>
            <w:right w:val="none" w:sz="0" w:space="0" w:color="auto"/>
          </w:divBdr>
        </w:div>
        <w:div w:id="107625794">
          <w:marLeft w:val="274"/>
          <w:marRight w:val="0"/>
          <w:marTop w:val="0"/>
          <w:marBottom w:val="0"/>
          <w:divBdr>
            <w:top w:val="none" w:sz="0" w:space="0" w:color="auto"/>
            <w:left w:val="none" w:sz="0" w:space="0" w:color="auto"/>
            <w:bottom w:val="none" w:sz="0" w:space="0" w:color="auto"/>
            <w:right w:val="none" w:sz="0" w:space="0" w:color="auto"/>
          </w:divBdr>
        </w:div>
        <w:div w:id="575670287">
          <w:marLeft w:val="274"/>
          <w:marRight w:val="0"/>
          <w:marTop w:val="0"/>
          <w:marBottom w:val="0"/>
          <w:divBdr>
            <w:top w:val="none" w:sz="0" w:space="0" w:color="auto"/>
            <w:left w:val="none" w:sz="0" w:space="0" w:color="auto"/>
            <w:bottom w:val="none" w:sz="0" w:space="0" w:color="auto"/>
            <w:right w:val="none" w:sz="0" w:space="0" w:color="auto"/>
          </w:divBdr>
        </w:div>
        <w:div w:id="198515991">
          <w:marLeft w:val="274"/>
          <w:marRight w:val="0"/>
          <w:marTop w:val="0"/>
          <w:marBottom w:val="0"/>
          <w:divBdr>
            <w:top w:val="none" w:sz="0" w:space="0" w:color="auto"/>
            <w:left w:val="none" w:sz="0" w:space="0" w:color="auto"/>
            <w:bottom w:val="none" w:sz="0" w:space="0" w:color="auto"/>
            <w:right w:val="none" w:sz="0" w:space="0" w:color="auto"/>
          </w:divBdr>
        </w:div>
        <w:div w:id="1318803227">
          <w:marLeft w:val="274"/>
          <w:marRight w:val="0"/>
          <w:marTop w:val="0"/>
          <w:marBottom w:val="0"/>
          <w:divBdr>
            <w:top w:val="none" w:sz="0" w:space="0" w:color="auto"/>
            <w:left w:val="none" w:sz="0" w:space="0" w:color="auto"/>
            <w:bottom w:val="none" w:sz="0" w:space="0" w:color="auto"/>
            <w:right w:val="none" w:sz="0" w:space="0" w:color="auto"/>
          </w:divBdr>
        </w:div>
      </w:divsChild>
    </w:div>
    <w:div w:id="1448112902">
      <w:bodyDiv w:val="1"/>
      <w:marLeft w:val="0"/>
      <w:marRight w:val="0"/>
      <w:marTop w:val="0"/>
      <w:marBottom w:val="0"/>
      <w:divBdr>
        <w:top w:val="none" w:sz="0" w:space="0" w:color="auto"/>
        <w:left w:val="none" w:sz="0" w:space="0" w:color="auto"/>
        <w:bottom w:val="none" w:sz="0" w:space="0" w:color="auto"/>
        <w:right w:val="none" w:sz="0" w:space="0" w:color="auto"/>
      </w:divBdr>
    </w:div>
    <w:div w:id="1463423814">
      <w:bodyDiv w:val="1"/>
      <w:marLeft w:val="0"/>
      <w:marRight w:val="0"/>
      <w:marTop w:val="0"/>
      <w:marBottom w:val="0"/>
      <w:divBdr>
        <w:top w:val="none" w:sz="0" w:space="0" w:color="auto"/>
        <w:left w:val="none" w:sz="0" w:space="0" w:color="auto"/>
        <w:bottom w:val="none" w:sz="0" w:space="0" w:color="auto"/>
        <w:right w:val="none" w:sz="0" w:space="0" w:color="auto"/>
      </w:divBdr>
      <w:divsChild>
        <w:div w:id="1436319601">
          <w:marLeft w:val="547"/>
          <w:marRight w:val="0"/>
          <w:marTop w:val="60"/>
          <w:marBottom w:val="60"/>
          <w:divBdr>
            <w:top w:val="none" w:sz="0" w:space="0" w:color="auto"/>
            <w:left w:val="none" w:sz="0" w:space="0" w:color="auto"/>
            <w:bottom w:val="none" w:sz="0" w:space="0" w:color="auto"/>
            <w:right w:val="none" w:sz="0" w:space="0" w:color="auto"/>
          </w:divBdr>
        </w:div>
        <w:div w:id="1281375857">
          <w:marLeft w:val="1166"/>
          <w:marRight w:val="0"/>
          <w:marTop w:val="60"/>
          <w:marBottom w:val="60"/>
          <w:divBdr>
            <w:top w:val="none" w:sz="0" w:space="0" w:color="auto"/>
            <w:left w:val="none" w:sz="0" w:space="0" w:color="auto"/>
            <w:bottom w:val="none" w:sz="0" w:space="0" w:color="auto"/>
            <w:right w:val="none" w:sz="0" w:space="0" w:color="auto"/>
          </w:divBdr>
        </w:div>
        <w:div w:id="1844127112">
          <w:marLeft w:val="1166"/>
          <w:marRight w:val="0"/>
          <w:marTop w:val="60"/>
          <w:marBottom w:val="60"/>
          <w:divBdr>
            <w:top w:val="none" w:sz="0" w:space="0" w:color="auto"/>
            <w:left w:val="none" w:sz="0" w:space="0" w:color="auto"/>
            <w:bottom w:val="none" w:sz="0" w:space="0" w:color="auto"/>
            <w:right w:val="none" w:sz="0" w:space="0" w:color="auto"/>
          </w:divBdr>
        </w:div>
        <w:div w:id="1649675534">
          <w:marLeft w:val="1166"/>
          <w:marRight w:val="0"/>
          <w:marTop w:val="60"/>
          <w:marBottom w:val="60"/>
          <w:divBdr>
            <w:top w:val="none" w:sz="0" w:space="0" w:color="auto"/>
            <w:left w:val="none" w:sz="0" w:space="0" w:color="auto"/>
            <w:bottom w:val="none" w:sz="0" w:space="0" w:color="auto"/>
            <w:right w:val="none" w:sz="0" w:space="0" w:color="auto"/>
          </w:divBdr>
        </w:div>
        <w:div w:id="416287547">
          <w:marLeft w:val="1166"/>
          <w:marRight w:val="0"/>
          <w:marTop w:val="60"/>
          <w:marBottom w:val="60"/>
          <w:divBdr>
            <w:top w:val="none" w:sz="0" w:space="0" w:color="auto"/>
            <w:left w:val="none" w:sz="0" w:space="0" w:color="auto"/>
            <w:bottom w:val="none" w:sz="0" w:space="0" w:color="auto"/>
            <w:right w:val="none" w:sz="0" w:space="0" w:color="auto"/>
          </w:divBdr>
        </w:div>
        <w:div w:id="1564178663">
          <w:marLeft w:val="1166"/>
          <w:marRight w:val="0"/>
          <w:marTop w:val="60"/>
          <w:marBottom w:val="60"/>
          <w:divBdr>
            <w:top w:val="none" w:sz="0" w:space="0" w:color="auto"/>
            <w:left w:val="none" w:sz="0" w:space="0" w:color="auto"/>
            <w:bottom w:val="none" w:sz="0" w:space="0" w:color="auto"/>
            <w:right w:val="none" w:sz="0" w:space="0" w:color="auto"/>
          </w:divBdr>
        </w:div>
        <w:div w:id="1044137968">
          <w:marLeft w:val="547"/>
          <w:marRight w:val="0"/>
          <w:marTop w:val="60"/>
          <w:marBottom w:val="60"/>
          <w:divBdr>
            <w:top w:val="none" w:sz="0" w:space="0" w:color="auto"/>
            <w:left w:val="none" w:sz="0" w:space="0" w:color="auto"/>
            <w:bottom w:val="none" w:sz="0" w:space="0" w:color="auto"/>
            <w:right w:val="none" w:sz="0" w:space="0" w:color="auto"/>
          </w:divBdr>
        </w:div>
        <w:div w:id="459884051">
          <w:marLeft w:val="1166"/>
          <w:marRight w:val="0"/>
          <w:marTop w:val="60"/>
          <w:marBottom w:val="60"/>
          <w:divBdr>
            <w:top w:val="none" w:sz="0" w:space="0" w:color="auto"/>
            <w:left w:val="none" w:sz="0" w:space="0" w:color="auto"/>
            <w:bottom w:val="none" w:sz="0" w:space="0" w:color="auto"/>
            <w:right w:val="none" w:sz="0" w:space="0" w:color="auto"/>
          </w:divBdr>
        </w:div>
        <w:div w:id="265966839">
          <w:marLeft w:val="1166"/>
          <w:marRight w:val="0"/>
          <w:marTop w:val="60"/>
          <w:marBottom w:val="60"/>
          <w:divBdr>
            <w:top w:val="none" w:sz="0" w:space="0" w:color="auto"/>
            <w:left w:val="none" w:sz="0" w:space="0" w:color="auto"/>
            <w:bottom w:val="none" w:sz="0" w:space="0" w:color="auto"/>
            <w:right w:val="none" w:sz="0" w:space="0" w:color="auto"/>
          </w:divBdr>
        </w:div>
        <w:div w:id="5910996">
          <w:marLeft w:val="1166"/>
          <w:marRight w:val="0"/>
          <w:marTop w:val="60"/>
          <w:marBottom w:val="60"/>
          <w:divBdr>
            <w:top w:val="none" w:sz="0" w:space="0" w:color="auto"/>
            <w:left w:val="none" w:sz="0" w:space="0" w:color="auto"/>
            <w:bottom w:val="none" w:sz="0" w:space="0" w:color="auto"/>
            <w:right w:val="none" w:sz="0" w:space="0" w:color="auto"/>
          </w:divBdr>
        </w:div>
        <w:div w:id="477459106">
          <w:marLeft w:val="547"/>
          <w:marRight w:val="0"/>
          <w:marTop w:val="60"/>
          <w:marBottom w:val="60"/>
          <w:divBdr>
            <w:top w:val="none" w:sz="0" w:space="0" w:color="auto"/>
            <w:left w:val="none" w:sz="0" w:space="0" w:color="auto"/>
            <w:bottom w:val="none" w:sz="0" w:space="0" w:color="auto"/>
            <w:right w:val="none" w:sz="0" w:space="0" w:color="auto"/>
          </w:divBdr>
        </w:div>
        <w:div w:id="782924928">
          <w:marLeft w:val="547"/>
          <w:marRight w:val="0"/>
          <w:marTop w:val="60"/>
          <w:marBottom w:val="60"/>
          <w:divBdr>
            <w:top w:val="none" w:sz="0" w:space="0" w:color="auto"/>
            <w:left w:val="none" w:sz="0" w:space="0" w:color="auto"/>
            <w:bottom w:val="none" w:sz="0" w:space="0" w:color="auto"/>
            <w:right w:val="none" w:sz="0" w:space="0" w:color="auto"/>
          </w:divBdr>
        </w:div>
      </w:divsChild>
    </w:div>
    <w:div w:id="1465735493">
      <w:bodyDiv w:val="1"/>
      <w:marLeft w:val="0"/>
      <w:marRight w:val="0"/>
      <w:marTop w:val="0"/>
      <w:marBottom w:val="0"/>
      <w:divBdr>
        <w:top w:val="none" w:sz="0" w:space="0" w:color="auto"/>
        <w:left w:val="none" w:sz="0" w:space="0" w:color="auto"/>
        <w:bottom w:val="none" w:sz="0" w:space="0" w:color="auto"/>
        <w:right w:val="none" w:sz="0" w:space="0" w:color="auto"/>
      </w:divBdr>
      <w:divsChild>
        <w:div w:id="461047589">
          <w:marLeft w:val="547"/>
          <w:marRight w:val="0"/>
          <w:marTop w:val="0"/>
          <w:marBottom w:val="0"/>
          <w:divBdr>
            <w:top w:val="none" w:sz="0" w:space="0" w:color="auto"/>
            <w:left w:val="none" w:sz="0" w:space="0" w:color="auto"/>
            <w:bottom w:val="none" w:sz="0" w:space="0" w:color="auto"/>
            <w:right w:val="none" w:sz="0" w:space="0" w:color="auto"/>
          </w:divBdr>
        </w:div>
        <w:div w:id="906038233">
          <w:marLeft w:val="979"/>
          <w:marRight w:val="0"/>
          <w:marTop w:val="0"/>
          <w:marBottom w:val="0"/>
          <w:divBdr>
            <w:top w:val="none" w:sz="0" w:space="0" w:color="auto"/>
            <w:left w:val="none" w:sz="0" w:space="0" w:color="auto"/>
            <w:bottom w:val="none" w:sz="0" w:space="0" w:color="auto"/>
            <w:right w:val="none" w:sz="0" w:space="0" w:color="auto"/>
          </w:divBdr>
        </w:div>
        <w:div w:id="1541473619">
          <w:marLeft w:val="547"/>
          <w:marRight w:val="0"/>
          <w:marTop w:val="0"/>
          <w:marBottom w:val="0"/>
          <w:divBdr>
            <w:top w:val="none" w:sz="0" w:space="0" w:color="auto"/>
            <w:left w:val="none" w:sz="0" w:space="0" w:color="auto"/>
            <w:bottom w:val="none" w:sz="0" w:space="0" w:color="auto"/>
            <w:right w:val="none" w:sz="0" w:space="0" w:color="auto"/>
          </w:divBdr>
        </w:div>
        <w:div w:id="940647686">
          <w:marLeft w:val="979"/>
          <w:marRight w:val="0"/>
          <w:marTop w:val="0"/>
          <w:marBottom w:val="0"/>
          <w:divBdr>
            <w:top w:val="none" w:sz="0" w:space="0" w:color="auto"/>
            <w:left w:val="none" w:sz="0" w:space="0" w:color="auto"/>
            <w:bottom w:val="none" w:sz="0" w:space="0" w:color="auto"/>
            <w:right w:val="none" w:sz="0" w:space="0" w:color="auto"/>
          </w:divBdr>
        </w:div>
      </w:divsChild>
    </w:div>
    <w:div w:id="1472669578">
      <w:bodyDiv w:val="1"/>
      <w:marLeft w:val="0"/>
      <w:marRight w:val="0"/>
      <w:marTop w:val="0"/>
      <w:marBottom w:val="0"/>
      <w:divBdr>
        <w:top w:val="none" w:sz="0" w:space="0" w:color="auto"/>
        <w:left w:val="none" w:sz="0" w:space="0" w:color="auto"/>
        <w:bottom w:val="none" w:sz="0" w:space="0" w:color="auto"/>
        <w:right w:val="none" w:sz="0" w:space="0" w:color="auto"/>
      </w:divBdr>
      <w:divsChild>
        <w:div w:id="2048674498">
          <w:marLeft w:val="994"/>
          <w:marRight w:val="0"/>
          <w:marTop w:val="0"/>
          <w:marBottom w:val="0"/>
          <w:divBdr>
            <w:top w:val="none" w:sz="0" w:space="0" w:color="auto"/>
            <w:left w:val="none" w:sz="0" w:space="0" w:color="auto"/>
            <w:bottom w:val="none" w:sz="0" w:space="0" w:color="auto"/>
            <w:right w:val="none" w:sz="0" w:space="0" w:color="auto"/>
          </w:divBdr>
        </w:div>
        <w:div w:id="883904487">
          <w:marLeft w:val="994"/>
          <w:marRight w:val="0"/>
          <w:marTop w:val="0"/>
          <w:marBottom w:val="0"/>
          <w:divBdr>
            <w:top w:val="none" w:sz="0" w:space="0" w:color="auto"/>
            <w:left w:val="none" w:sz="0" w:space="0" w:color="auto"/>
            <w:bottom w:val="none" w:sz="0" w:space="0" w:color="auto"/>
            <w:right w:val="none" w:sz="0" w:space="0" w:color="auto"/>
          </w:divBdr>
        </w:div>
        <w:div w:id="1948390594">
          <w:marLeft w:val="994"/>
          <w:marRight w:val="0"/>
          <w:marTop w:val="0"/>
          <w:marBottom w:val="0"/>
          <w:divBdr>
            <w:top w:val="none" w:sz="0" w:space="0" w:color="auto"/>
            <w:left w:val="none" w:sz="0" w:space="0" w:color="auto"/>
            <w:bottom w:val="none" w:sz="0" w:space="0" w:color="auto"/>
            <w:right w:val="none" w:sz="0" w:space="0" w:color="auto"/>
          </w:divBdr>
        </w:div>
      </w:divsChild>
    </w:div>
    <w:div w:id="1489783212">
      <w:bodyDiv w:val="1"/>
      <w:marLeft w:val="0"/>
      <w:marRight w:val="0"/>
      <w:marTop w:val="0"/>
      <w:marBottom w:val="0"/>
      <w:divBdr>
        <w:top w:val="none" w:sz="0" w:space="0" w:color="auto"/>
        <w:left w:val="none" w:sz="0" w:space="0" w:color="auto"/>
        <w:bottom w:val="none" w:sz="0" w:space="0" w:color="auto"/>
        <w:right w:val="none" w:sz="0" w:space="0" w:color="auto"/>
      </w:divBdr>
    </w:div>
    <w:div w:id="1491679338">
      <w:bodyDiv w:val="1"/>
      <w:marLeft w:val="0"/>
      <w:marRight w:val="0"/>
      <w:marTop w:val="0"/>
      <w:marBottom w:val="0"/>
      <w:divBdr>
        <w:top w:val="none" w:sz="0" w:space="0" w:color="auto"/>
        <w:left w:val="none" w:sz="0" w:space="0" w:color="auto"/>
        <w:bottom w:val="none" w:sz="0" w:space="0" w:color="auto"/>
        <w:right w:val="none" w:sz="0" w:space="0" w:color="auto"/>
      </w:divBdr>
    </w:div>
    <w:div w:id="1505439625">
      <w:bodyDiv w:val="1"/>
      <w:marLeft w:val="0"/>
      <w:marRight w:val="0"/>
      <w:marTop w:val="0"/>
      <w:marBottom w:val="0"/>
      <w:divBdr>
        <w:top w:val="none" w:sz="0" w:space="0" w:color="auto"/>
        <w:left w:val="none" w:sz="0" w:space="0" w:color="auto"/>
        <w:bottom w:val="none" w:sz="0" w:space="0" w:color="auto"/>
        <w:right w:val="none" w:sz="0" w:space="0" w:color="auto"/>
      </w:divBdr>
      <w:divsChild>
        <w:div w:id="719943850">
          <w:marLeft w:val="994"/>
          <w:marRight w:val="0"/>
          <w:marTop w:val="0"/>
          <w:marBottom w:val="0"/>
          <w:divBdr>
            <w:top w:val="none" w:sz="0" w:space="0" w:color="auto"/>
            <w:left w:val="none" w:sz="0" w:space="0" w:color="auto"/>
            <w:bottom w:val="none" w:sz="0" w:space="0" w:color="auto"/>
            <w:right w:val="none" w:sz="0" w:space="0" w:color="auto"/>
          </w:divBdr>
        </w:div>
        <w:div w:id="408697291">
          <w:marLeft w:val="994"/>
          <w:marRight w:val="0"/>
          <w:marTop w:val="0"/>
          <w:marBottom w:val="0"/>
          <w:divBdr>
            <w:top w:val="none" w:sz="0" w:space="0" w:color="auto"/>
            <w:left w:val="none" w:sz="0" w:space="0" w:color="auto"/>
            <w:bottom w:val="none" w:sz="0" w:space="0" w:color="auto"/>
            <w:right w:val="none" w:sz="0" w:space="0" w:color="auto"/>
          </w:divBdr>
        </w:div>
        <w:div w:id="455173416">
          <w:marLeft w:val="418"/>
          <w:marRight w:val="0"/>
          <w:marTop w:val="0"/>
          <w:marBottom w:val="0"/>
          <w:divBdr>
            <w:top w:val="none" w:sz="0" w:space="0" w:color="auto"/>
            <w:left w:val="none" w:sz="0" w:space="0" w:color="auto"/>
            <w:bottom w:val="none" w:sz="0" w:space="0" w:color="auto"/>
            <w:right w:val="none" w:sz="0" w:space="0" w:color="auto"/>
          </w:divBdr>
        </w:div>
        <w:div w:id="750397862">
          <w:marLeft w:val="418"/>
          <w:marRight w:val="0"/>
          <w:marTop w:val="0"/>
          <w:marBottom w:val="0"/>
          <w:divBdr>
            <w:top w:val="none" w:sz="0" w:space="0" w:color="auto"/>
            <w:left w:val="none" w:sz="0" w:space="0" w:color="auto"/>
            <w:bottom w:val="none" w:sz="0" w:space="0" w:color="auto"/>
            <w:right w:val="none" w:sz="0" w:space="0" w:color="auto"/>
          </w:divBdr>
        </w:div>
        <w:div w:id="1717581578">
          <w:marLeft w:val="994"/>
          <w:marRight w:val="0"/>
          <w:marTop w:val="0"/>
          <w:marBottom w:val="0"/>
          <w:divBdr>
            <w:top w:val="none" w:sz="0" w:space="0" w:color="auto"/>
            <w:left w:val="none" w:sz="0" w:space="0" w:color="auto"/>
            <w:bottom w:val="none" w:sz="0" w:space="0" w:color="auto"/>
            <w:right w:val="none" w:sz="0" w:space="0" w:color="auto"/>
          </w:divBdr>
        </w:div>
        <w:div w:id="594437349">
          <w:marLeft w:val="1411"/>
          <w:marRight w:val="0"/>
          <w:marTop w:val="0"/>
          <w:marBottom w:val="0"/>
          <w:divBdr>
            <w:top w:val="none" w:sz="0" w:space="0" w:color="auto"/>
            <w:left w:val="none" w:sz="0" w:space="0" w:color="auto"/>
            <w:bottom w:val="none" w:sz="0" w:space="0" w:color="auto"/>
            <w:right w:val="none" w:sz="0" w:space="0" w:color="auto"/>
          </w:divBdr>
        </w:div>
        <w:div w:id="1042636637">
          <w:marLeft w:val="1411"/>
          <w:marRight w:val="0"/>
          <w:marTop w:val="0"/>
          <w:marBottom w:val="0"/>
          <w:divBdr>
            <w:top w:val="none" w:sz="0" w:space="0" w:color="auto"/>
            <w:left w:val="none" w:sz="0" w:space="0" w:color="auto"/>
            <w:bottom w:val="none" w:sz="0" w:space="0" w:color="auto"/>
            <w:right w:val="none" w:sz="0" w:space="0" w:color="auto"/>
          </w:divBdr>
        </w:div>
        <w:div w:id="776099461">
          <w:marLeft w:val="994"/>
          <w:marRight w:val="0"/>
          <w:marTop w:val="0"/>
          <w:marBottom w:val="0"/>
          <w:divBdr>
            <w:top w:val="none" w:sz="0" w:space="0" w:color="auto"/>
            <w:left w:val="none" w:sz="0" w:space="0" w:color="auto"/>
            <w:bottom w:val="none" w:sz="0" w:space="0" w:color="auto"/>
            <w:right w:val="none" w:sz="0" w:space="0" w:color="auto"/>
          </w:divBdr>
        </w:div>
        <w:div w:id="1508013240">
          <w:marLeft w:val="994"/>
          <w:marRight w:val="0"/>
          <w:marTop w:val="0"/>
          <w:marBottom w:val="0"/>
          <w:divBdr>
            <w:top w:val="none" w:sz="0" w:space="0" w:color="auto"/>
            <w:left w:val="none" w:sz="0" w:space="0" w:color="auto"/>
            <w:bottom w:val="none" w:sz="0" w:space="0" w:color="auto"/>
            <w:right w:val="none" w:sz="0" w:space="0" w:color="auto"/>
          </w:divBdr>
        </w:div>
        <w:div w:id="516966960">
          <w:marLeft w:val="994"/>
          <w:marRight w:val="0"/>
          <w:marTop w:val="0"/>
          <w:marBottom w:val="0"/>
          <w:divBdr>
            <w:top w:val="none" w:sz="0" w:space="0" w:color="auto"/>
            <w:left w:val="none" w:sz="0" w:space="0" w:color="auto"/>
            <w:bottom w:val="none" w:sz="0" w:space="0" w:color="auto"/>
            <w:right w:val="none" w:sz="0" w:space="0" w:color="auto"/>
          </w:divBdr>
        </w:div>
        <w:div w:id="369110018">
          <w:marLeft w:val="1411"/>
          <w:marRight w:val="0"/>
          <w:marTop w:val="0"/>
          <w:marBottom w:val="0"/>
          <w:divBdr>
            <w:top w:val="none" w:sz="0" w:space="0" w:color="auto"/>
            <w:left w:val="none" w:sz="0" w:space="0" w:color="auto"/>
            <w:bottom w:val="none" w:sz="0" w:space="0" w:color="auto"/>
            <w:right w:val="none" w:sz="0" w:space="0" w:color="auto"/>
          </w:divBdr>
        </w:div>
        <w:div w:id="1079594828">
          <w:marLeft w:val="1411"/>
          <w:marRight w:val="0"/>
          <w:marTop w:val="0"/>
          <w:marBottom w:val="0"/>
          <w:divBdr>
            <w:top w:val="none" w:sz="0" w:space="0" w:color="auto"/>
            <w:left w:val="none" w:sz="0" w:space="0" w:color="auto"/>
            <w:bottom w:val="none" w:sz="0" w:space="0" w:color="auto"/>
            <w:right w:val="none" w:sz="0" w:space="0" w:color="auto"/>
          </w:divBdr>
        </w:div>
        <w:div w:id="170487415">
          <w:marLeft w:val="994"/>
          <w:marRight w:val="0"/>
          <w:marTop w:val="0"/>
          <w:marBottom w:val="0"/>
          <w:divBdr>
            <w:top w:val="none" w:sz="0" w:space="0" w:color="auto"/>
            <w:left w:val="none" w:sz="0" w:space="0" w:color="auto"/>
            <w:bottom w:val="none" w:sz="0" w:space="0" w:color="auto"/>
            <w:right w:val="none" w:sz="0" w:space="0" w:color="auto"/>
          </w:divBdr>
        </w:div>
        <w:div w:id="442771911">
          <w:marLeft w:val="994"/>
          <w:marRight w:val="0"/>
          <w:marTop w:val="0"/>
          <w:marBottom w:val="0"/>
          <w:divBdr>
            <w:top w:val="none" w:sz="0" w:space="0" w:color="auto"/>
            <w:left w:val="none" w:sz="0" w:space="0" w:color="auto"/>
            <w:bottom w:val="none" w:sz="0" w:space="0" w:color="auto"/>
            <w:right w:val="none" w:sz="0" w:space="0" w:color="auto"/>
          </w:divBdr>
        </w:div>
      </w:divsChild>
    </w:div>
    <w:div w:id="1505706278">
      <w:bodyDiv w:val="1"/>
      <w:marLeft w:val="0"/>
      <w:marRight w:val="0"/>
      <w:marTop w:val="0"/>
      <w:marBottom w:val="0"/>
      <w:divBdr>
        <w:top w:val="none" w:sz="0" w:space="0" w:color="auto"/>
        <w:left w:val="none" w:sz="0" w:space="0" w:color="auto"/>
        <w:bottom w:val="none" w:sz="0" w:space="0" w:color="auto"/>
        <w:right w:val="none" w:sz="0" w:space="0" w:color="auto"/>
      </w:divBdr>
    </w:div>
    <w:div w:id="1515993015">
      <w:bodyDiv w:val="1"/>
      <w:marLeft w:val="0"/>
      <w:marRight w:val="0"/>
      <w:marTop w:val="0"/>
      <w:marBottom w:val="0"/>
      <w:divBdr>
        <w:top w:val="none" w:sz="0" w:space="0" w:color="auto"/>
        <w:left w:val="none" w:sz="0" w:space="0" w:color="auto"/>
        <w:bottom w:val="none" w:sz="0" w:space="0" w:color="auto"/>
        <w:right w:val="none" w:sz="0" w:space="0" w:color="auto"/>
      </w:divBdr>
    </w:div>
    <w:div w:id="1516142468">
      <w:bodyDiv w:val="1"/>
      <w:marLeft w:val="0"/>
      <w:marRight w:val="0"/>
      <w:marTop w:val="0"/>
      <w:marBottom w:val="0"/>
      <w:divBdr>
        <w:top w:val="none" w:sz="0" w:space="0" w:color="auto"/>
        <w:left w:val="none" w:sz="0" w:space="0" w:color="auto"/>
        <w:bottom w:val="none" w:sz="0" w:space="0" w:color="auto"/>
        <w:right w:val="none" w:sz="0" w:space="0" w:color="auto"/>
      </w:divBdr>
      <w:divsChild>
        <w:div w:id="1679385501">
          <w:marLeft w:val="994"/>
          <w:marRight w:val="0"/>
          <w:marTop w:val="0"/>
          <w:marBottom w:val="0"/>
          <w:divBdr>
            <w:top w:val="none" w:sz="0" w:space="0" w:color="auto"/>
            <w:left w:val="none" w:sz="0" w:space="0" w:color="auto"/>
            <w:bottom w:val="none" w:sz="0" w:space="0" w:color="auto"/>
            <w:right w:val="none" w:sz="0" w:space="0" w:color="auto"/>
          </w:divBdr>
        </w:div>
        <w:div w:id="1107123122">
          <w:marLeft w:val="994"/>
          <w:marRight w:val="0"/>
          <w:marTop w:val="0"/>
          <w:marBottom w:val="0"/>
          <w:divBdr>
            <w:top w:val="none" w:sz="0" w:space="0" w:color="auto"/>
            <w:left w:val="none" w:sz="0" w:space="0" w:color="auto"/>
            <w:bottom w:val="none" w:sz="0" w:space="0" w:color="auto"/>
            <w:right w:val="none" w:sz="0" w:space="0" w:color="auto"/>
          </w:divBdr>
        </w:div>
        <w:div w:id="971711222">
          <w:marLeft w:val="994"/>
          <w:marRight w:val="0"/>
          <w:marTop w:val="0"/>
          <w:marBottom w:val="0"/>
          <w:divBdr>
            <w:top w:val="none" w:sz="0" w:space="0" w:color="auto"/>
            <w:left w:val="none" w:sz="0" w:space="0" w:color="auto"/>
            <w:bottom w:val="none" w:sz="0" w:space="0" w:color="auto"/>
            <w:right w:val="none" w:sz="0" w:space="0" w:color="auto"/>
          </w:divBdr>
        </w:div>
      </w:divsChild>
    </w:div>
    <w:div w:id="1521622711">
      <w:bodyDiv w:val="1"/>
      <w:marLeft w:val="0"/>
      <w:marRight w:val="0"/>
      <w:marTop w:val="0"/>
      <w:marBottom w:val="0"/>
      <w:divBdr>
        <w:top w:val="none" w:sz="0" w:space="0" w:color="auto"/>
        <w:left w:val="none" w:sz="0" w:space="0" w:color="auto"/>
        <w:bottom w:val="none" w:sz="0" w:space="0" w:color="auto"/>
        <w:right w:val="none" w:sz="0" w:space="0" w:color="auto"/>
      </w:divBdr>
    </w:div>
    <w:div w:id="1548880858">
      <w:bodyDiv w:val="1"/>
      <w:marLeft w:val="0"/>
      <w:marRight w:val="0"/>
      <w:marTop w:val="0"/>
      <w:marBottom w:val="0"/>
      <w:divBdr>
        <w:top w:val="none" w:sz="0" w:space="0" w:color="auto"/>
        <w:left w:val="none" w:sz="0" w:space="0" w:color="auto"/>
        <w:bottom w:val="none" w:sz="0" w:space="0" w:color="auto"/>
        <w:right w:val="none" w:sz="0" w:space="0" w:color="auto"/>
      </w:divBdr>
      <w:divsChild>
        <w:div w:id="1426882307">
          <w:marLeft w:val="994"/>
          <w:marRight w:val="0"/>
          <w:marTop w:val="0"/>
          <w:marBottom w:val="0"/>
          <w:divBdr>
            <w:top w:val="none" w:sz="0" w:space="0" w:color="auto"/>
            <w:left w:val="none" w:sz="0" w:space="0" w:color="auto"/>
            <w:bottom w:val="none" w:sz="0" w:space="0" w:color="auto"/>
            <w:right w:val="none" w:sz="0" w:space="0" w:color="auto"/>
          </w:divBdr>
        </w:div>
        <w:div w:id="759256443">
          <w:marLeft w:val="994"/>
          <w:marRight w:val="0"/>
          <w:marTop w:val="0"/>
          <w:marBottom w:val="0"/>
          <w:divBdr>
            <w:top w:val="none" w:sz="0" w:space="0" w:color="auto"/>
            <w:left w:val="none" w:sz="0" w:space="0" w:color="auto"/>
            <w:bottom w:val="none" w:sz="0" w:space="0" w:color="auto"/>
            <w:right w:val="none" w:sz="0" w:space="0" w:color="auto"/>
          </w:divBdr>
        </w:div>
        <w:div w:id="1357123264">
          <w:marLeft w:val="1411"/>
          <w:marRight w:val="0"/>
          <w:marTop w:val="0"/>
          <w:marBottom w:val="0"/>
          <w:divBdr>
            <w:top w:val="none" w:sz="0" w:space="0" w:color="auto"/>
            <w:left w:val="none" w:sz="0" w:space="0" w:color="auto"/>
            <w:bottom w:val="none" w:sz="0" w:space="0" w:color="auto"/>
            <w:right w:val="none" w:sz="0" w:space="0" w:color="auto"/>
          </w:divBdr>
        </w:div>
      </w:divsChild>
    </w:div>
    <w:div w:id="1558278418">
      <w:bodyDiv w:val="1"/>
      <w:marLeft w:val="0"/>
      <w:marRight w:val="0"/>
      <w:marTop w:val="0"/>
      <w:marBottom w:val="0"/>
      <w:divBdr>
        <w:top w:val="none" w:sz="0" w:space="0" w:color="auto"/>
        <w:left w:val="none" w:sz="0" w:space="0" w:color="auto"/>
        <w:bottom w:val="none" w:sz="0" w:space="0" w:color="auto"/>
        <w:right w:val="none" w:sz="0" w:space="0" w:color="auto"/>
      </w:divBdr>
      <w:divsChild>
        <w:div w:id="1232543266">
          <w:marLeft w:val="274"/>
          <w:marRight w:val="0"/>
          <w:marTop w:val="0"/>
          <w:marBottom w:val="0"/>
          <w:divBdr>
            <w:top w:val="none" w:sz="0" w:space="0" w:color="auto"/>
            <w:left w:val="none" w:sz="0" w:space="0" w:color="auto"/>
            <w:bottom w:val="none" w:sz="0" w:space="0" w:color="auto"/>
            <w:right w:val="none" w:sz="0" w:space="0" w:color="auto"/>
          </w:divBdr>
        </w:div>
        <w:div w:id="819690400">
          <w:marLeft w:val="274"/>
          <w:marRight w:val="0"/>
          <w:marTop w:val="0"/>
          <w:marBottom w:val="0"/>
          <w:divBdr>
            <w:top w:val="none" w:sz="0" w:space="0" w:color="auto"/>
            <w:left w:val="none" w:sz="0" w:space="0" w:color="auto"/>
            <w:bottom w:val="none" w:sz="0" w:space="0" w:color="auto"/>
            <w:right w:val="none" w:sz="0" w:space="0" w:color="auto"/>
          </w:divBdr>
        </w:div>
        <w:div w:id="584804124">
          <w:marLeft w:val="274"/>
          <w:marRight w:val="0"/>
          <w:marTop w:val="0"/>
          <w:marBottom w:val="0"/>
          <w:divBdr>
            <w:top w:val="none" w:sz="0" w:space="0" w:color="auto"/>
            <w:left w:val="none" w:sz="0" w:space="0" w:color="auto"/>
            <w:bottom w:val="none" w:sz="0" w:space="0" w:color="auto"/>
            <w:right w:val="none" w:sz="0" w:space="0" w:color="auto"/>
          </w:divBdr>
        </w:div>
        <w:div w:id="750009341">
          <w:marLeft w:val="274"/>
          <w:marRight w:val="0"/>
          <w:marTop w:val="0"/>
          <w:marBottom w:val="0"/>
          <w:divBdr>
            <w:top w:val="none" w:sz="0" w:space="0" w:color="auto"/>
            <w:left w:val="none" w:sz="0" w:space="0" w:color="auto"/>
            <w:bottom w:val="none" w:sz="0" w:space="0" w:color="auto"/>
            <w:right w:val="none" w:sz="0" w:space="0" w:color="auto"/>
          </w:divBdr>
        </w:div>
        <w:div w:id="723061725">
          <w:marLeft w:val="274"/>
          <w:marRight w:val="0"/>
          <w:marTop w:val="0"/>
          <w:marBottom w:val="0"/>
          <w:divBdr>
            <w:top w:val="none" w:sz="0" w:space="0" w:color="auto"/>
            <w:left w:val="none" w:sz="0" w:space="0" w:color="auto"/>
            <w:bottom w:val="none" w:sz="0" w:space="0" w:color="auto"/>
            <w:right w:val="none" w:sz="0" w:space="0" w:color="auto"/>
          </w:divBdr>
        </w:div>
        <w:div w:id="1714185966">
          <w:marLeft w:val="274"/>
          <w:marRight w:val="0"/>
          <w:marTop w:val="0"/>
          <w:marBottom w:val="0"/>
          <w:divBdr>
            <w:top w:val="none" w:sz="0" w:space="0" w:color="auto"/>
            <w:left w:val="none" w:sz="0" w:space="0" w:color="auto"/>
            <w:bottom w:val="none" w:sz="0" w:space="0" w:color="auto"/>
            <w:right w:val="none" w:sz="0" w:space="0" w:color="auto"/>
          </w:divBdr>
        </w:div>
      </w:divsChild>
    </w:div>
    <w:div w:id="1564295673">
      <w:bodyDiv w:val="1"/>
      <w:marLeft w:val="0"/>
      <w:marRight w:val="0"/>
      <w:marTop w:val="0"/>
      <w:marBottom w:val="0"/>
      <w:divBdr>
        <w:top w:val="none" w:sz="0" w:space="0" w:color="auto"/>
        <w:left w:val="none" w:sz="0" w:space="0" w:color="auto"/>
        <w:bottom w:val="none" w:sz="0" w:space="0" w:color="auto"/>
        <w:right w:val="none" w:sz="0" w:space="0" w:color="auto"/>
      </w:divBdr>
    </w:div>
    <w:div w:id="1576821169">
      <w:bodyDiv w:val="1"/>
      <w:marLeft w:val="0"/>
      <w:marRight w:val="0"/>
      <w:marTop w:val="0"/>
      <w:marBottom w:val="0"/>
      <w:divBdr>
        <w:top w:val="none" w:sz="0" w:space="0" w:color="auto"/>
        <w:left w:val="none" w:sz="0" w:space="0" w:color="auto"/>
        <w:bottom w:val="none" w:sz="0" w:space="0" w:color="auto"/>
        <w:right w:val="none" w:sz="0" w:space="0" w:color="auto"/>
      </w:divBdr>
      <w:divsChild>
        <w:div w:id="436145484">
          <w:marLeft w:val="418"/>
          <w:marRight w:val="0"/>
          <w:marTop w:val="0"/>
          <w:marBottom w:val="0"/>
          <w:divBdr>
            <w:top w:val="none" w:sz="0" w:space="0" w:color="auto"/>
            <w:left w:val="none" w:sz="0" w:space="0" w:color="auto"/>
            <w:bottom w:val="none" w:sz="0" w:space="0" w:color="auto"/>
            <w:right w:val="none" w:sz="0" w:space="0" w:color="auto"/>
          </w:divBdr>
        </w:div>
        <w:div w:id="1501311786">
          <w:marLeft w:val="418"/>
          <w:marRight w:val="0"/>
          <w:marTop w:val="0"/>
          <w:marBottom w:val="0"/>
          <w:divBdr>
            <w:top w:val="none" w:sz="0" w:space="0" w:color="auto"/>
            <w:left w:val="none" w:sz="0" w:space="0" w:color="auto"/>
            <w:bottom w:val="none" w:sz="0" w:space="0" w:color="auto"/>
            <w:right w:val="none" w:sz="0" w:space="0" w:color="auto"/>
          </w:divBdr>
        </w:div>
      </w:divsChild>
    </w:div>
    <w:div w:id="1577126560">
      <w:bodyDiv w:val="1"/>
      <w:marLeft w:val="0"/>
      <w:marRight w:val="0"/>
      <w:marTop w:val="0"/>
      <w:marBottom w:val="0"/>
      <w:divBdr>
        <w:top w:val="none" w:sz="0" w:space="0" w:color="auto"/>
        <w:left w:val="none" w:sz="0" w:space="0" w:color="auto"/>
        <w:bottom w:val="none" w:sz="0" w:space="0" w:color="auto"/>
        <w:right w:val="none" w:sz="0" w:space="0" w:color="auto"/>
      </w:divBdr>
      <w:divsChild>
        <w:div w:id="1100641312">
          <w:marLeft w:val="547"/>
          <w:marRight w:val="0"/>
          <w:marTop w:val="60"/>
          <w:marBottom w:val="60"/>
          <w:divBdr>
            <w:top w:val="none" w:sz="0" w:space="0" w:color="auto"/>
            <w:left w:val="none" w:sz="0" w:space="0" w:color="auto"/>
            <w:bottom w:val="none" w:sz="0" w:space="0" w:color="auto"/>
            <w:right w:val="none" w:sz="0" w:space="0" w:color="auto"/>
          </w:divBdr>
        </w:div>
        <w:div w:id="1189024628">
          <w:marLeft w:val="547"/>
          <w:marRight w:val="0"/>
          <w:marTop w:val="60"/>
          <w:marBottom w:val="60"/>
          <w:divBdr>
            <w:top w:val="none" w:sz="0" w:space="0" w:color="auto"/>
            <w:left w:val="none" w:sz="0" w:space="0" w:color="auto"/>
            <w:bottom w:val="none" w:sz="0" w:space="0" w:color="auto"/>
            <w:right w:val="none" w:sz="0" w:space="0" w:color="auto"/>
          </w:divBdr>
        </w:div>
      </w:divsChild>
    </w:div>
    <w:div w:id="1578322868">
      <w:bodyDiv w:val="1"/>
      <w:marLeft w:val="0"/>
      <w:marRight w:val="0"/>
      <w:marTop w:val="0"/>
      <w:marBottom w:val="0"/>
      <w:divBdr>
        <w:top w:val="none" w:sz="0" w:space="0" w:color="auto"/>
        <w:left w:val="none" w:sz="0" w:space="0" w:color="auto"/>
        <w:bottom w:val="none" w:sz="0" w:space="0" w:color="auto"/>
        <w:right w:val="none" w:sz="0" w:space="0" w:color="auto"/>
      </w:divBdr>
    </w:div>
    <w:div w:id="1579050457">
      <w:bodyDiv w:val="1"/>
      <w:marLeft w:val="0"/>
      <w:marRight w:val="0"/>
      <w:marTop w:val="0"/>
      <w:marBottom w:val="0"/>
      <w:divBdr>
        <w:top w:val="none" w:sz="0" w:space="0" w:color="auto"/>
        <w:left w:val="none" w:sz="0" w:space="0" w:color="auto"/>
        <w:bottom w:val="none" w:sz="0" w:space="0" w:color="auto"/>
        <w:right w:val="none" w:sz="0" w:space="0" w:color="auto"/>
      </w:divBdr>
      <w:divsChild>
        <w:div w:id="664481173">
          <w:marLeft w:val="547"/>
          <w:marRight w:val="0"/>
          <w:marTop w:val="60"/>
          <w:marBottom w:val="60"/>
          <w:divBdr>
            <w:top w:val="none" w:sz="0" w:space="0" w:color="auto"/>
            <w:left w:val="none" w:sz="0" w:space="0" w:color="auto"/>
            <w:bottom w:val="none" w:sz="0" w:space="0" w:color="auto"/>
            <w:right w:val="none" w:sz="0" w:space="0" w:color="auto"/>
          </w:divBdr>
        </w:div>
        <w:div w:id="327634495">
          <w:marLeft w:val="1166"/>
          <w:marRight w:val="0"/>
          <w:marTop w:val="60"/>
          <w:marBottom w:val="60"/>
          <w:divBdr>
            <w:top w:val="none" w:sz="0" w:space="0" w:color="auto"/>
            <w:left w:val="none" w:sz="0" w:space="0" w:color="auto"/>
            <w:bottom w:val="none" w:sz="0" w:space="0" w:color="auto"/>
            <w:right w:val="none" w:sz="0" w:space="0" w:color="auto"/>
          </w:divBdr>
        </w:div>
        <w:div w:id="1254778421">
          <w:marLeft w:val="1166"/>
          <w:marRight w:val="0"/>
          <w:marTop w:val="60"/>
          <w:marBottom w:val="60"/>
          <w:divBdr>
            <w:top w:val="none" w:sz="0" w:space="0" w:color="auto"/>
            <w:left w:val="none" w:sz="0" w:space="0" w:color="auto"/>
            <w:bottom w:val="none" w:sz="0" w:space="0" w:color="auto"/>
            <w:right w:val="none" w:sz="0" w:space="0" w:color="auto"/>
          </w:divBdr>
        </w:div>
        <w:div w:id="1174609563">
          <w:marLeft w:val="1166"/>
          <w:marRight w:val="0"/>
          <w:marTop w:val="60"/>
          <w:marBottom w:val="60"/>
          <w:divBdr>
            <w:top w:val="none" w:sz="0" w:space="0" w:color="auto"/>
            <w:left w:val="none" w:sz="0" w:space="0" w:color="auto"/>
            <w:bottom w:val="none" w:sz="0" w:space="0" w:color="auto"/>
            <w:right w:val="none" w:sz="0" w:space="0" w:color="auto"/>
          </w:divBdr>
        </w:div>
        <w:div w:id="94908557">
          <w:marLeft w:val="1800"/>
          <w:marRight w:val="0"/>
          <w:marTop w:val="60"/>
          <w:marBottom w:val="60"/>
          <w:divBdr>
            <w:top w:val="none" w:sz="0" w:space="0" w:color="auto"/>
            <w:left w:val="none" w:sz="0" w:space="0" w:color="auto"/>
            <w:bottom w:val="none" w:sz="0" w:space="0" w:color="auto"/>
            <w:right w:val="none" w:sz="0" w:space="0" w:color="auto"/>
          </w:divBdr>
        </w:div>
        <w:div w:id="1938826380">
          <w:marLeft w:val="1800"/>
          <w:marRight w:val="0"/>
          <w:marTop w:val="60"/>
          <w:marBottom w:val="60"/>
          <w:divBdr>
            <w:top w:val="none" w:sz="0" w:space="0" w:color="auto"/>
            <w:left w:val="none" w:sz="0" w:space="0" w:color="auto"/>
            <w:bottom w:val="none" w:sz="0" w:space="0" w:color="auto"/>
            <w:right w:val="none" w:sz="0" w:space="0" w:color="auto"/>
          </w:divBdr>
        </w:div>
        <w:div w:id="50462821">
          <w:marLeft w:val="1800"/>
          <w:marRight w:val="0"/>
          <w:marTop w:val="60"/>
          <w:marBottom w:val="60"/>
          <w:divBdr>
            <w:top w:val="none" w:sz="0" w:space="0" w:color="auto"/>
            <w:left w:val="none" w:sz="0" w:space="0" w:color="auto"/>
            <w:bottom w:val="none" w:sz="0" w:space="0" w:color="auto"/>
            <w:right w:val="none" w:sz="0" w:space="0" w:color="auto"/>
          </w:divBdr>
        </w:div>
        <w:div w:id="1550191111">
          <w:marLeft w:val="1800"/>
          <w:marRight w:val="0"/>
          <w:marTop w:val="60"/>
          <w:marBottom w:val="60"/>
          <w:divBdr>
            <w:top w:val="none" w:sz="0" w:space="0" w:color="auto"/>
            <w:left w:val="none" w:sz="0" w:space="0" w:color="auto"/>
            <w:bottom w:val="none" w:sz="0" w:space="0" w:color="auto"/>
            <w:right w:val="none" w:sz="0" w:space="0" w:color="auto"/>
          </w:divBdr>
        </w:div>
        <w:div w:id="2095740863">
          <w:marLeft w:val="547"/>
          <w:marRight w:val="0"/>
          <w:marTop w:val="60"/>
          <w:marBottom w:val="60"/>
          <w:divBdr>
            <w:top w:val="none" w:sz="0" w:space="0" w:color="auto"/>
            <w:left w:val="none" w:sz="0" w:space="0" w:color="auto"/>
            <w:bottom w:val="none" w:sz="0" w:space="0" w:color="auto"/>
            <w:right w:val="none" w:sz="0" w:space="0" w:color="auto"/>
          </w:divBdr>
        </w:div>
        <w:div w:id="627275497">
          <w:marLeft w:val="1166"/>
          <w:marRight w:val="0"/>
          <w:marTop w:val="60"/>
          <w:marBottom w:val="60"/>
          <w:divBdr>
            <w:top w:val="none" w:sz="0" w:space="0" w:color="auto"/>
            <w:left w:val="none" w:sz="0" w:space="0" w:color="auto"/>
            <w:bottom w:val="none" w:sz="0" w:space="0" w:color="auto"/>
            <w:right w:val="none" w:sz="0" w:space="0" w:color="auto"/>
          </w:divBdr>
        </w:div>
        <w:div w:id="1986204887">
          <w:marLeft w:val="1166"/>
          <w:marRight w:val="0"/>
          <w:marTop w:val="60"/>
          <w:marBottom w:val="60"/>
          <w:divBdr>
            <w:top w:val="none" w:sz="0" w:space="0" w:color="auto"/>
            <w:left w:val="none" w:sz="0" w:space="0" w:color="auto"/>
            <w:bottom w:val="none" w:sz="0" w:space="0" w:color="auto"/>
            <w:right w:val="none" w:sz="0" w:space="0" w:color="auto"/>
          </w:divBdr>
        </w:div>
        <w:div w:id="1560282953">
          <w:marLeft w:val="1166"/>
          <w:marRight w:val="0"/>
          <w:marTop w:val="60"/>
          <w:marBottom w:val="60"/>
          <w:divBdr>
            <w:top w:val="none" w:sz="0" w:space="0" w:color="auto"/>
            <w:left w:val="none" w:sz="0" w:space="0" w:color="auto"/>
            <w:bottom w:val="none" w:sz="0" w:space="0" w:color="auto"/>
            <w:right w:val="none" w:sz="0" w:space="0" w:color="auto"/>
          </w:divBdr>
        </w:div>
        <w:div w:id="300888011">
          <w:marLeft w:val="1166"/>
          <w:marRight w:val="0"/>
          <w:marTop w:val="60"/>
          <w:marBottom w:val="60"/>
          <w:divBdr>
            <w:top w:val="none" w:sz="0" w:space="0" w:color="auto"/>
            <w:left w:val="none" w:sz="0" w:space="0" w:color="auto"/>
            <w:bottom w:val="none" w:sz="0" w:space="0" w:color="auto"/>
            <w:right w:val="none" w:sz="0" w:space="0" w:color="auto"/>
          </w:divBdr>
        </w:div>
        <w:div w:id="750665790">
          <w:marLeft w:val="1166"/>
          <w:marRight w:val="0"/>
          <w:marTop w:val="60"/>
          <w:marBottom w:val="60"/>
          <w:divBdr>
            <w:top w:val="none" w:sz="0" w:space="0" w:color="auto"/>
            <w:left w:val="none" w:sz="0" w:space="0" w:color="auto"/>
            <w:bottom w:val="none" w:sz="0" w:space="0" w:color="auto"/>
            <w:right w:val="none" w:sz="0" w:space="0" w:color="auto"/>
          </w:divBdr>
        </w:div>
        <w:div w:id="1608347555">
          <w:marLeft w:val="1166"/>
          <w:marRight w:val="0"/>
          <w:marTop w:val="60"/>
          <w:marBottom w:val="60"/>
          <w:divBdr>
            <w:top w:val="none" w:sz="0" w:space="0" w:color="auto"/>
            <w:left w:val="none" w:sz="0" w:space="0" w:color="auto"/>
            <w:bottom w:val="none" w:sz="0" w:space="0" w:color="auto"/>
            <w:right w:val="none" w:sz="0" w:space="0" w:color="auto"/>
          </w:divBdr>
        </w:div>
      </w:divsChild>
    </w:div>
    <w:div w:id="1582332950">
      <w:bodyDiv w:val="1"/>
      <w:marLeft w:val="0"/>
      <w:marRight w:val="0"/>
      <w:marTop w:val="0"/>
      <w:marBottom w:val="0"/>
      <w:divBdr>
        <w:top w:val="none" w:sz="0" w:space="0" w:color="auto"/>
        <w:left w:val="none" w:sz="0" w:space="0" w:color="auto"/>
        <w:bottom w:val="none" w:sz="0" w:space="0" w:color="auto"/>
        <w:right w:val="none" w:sz="0" w:space="0" w:color="auto"/>
      </w:divBdr>
      <w:divsChild>
        <w:div w:id="2038577262">
          <w:marLeft w:val="418"/>
          <w:marRight w:val="0"/>
          <w:marTop w:val="0"/>
          <w:marBottom w:val="0"/>
          <w:divBdr>
            <w:top w:val="none" w:sz="0" w:space="0" w:color="auto"/>
            <w:left w:val="none" w:sz="0" w:space="0" w:color="auto"/>
            <w:bottom w:val="none" w:sz="0" w:space="0" w:color="auto"/>
            <w:right w:val="none" w:sz="0" w:space="0" w:color="auto"/>
          </w:divBdr>
        </w:div>
        <w:div w:id="719404378">
          <w:marLeft w:val="994"/>
          <w:marRight w:val="0"/>
          <w:marTop w:val="0"/>
          <w:marBottom w:val="0"/>
          <w:divBdr>
            <w:top w:val="none" w:sz="0" w:space="0" w:color="auto"/>
            <w:left w:val="none" w:sz="0" w:space="0" w:color="auto"/>
            <w:bottom w:val="none" w:sz="0" w:space="0" w:color="auto"/>
            <w:right w:val="none" w:sz="0" w:space="0" w:color="auto"/>
          </w:divBdr>
        </w:div>
        <w:div w:id="1470630596">
          <w:marLeft w:val="994"/>
          <w:marRight w:val="0"/>
          <w:marTop w:val="0"/>
          <w:marBottom w:val="0"/>
          <w:divBdr>
            <w:top w:val="none" w:sz="0" w:space="0" w:color="auto"/>
            <w:left w:val="none" w:sz="0" w:space="0" w:color="auto"/>
            <w:bottom w:val="none" w:sz="0" w:space="0" w:color="auto"/>
            <w:right w:val="none" w:sz="0" w:space="0" w:color="auto"/>
          </w:divBdr>
        </w:div>
        <w:div w:id="1472286858">
          <w:marLeft w:val="994"/>
          <w:marRight w:val="0"/>
          <w:marTop w:val="0"/>
          <w:marBottom w:val="0"/>
          <w:divBdr>
            <w:top w:val="none" w:sz="0" w:space="0" w:color="auto"/>
            <w:left w:val="none" w:sz="0" w:space="0" w:color="auto"/>
            <w:bottom w:val="none" w:sz="0" w:space="0" w:color="auto"/>
            <w:right w:val="none" w:sz="0" w:space="0" w:color="auto"/>
          </w:divBdr>
        </w:div>
      </w:divsChild>
    </w:div>
    <w:div w:id="1583374296">
      <w:bodyDiv w:val="1"/>
      <w:marLeft w:val="0"/>
      <w:marRight w:val="0"/>
      <w:marTop w:val="0"/>
      <w:marBottom w:val="0"/>
      <w:divBdr>
        <w:top w:val="none" w:sz="0" w:space="0" w:color="auto"/>
        <w:left w:val="none" w:sz="0" w:space="0" w:color="auto"/>
        <w:bottom w:val="none" w:sz="0" w:space="0" w:color="auto"/>
        <w:right w:val="none" w:sz="0" w:space="0" w:color="auto"/>
      </w:divBdr>
    </w:div>
    <w:div w:id="1597253940">
      <w:bodyDiv w:val="1"/>
      <w:marLeft w:val="0"/>
      <w:marRight w:val="0"/>
      <w:marTop w:val="0"/>
      <w:marBottom w:val="0"/>
      <w:divBdr>
        <w:top w:val="none" w:sz="0" w:space="0" w:color="auto"/>
        <w:left w:val="none" w:sz="0" w:space="0" w:color="auto"/>
        <w:bottom w:val="none" w:sz="0" w:space="0" w:color="auto"/>
        <w:right w:val="none" w:sz="0" w:space="0" w:color="auto"/>
      </w:divBdr>
      <w:divsChild>
        <w:div w:id="1106730348">
          <w:marLeft w:val="360"/>
          <w:marRight w:val="0"/>
          <w:marTop w:val="60"/>
          <w:marBottom w:val="60"/>
          <w:divBdr>
            <w:top w:val="none" w:sz="0" w:space="0" w:color="auto"/>
            <w:left w:val="none" w:sz="0" w:space="0" w:color="auto"/>
            <w:bottom w:val="none" w:sz="0" w:space="0" w:color="auto"/>
            <w:right w:val="none" w:sz="0" w:space="0" w:color="auto"/>
          </w:divBdr>
        </w:div>
        <w:div w:id="1113131038">
          <w:marLeft w:val="590"/>
          <w:marRight w:val="0"/>
          <w:marTop w:val="60"/>
          <w:marBottom w:val="60"/>
          <w:divBdr>
            <w:top w:val="none" w:sz="0" w:space="0" w:color="auto"/>
            <w:left w:val="none" w:sz="0" w:space="0" w:color="auto"/>
            <w:bottom w:val="none" w:sz="0" w:space="0" w:color="auto"/>
            <w:right w:val="none" w:sz="0" w:space="0" w:color="auto"/>
          </w:divBdr>
        </w:div>
        <w:div w:id="725223568">
          <w:marLeft w:val="835"/>
          <w:marRight w:val="0"/>
          <w:marTop w:val="60"/>
          <w:marBottom w:val="60"/>
          <w:divBdr>
            <w:top w:val="none" w:sz="0" w:space="0" w:color="auto"/>
            <w:left w:val="none" w:sz="0" w:space="0" w:color="auto"/>
            <w:bottom w:val="none" w:sz="0" w:space="0" w:color="auto"/>
            <w:right w:val="none" w:sz="0" w:space="0" w:color="auto"/>
          </w:divBdr>
        </w:div>
        <w:div w:id="2110276383">
          <w:marLeft w:val="835"/>
          <w:marRight w:val="0"/>
          <w:marTop w:val="60"/>
          <w:marBottom w:val="60"/>
          <w:divBdr>
            <w:top w:val="none" w:sz="0" w:space="0" w:color="auto"/>
            <w:left w:val="none" w:sz="0" w:space="0" w:color="auto"/>
            <w:bottom w:val="none" w:sz="0" w:space="0" w:color="auto"/>
            <w:right w:val="none" w:sz="0" w:space="0" w:color="auto"/>
          </w:divBdr>
        </w:div>
        <w:div w:id="2010868982">
          <w:marLeft w:val="360"/>
          <w:marRight w:val="0"/>
          <w:marTop w:val="60"/>
          <w:marBottom w:val="60"/>
          <w:divBdr>
            <w:top w:val="none" w:sz="0" w:space="0" w:color="auto"/>
            <w:left w:val="none" w:sz="0" w:space="0" w:color="auto"/>
            <w:bottom w:val="none" w:sz="0" w:space="0" w:color="auto"/>
            <w:right w:val="none" w:sz="0" w:space="0" w:color="auto"/>
          </w:divBdr>
        </w:div>
        <w:div w:id="2117212481">
          <w:marLeft w:val="590"/>
          <w:marRight w:val="0"/>
          <w:marTop w:val="60"/>
          <w:marBottom w:val="60"/>
          <w:divBdr>
            <w:top w:val="none" w:sz="0" w:space="0" w:color="auto"/>
            <w:left w:val="none" w:sz="0" w:space="0" w:color="auto"/>
            <w:bottom w:val="none" w:sz="0" w:space="0" w:color="auto"/>
            <w:right w:val="none" w:sz="0" w:space="0" w:color="auto"/>
          </w:divBdr>
        </w:div>
      </w:divsChild>
    </w:div>
    <w:div w:id="1601134896">
      <w:bodyDiv w:val="1"/>
      <w:marLeft w:val="0"/>
      <w:marRight w:val="0"/>
      <w:marTop w:val="0"/>
      <w:marBottom w:val="0"/>
      <w:divBdr>
        <w:top w:val="none" w:sz="0" w:space="0" w:color="auto"/>
        <w:left w:val="none" w:sz="0" w:space="0" w:color="auto"/>
        <w:bottom w:val="none" w:sz="0" w:space="0" w:color="auto"/>
        <w:right w:val="none" w:sz="0" w:space="0" w:color="auto"/>
      </w:divBdr>
    </w:div>
    <w:div w:id="1618948351">
      <w:bodyDiv w:val="1"/>
      <w:marLeft w:val="0"/>
      <w:marRight w:val="0"/>
      <w:marTop w:val="0"/>
      <w:marBottom w:val="0"/>
      <w:divBdr>
        <w:top w:val="none" w:sz="0" w:space="0" w:color="auto"/>
        <w:left w:val="none" w:sz="0" w:space="0" w:color="auto"/>
        <w:bottom w:val="none" w:sz="0" w:space="0" w:color="auto"/>
        <w:right w:val="none" w:sz="0" w:space="0" w:color="auto"/>
      </w:divBdr>
    </w:div>
    <w:div w:id="1621646402">
      <w:bodyDiv w:val="1"/>
      <w:marLeft w:val="0"/>
      <w:marRight w:val="0"/>
      <w:marTop w:val="0"/>
      <w:marBottom w:val="0"/>
      <w:divBdr>
        <w:top w:val="none" w:sz="0" w:space="0" w:color="auto"/>
        <w:left w:val="none" w:sz="0" w:space="0" w:color="auto"/>
        <w:bottom w:val="none" w:sz="0" w:space="0" w:color="auto"/>
        <w:right w:val="none" w:sz="0" w:space="0" w:color="auto"/>
      </w:divBdr>
    </w:div>
    <w:div w:id="1622883210">
      <w:bodyDiv w:val="1"/>
      <w:marLeft w:val="0"/>
      <w:marRight w:val="0"/>
      <w:marTop w:val="0"/>
      <w:marBottom w:val="0"/>
      <w:divBdr>
        <w:top w:val="none" w:sz="0" w:space="0" w:color="auto"/>
        <w:left w:val="none" w:sz="0" w:space="0" w:color="auto"/>
        <w:bottom w:val="none" w:sz="0" w:space="0" w:color="auto"/>
        <w:right w:val="none" w:sz="0" w:space="0" w:color="auto"/>
      </w:divBdr>
    </w:div>
    <w:div w:id="1623875582">
      <w:bodyDiv w:val="1"/>
      <w:marLeft w:val="0"/>
      <w:marRight w:val="0"/>
      <w:marTop w:val="0"/>
      <w:marBottom w:val="0"/>
      <w:divBdr>
        <w:top w:val="none" w:sz="0" w:space="0" w:color="auto"/>
        <w:left w:val="none" w:sz="0" w:space="0" w:color="auto"/>
        <w:bottom w:val="none" w:sz="0" w:space="0" w:color="auto"/>
        <w:right w:val="none" w:sz="0" w:space="0" w:color="auto"/>
      </w:divBdr>
    </w:div>
    <w:div w:id="1626882685">
      <w:bodyDiv w:val="1"/>
      <w:marLeft w:val="0"/>
      <w:marRight w:val="0"/>
      <w:marTop w:val="0"/>
      <w:marBottom w:val="0"/>
      <w:divBdr>
        <w:top w:val="none" w:sz="0" w:space="0" w:color="auto"/>
        <w:left w:val="none" w:sz="0" w:space="0" w:color="auto"/>
        <w:bottom w:val="none" w:sz="0" w:space="0" w:color="auto"/>
        <w:right w:val="none" w:sz="0" w:space="0" w:color="auto"/>
      </w:divBdr>
      <w:divsChild>
        <w:div w:id="2143186824">
          <w:marLeft w:val="1800"/>
          <w:marRight w:val="0"/>
          <w:marTop w:val="91"/>
          <w:marBottom w:val="0"/>
          <w:divBdr>
            <w:top w:val="none" w:sz="0" w:space="0" w:color="auto"/>
            <w:left w:val="none" w:sz="0" w:space="0" w:color="auto"/>
            <w:bottom w:val="none" w:sz="0" w:space="0" w:color="auto"/>
            <w:right w:val="none" w:sz="0" w:space="0" w:color="auto"/>
          </w:divBdr>
        </w:div>
      </w:divsChild>
    </w:div>
    <w:div w:id="1634599553">
      <w:bodyDiv w:val="1"/>
      <w:marLeft w:val="0"/>
      <w:marRight w:val="0"/>
      <w:marTop w:val="0"/>
      <w:marBottom w:val="0"/>
      <w:divBdr>
        <w:top w:val="none" w:sz="0" w:space="0" w:color="auto"/>
        <w:left w:val="none" w:sz="0" w:space="0" w:color="auto"/>
        <w:bottom w:val="none" w:sz="0" w:space="0" w:color="auto"/>
        <w:right w:val="none" w:sz="0" w:space="0" w:color="auto"/>
      </w:divBdr>
    </w:div>
    <w:div w:id="1635528328">
      <w:bodyDiv w:val="1"/>
      <w:marLeft w:val="0"/>
      <w:marRight w:val="0"/>
      <w:marTop w:val="0"/>
      <w:marBottom w:val="0"/>
      <w:divBdr>
        <w:top w:val="none" w:sz="0" w:space="0" w:color="auto"/>
        <w:left w:val="none" w:sz="0" w:space="0" w:color="auto"/>
        <w:bottom w:val="none" w:sz="0" w:space="0" w:color="auto"/>
        <w:right w:val="none" w:sz="0" w:space="0" w:color="auto"/>
      </w:divBdr>
      <w:divsChild>
        <w:div w:id="1160927138">
          <w:marLeft w:val="418"/>
          <w:marRight w:val="0"/>
          <w:marTop w:val="0"/>
          <w:marBottom w:val="0"/>
          <w:divBdr>
            <w:top w:val="none" w:sz="0" w:space="0" w:color="auto"/>
            <w:left w:val="none" w:sz="0" w:space="0" w:color="auto"/>
            <w:bottom w:val="none" w:sz="0" w:space="0" w:color="auto"/>
            <w:right w:val="none" w:sz="0" w:space="0" w:color="auto"/>
          </w:divBdr>
        </w:div>
        <w:div w:id="494536286">
          <w:marLeft w:val="994"/>
          <w:marRight w:val="0"/>
          <w:marTop w:val="0"/>
          <w:marBottom w:val="0"/>
          <w:divBdr>
            <w:top w:val="none" w:sz="0" w:space="0" w:color="auto"/>
            <w:left w:val="none" w:sz="0" w:space="0" w:color="auto"/>
            <w:bottom w:val="none" w:sz="0" w:space="0" w:color="auto"/>
            <w:right w:val="none" w:sz="0" w:space="0" w:color="auto"/>
          </w:divBdr>
        </w:div>
        <w:div w:id="1902593632">
          <w:marLeft w:val="994"/>
          <w:marRight w:val="0"/>
          <w:marTop w:val="0"/>
          <w:marBottom w:val="0"/>
          <w:divBdr>
            <w:top w:val="none" w:sz="0" w:space="0" w:color="auto"/>
            <w:left w:val="none" w:sz="0" w:space="0" w:color="auto"/>
            <w:bottom w:val="none" w:sz="0" w:space="0" w:color="auto"/>
            <w:right w:val="none" w:sz="0" w:space="0" w:color="auto"/>
          </w:divBdr>
        </w:div>
      </w:divsChild>
    </w:div>
    <w:div w:id="1648702656">
      <w:bodyDiv w:val="1"/>
      <w:marLeft w:val="0"/>
      <w:marRight w:val="0"/>
      <w:marTop w:val="0"/>
      <w:marBottom w:val="0"/>
      <w:divBdr>
        <w:top w:val="none" w:sz="0" w:space="0" w:color="auto"/>
        <w:left w:val="none" w:sz="0" w:space="0" w:color="auto"/>
        <w:bottom w:val="none" w:sz="0" w:space="0" w:color="auto"/>
        <w:right w:val="none" w:sz="0" w:space="0" w:color="auto"/>
      </w:divBdr>
      <w:divsChild>
        <w:div w:id="1625382358">
          <w:marLeft w:val="994"/>
          <w:marRight w:val="0"/>
          <w:marTop w:val="0"/>
          <w:marBottom w:val="0"/>
          <w:divBdr>
            <w:top w:val="none" w:sz="0" w:space="0" w:color="auto"/>
            <w:left w:val="none" w:sz="0" w:space="0" w:color="auto"/>
            <w:bottom w:val="none" w:sz="0" w:space="0" w:color="auto"/>
            <w:right w:val="none" w:sz="0" w:space="0" w:color="auto"/>
          </w:divBdr>
        </w:div>
        <w:div w:id="1191722027">
          <w:marLeft w:val="1411"/>
          <w:marRight w:val="0"/>
          <w:marTop w:val="0"/>
          <w:marBottom w:val="0"/>
          <w:divBdr>
            <w:top w:val="none" w:sz="0" w:space="0" w:color="auto"/>
            <w:left w:val="none" w:sz="0" w:space="0" w:color="auto"/>
            <w:bottom w:val="none" w:sz="0" w:space="0" w:color="auto"/>
            <w:right w:val="none" w:sz="0" w:space="0" w:color="auto"/>
          </w:divBdr>
        </w:div>
      </w:divsChild>
    </w:div>
    <w:div w:id="1661227394">
      <w:bodyDiv w:val="1"/>
      <w:marLeft w:val="0"/>
      <w:marRight w:val="0"/>
      <w:marTop w:val="0"/>
      <w:marBottom w:val="0"/>
      <w:divBdr>
        <w:top w:val="none" w:sz="0" w:space="0" w:color="auto"/>
        <w:left w:val="none" w:sz="0" w:space="0" w:color="auto"/>
        <w:bottom w:val="none" w:sz="0" w:space="0" w:color="auto"/>
        <w:right w:val="none" w:sz="0" w:space="0" w:color="auto"/>
      </w:divBdr>
    </w:div>
    <w:div w:id="1682198601">
      <w:bodyDiv w:val="1"/>
      <w:marLeft w:val="0"/>
      <w:marRight w:val="0"/>
      <w:marTop w:val="0"/>
      <w:marBottom w:val="0"/>
      <w:divBdr>
        <w:top w:val="none" w:sz="0" w:space="0" w:color="auto"/>
        <w:left w:val="none" w:sz="0" w:space="0" w:color="auto"/>
        <w:bottom w:val="none" w:sz="0" w:space="0" w:color="auto"/>
        <w:right w:val="none" w:sz="0" w:space="0" w:color="auto"/>
      </w:divBdr>
      <w:divsChild>
        <w:div w:id="2016109661">
          <w:marLeft w:val="418"/>
          <w:marRight w:val="0"/>
          <w:marTop w:val="0"/>
          <w:marBottom w:val="0"/>
          <w:divBdr>
            <w:top w:val="none" w:sz="0" w:space="0" w:color="auto"/>
            <w:left w:val="none" w:sz="0" w:space="0" w:color="auto"/>
            <w:bottom w:val="none" w:sz="0" w:space="0" w:color="auto"/>
            <w:right w:val="none" w:sz="0" w:space="0" w:color="auto"/>
          </w:divBdr>
        </w:div>
      </w:divsChild>
    </w:div>
    <w:div w:id="1684700532">
      <w:bodyDiv w:val="1"/>
      <w:marLeft w:val="0"/>
      <w:marRight w:val="0"/>
      <w:marTop w:val="0"/>
      <w:marBottom w:val="0"/>
      <w:divBdr>
        <w:top w:val="none" w:sz="0" w:space="0" w:color="auto"/>
        <w:left w:val="none" w:sz="0" w:space="0" w:color="auto"/>
        <w:bottom w:val="none" w:sz="0" w:space="0" w:color="auto"/>
        <w:right w:val="none" w:sz="0" w:space="0" w:color="auto"/>
      </w:divBdr>
      <w:divsChild>
        <w:div w:id="933972176">
          <w:marLeft w:val="547"/>
          <w:marRight w:val="0"/>
          <w:marTop w:val="60"/>
          <w:marBottom w:val="60"/>
          <w:divBdr>
            <w:top w:val="none" w:sz="0" w:space="0" w:color="auto"/>
            <w:left w:val="none" w:sz="0" w:space="0" w:color="auto"/>
            <w:bottom w:val="none" w:sz="0" w:space="0" w:color="auto"/>
            <w:right w:val="none" w:sz="0" w:space="0" w:color="auto"/>
          </w:divBdr>
        </w:div>
        <w:div w:id="1786923710">
          <w:marLeft w:val="1166"/>
          <w:marRight w:val="0"/>
          <w:marTop w:val="60"/>
          <w:marBottom w:val="60"/>
          <w:divBdr>
            <w:top w:val="none" w:sz="0" w:space="0" w:color="auto"/>
            <w:left w:val="none" w:sz="0" w:space="0" w:color="auto"/>
            <w:bottom w:val="none" w:sz="0" w:space="0" w:color="auto"/>
            <w:right w:val="none" w:sz="0" w:space="0" w:color="auto"/>
          </w:divBdr>
        </w:div>
        <w:div w:id="1311792659">
          <w:marLeft w:val="1166"/>
          <w:marRight w:val="0"/>
          <w:marTop w:val="60"/>
          <w:marBottom w:val="60"/>
          <w:divBdr>
            <w:top w:val="none" w:sz="0" w:space="0" w:color="auto"/>
            <w:left w:val="none" w:sz="0" w:space="0" w:color="auto"/>
            <w:bottom w:val="none" w:sz="0" w:space="0" w:color="auto"/>
            <w:right w:val="none" w:sz="0" w:space="0" w:color="auto"/>
          </w:divBdr>
        </w:div>
        <w:div w:id="1641181141">
          <w:marLeft w:val="547"/>
          <w:marRight w:val="0"/>
          <w:marTop w:val="60"/>
          <w:marBottom w:val="60"/>
          <w:divBdr>
            <w:top w:val="none" w:sz="0" w:space="0" w:color="auto"/>
            <w:left w:val="none" w:sz="0" w:space="0" w:color="auto"/>
            <w:bottom w:val="none" w:sz="0" w:space="0" w:color="auto"/>
            <w:right w:val="none" w:sz="0" w:space="0" w:color="auto"/>
          </w:divBdr>
        </w:div>
      </w:divsChild>
    </w:div>
    <w:div w:id="1693991029">
      <w:bodyDiv w:val="1"/>
      <w:marLeft w:val="0"/>
      <w:marRight w:val="0"/>
      <w:marTop w:val="0"/>
      <w:marBottom w:val="0"/>
      <w:divBdr>
        <w:top w:val="none" w:sz="0" w:space="0" w:color="auto"/>
        <w:left w:val="none" w:sz="0" w:space="0" w:color="auto"/>
        <w:bottom w:val="none" w:sz="0" w:space="0" w:color="auto"/>
        <w:right w:val="none" w:sz="0" w:space="0" w:color="auto"/>
      </w:divBdr>
    </w:div>
    <w:div w:id="1699507326">
      <w:bodyDiv w:val="1"/>
      <w:marLeft w:val="0"/>
      <w:marRight w:val="0"/>
      <w:marTop w:val="0"/>
      <w:marBottom w:val="0"/>
      <w:divBdr>
        <w:top w:val="none" w:sz="0" w:space="0" w:color="auto"/>
        <w:left w:val="none" w:sz="0" w:space="0" w:color="auto"/>
        <w:bottom w:val="none" w:sz="0" w:space="0" w:color="auto"/>
        <w:right w:val="none" w:sz="0" w:space="0" w:color="auto"/>
      </w:divBdr>
    </w:div>
    <w:div w:id="1708212135">
      <w:bodyDiv w:val="1"/>
      <w:marLeft w:val="0"/>
      <w:marRight w:val="0"/>
      <w:marTop w:val="0"/>
      <w:marBottom w:val="0"/>
      <w:divBdr>
        <w:top w:val="none" w:sz="0" w:space="0" w:color="auto"/>
        <w:left w:val="none" w:sz="0" w:space="0" w:color="auto"/>
        <w:bottom w:val="none" w:sz="0" w:space="0" w:color="auto"/>
        <w:right w:val="none" w:sz="0" w:space="0" w:color="auto"/>
      </w:divBdr>
    </w:div>
    <w:div w:id="1708869774">
      <w:bodyDiv w:val="1"/>
      <w:marLeft w:val="0"/>
      <w:marRight w:val="0"/>
      <w:marTop w:val="0"/>
      <w:marBottom w:val="0"/>
      <w:divBdr>
        <w:top w:val="none" w:sz="0" w:space="0" w:color="auto"/>
        <w:left w:val="none" w:sz="0" w:space="0" w:color="auto"/>
        <w:bottom w:val="none" w:sz="0" w:space="0" w:color="auto"/>
        <w:right w:val="none" w:sz="0" w:space="0" w:color="auto"/>
      </w:divBdr>
    </w:div>
    <w:div w:id="1714840036">
      <w:bodyDiv w:val="1"/>
      <w:marLeft w:val="0"/>
      <w:marRight w:val="0"/>
      <w:marTop w:val="0"/>
      <w:marBottom w:val="0"/>
      <w:divBdr>
        <w:top w:val="none" w:sz="0" w:space="0" w:color="auto"/>
        <w:left w:val="none" w:sz="0" w:space="0" w:color="auto"/>
        <w:bottom w:val="none" w:sz="0" w:space="0" w:color="auto"/>
        <w:right w:val="none" w:sz="0" w:space="0" w:color="auto"/>
      </w:divBdr>
      <w:divsChild>
        <w:div w:id="896162387">
          <w:marLeft w:val="994"/>
          <w:marRight w:val="0"/>
          <w:marTop w:val="0"/>
          <w:marBottom w:val="0"/>
          <w:divBdr>
            <w:top w:val="none" w:sz="0" w:space="0" w:color="auto"/>
            <w:left w:val="none" w:sz="0" w:space="0" w:color="auto"/>
            <w:bottom w:val="none" w:sz="0" w:space="0" w:color="auto"/>
            <w:right w:val="none" w:sz="0" w:space="0" w:color="auto"/>
          </w:divBdr>
        </w:div>
        <w:div w:id="772944699">
          <w:marLeft w:val="994"/>
          <w:marRight w:val="0"/>
          <w:marTop w:val="0"/>
          <w:marBottom w:val="0"/>
          <w:divBdr>
            <w:top w:val="none" w:sz="0" w:space="0" w:color="auto"/>
            <w:left w:val="none" w:sz="0" w:space="0" w:color="auto"/>
            <w:bottom w:val="none" w:sz="0" w:space="0" w:color="auto"/>
            <w:right w:val="none" w:sz="0" w:space="0" w:color="auto"/>
          </w:divBdr>
        </w:div>
      </w:divsChild>
    </w:div>
    <w:div w:id="1718242388">
      <w:bodyDiv w:val="1"/>
      <w:marLeft w:val="0"/>
      <w:marRight w:val="0"/>
      <w:marTop w:val="0"/>
      <w:marBottom w:val="0"/>
      <w:divBdr>
        <w:top w:val="none" w:sz="0" w:space="0" w:color="auto"/>
        <w:left w:val="none" w:sz="0" w:space="0" w:color="auto"/>
        <w:bottom w:val="none" w:sz="0" w:space="0" w:color="auto"/>
        <w:right w:val="none" w:sz="0" w:space="0" w:color="auto"/>
      </w:divBdr>
      <w:divsChild>
        <w:div w:id="1250191803">
          <w:marLeft w:val="418"/>
          <w:marRight w:val="0"/>
          <w:marTop w:val="0"/>
          <w:marBottom w:val="0"/>
          <w:divBdr>
            <w:top w:val="none" w:sz="0" w:space="0" w:color="auto"/>
            <w:left w:val="none" w:sz="0" w:space="0" w:color="auto"/>
            <w:bottom w:val="none" w:sz="0" w:space="0" w:color="auto"/>
            <w:right w:val="none" w:sz="0" w:space="0" w:color="auto"/>
          </w:divBdr>
        </w:div>
        <w:div w:id="1779445247">
          <w:marLeft w:val="994"/>
          <w:marRight w:val="0"/>
          <w:marTop w:val="0"/>
          <w:marBottom w:val="0"/>
          <w:divBdr>
            <w:top w:val="none" w:sz="0" w:space="0" w:color="auto"/>
            <w:left w:val="none" w:sz="0" w:space="0" w:color="auto"/>
            <w:bottom w:val="none" w:sz="0" w:space="0" w:color="auto"/>
            <w:right w:val="none" w:sz="0" w:space="0" w:color="auto"/>
          </w:divBdr>
        </w:div>
        <w:div w:id="1467236868">
          <w:marLeft w:val="1411"/>
          <w:marRight w:val="0"/>
          <w:marTop w:val="0"/>
          <w:marBottom w:val="0"/>
          <w:divBdr>
            <w:top w:val="none" w:sz="0" w:space="0" w:color="auto"/>
            <w:left w:val="none" w:sz="0" w:space="0" w:color="auto"/>
            <w:bottom w:val="none" w:sz="0" w:space="0" w:color="auto"/>
            <w:right w:val="none" w:sz="0" w:space="0" w:color="auto"/>
          </w:divBdr>
        </w:div>
        <w:div w:id="1070926431">
          <w:marLeft w:val="1411"/>
          <w:marRight w:val="0"/>
          <w:marTop w:val="0"/>
          <w:marBottom w:val="0"/>
          <w:divBdr>
            <w:top w:val="none" w:sz="0" w:space="0" w:color="auto"/>
            <w:left w:val="none" w:sz="0" w:space="0" w:color="auto"/>
            <w:bottom w:val="none" w:sz="0" w:space="0" w:color="auto"/>
            <w:right w:val="none" w:sz="0" w:space="0" w:color="auto"/>
          </w:divBdr>
        </w:div>
        <w:div w:id="2010057764">
          <w:marLeft w:val="1829"/>
          <w:marRight w:val="0"/>
          <w:marTop w:val="0"/>
          <w:marBottom w:val="0"/>
          <w:divBdr>
            <w:top w:val="none" w:sz="0" w:space="0" w:color="auto"/>
            <w:left w:val="none" w:sz="0" w:space="0" w:color="auto"/>
            <w:bottom w:val="none" w:sz="0" w:space="0" w:color="auto"/>
            <w:right w:val="none" w:sz="0" w:space="0" w:color="auto"/>
          </w:divBdr>
        </w:div>
        <w:div w:id="1306548846">
          <w:marLeft w:val="994"/>
          <w:marRight w:val="0"/>
          <w:marTop w:val="0"/>
          <w:marBottom w:val="0"/>
          <w:divBdr>
            <w:top w:val="none" w:sz="0" w:space="0" w:color="auto"/>
            <w:left w:val="none" w:sz="0" w:space="0" w:color="auto"/>
            <w:bottom w:val="none" w:sz="0" w:space="0" w:color="auto"/>
            <w:right w:val="none" w:sz="0" w:space="0" w:color="auto"/>
          </w:divBdr>
        </w:div>
        <w:div w:id="528448974">
          <w:marLeft w:val="1411"/>
          <w:marRight w:val="0"/>
          <w:marTop w:val="0"/>
          <w:marBottom w:val="0"/>
          <w:divBdr>
            <w:top w:val="none" w:sz="0" w:space="0" w:color="auto"/>
            <w:left w:val="none" w:sz="0" w:space="0" w:color="auto"/>
            <w:bottom w:val="none" w:sz="0" w:space="0" w:color="auto"/>
            <w:right w:val="none" w:sz="0" w:space="0" w:color="auto"/>
          </w:divBdr>
        </w:div>
        <w:div w:id="2114399146">
          <w:marLeft w:val="418"/>
          <w:marRight w:val="0"/>
          <w:marTop w:val="0"/>
          <w:marBottom w:val="0"/>
          <w:divBdr>
            <w:top w:val="none" w:sz="0" w:space="0" w:color="auto"/>
            <w:left w:val="none" w:sz="0" w:space="0" w:color="auto"/>
            <w:bottom w:val="none" w:sz="0" w:space="0" w:color="auto"/>
            <w:right w:val="none" w:sz="0" w:space="0" w:color="auto"/>
          </w:divBdr>
        </w:div>
        <w:div w:id="1633092110">
          <w:marLeft w:val="994"/>
          <w:marRight w:val="0"/>
          <w:marTop w:val="0"/>
          <w:marBottom w:val="0"/>
          <w:divBdr>
            <w:top w:val="none" w:sz="0" w:space="0" w:color="auto"/>
            <w:left w:val="none" w:sz="0" w:space="0" w:color="auto"/>
            <w:bottom w:val="none" w:sz="0" w:space="0" w:color="auto"/>
            <w:right w:val="none" w:sz="0" w:space="0" w:color="auto"/>
          </w:divBdr>
        </w:div>
        <w:div w:id="1612129538">
          <w:marLeft w:val="1411"/>
          <w:marRight w:val="0"/>
          <w:marTop w:val="0"/>
          <w:marBottom w:val="0"/>
          <w:divBdr>
            <w:top w:val="none" w:sz="0" w:space="0" w:color="auto"/>
            <w:left w:val="none" w:sz="0" w:space="0" w:color="auto"/>
            <w:bottom w:val="none" w:sz="0" w:space="0" w:color="auto"/>
            <w:right w:val="none" w:sz="0" w:space="0" w:color="auto"/>
          </w:divBdr>
        </w:div>
        <w:div w:id="1352680883">
          <w:marLeft w:val="1411"/>
          <w:marRight w:val="0"/>
          <w:marTop w:val="0"/>
          <w:marBottom w:val="0"/>
          <w:divBdr>
            <w:top w:val="none" w:sz="0" w:space="0" w:color="auto"/>
            <w:left w:val="none" w:sz="0" w:space="0" w:color="auto"/>
            <w:bottom w:val="none" w:sz="0" w:space="0" w:color="auto"/>
            <w:right w:val="none" w:sz="0" w:space="0" w:color="auto"/>
          </w:divBdr>
        </w:div>
        <w:div w:id="1285699822">
          <w:marLeft w:val="994"/>
          <w:marRight w:val="0"/>
          <w:marTop w:val="0"/>
          <w:marBottom w:val="0"/>
          <w:divBdr>
            <w:top w:val="none" w:sz="0" w:space="0" w:color="auto"/>
            <w:left w:val="none" w:sz="0" w:space="0" w:color="auto"/>
            <w:bottom w:val="none" w:sz="0" w:space="0" w:color="auto"/>
            <w:right w:val="none" w:sz="0" w:space="0" w:color="auto"/>
          </w:divBdr>
        </w:div>
        <w:div w:id="1874684170">
          <w:marLeft w:val="1411"/>
          <w:marRight w:val="0"/>
          <w:marTop w:val="0"/>
          <w:marBottom w:val="0"/>
          <w:divBdr>
            <w:top w:val="none" w:sz="0" w:space="0" w:color="auto"/>
            <w:left w:val="none" w:sz="0" w:space="0" w:color="auto"/>
            <w:bottom w:val="none" w:sz="0" w:space="0" w:color="auto"/>
            <w:right w:val="none" w:sz="0" w:space="0" w:color="auto"/>
          </w:divBdr>
        </w:div>
        <w:div w:id="248316040">
          <w:marLeft w:val="418"/>
          <w:marRight w:val="0"/>
          <w:marTop w:val="0"/>
          <w:marBottom w:val="0"/>
          <w:divBdr>
            <w:top w:val="none" w:sz="0" w:space="0" w:color="auto"/>
            <w:left w:val="none" w:sz="0" w:space="0" w:color="auto"/>
            <w:bottom w:val="none" w:sz="0" w:space="0" w:color="auto"/>
            <w:right w:val="none" w:sz="0" w:space="0" w:color="auto"/>
          </w:divBdr>
        </w:div>
        <w:div w:id="82578677">
          <w:marLeft w:val="994"/>
          <w:marRight w:val="0"/>
          <w:marTop w:val="0"/>
          <w:marBottom w:val="0"/>
          <w:divBdr>
            <w:top w:val="none" w:sz="0" w:space="0" w:color="auto"/>
            <w:left w:val="none" w:sz="0" w:space="0" w:color="auto"/>
            <w:bottom w:val="none" w:sz="0" w:space="0" w:color="auto"/>
            <w:right w:val="none" w:sz="0" w:space="0" w:color="auto"/>
          </w:divBdr>
        </w:div>
        <w:div w:id="288515345">
          <w:marLeft w:val="994"/>
          <w:marRight w:val="0"/>
          <w:marTop w:val="0"/>
          <w:marBottom w:val="0"/>
          <w:divBdr>
            <w:top w:val="none" w:sz="0" w:space="0" w:color="auto"/>
            <w:left w:val="none" w:sz="0" w:space="0" w:color="auto"/>
            <w:bottom w:val="none" w:sz="0" w:space="0" w:color="auto"/>
            <w:right w:val="none" w:sz="0" w:space="0" w:color="auto"/>
          </w:divBdr>
        </w:div>
      </w:divsChild>
    </w:div>
    <w:div w:id="1722366088">
      <w:bodyDiv w:val="1"/>
      <w:marLeft w:val="0"/>
      <w:marRight w:val="0"/>
      <w:marTop w:val="0"/>
      <w:marBottom w:val="0"/>
      <w:divBdr>
        <w:top w:val="none" w:sz="0" w:space="0" w:color="auto"/>
        <w:left w:val="none" w:sz="0" w:space="0" w:color="auto"/>
        <w:bottom w:val="none" w:sz="0" w:space="0" w:color="auto"/>
        <w:right w:val="none" w:sz="0" w:space="0" w:color="auto"/>
      </w:divBdr>
      <w:divsChild>
        <w:div w:id="1410468239">
          <w:marLeft w:val="547"/>
          <w:marRight w:val="0"/>
          <w:marTop w:val="0"/>
          <w:marBottom w:val="0"/>
          <w:divBdr>
            <w:top w:val="none" w:sz="0" w:space="0" w:color="auto"/>
            <w:left w:val="none" w:sz="0" w:space="0" w:color="auto"/>
            <w:bottom w:val="none" w:sz="0" w:space="0" w:color="auto"/>
            <w:right w:val="none" w:sz="0" w:space="0" w:color="auto"/>
          </w:divBdr>
        </w:div>
        <w:div w:id="1940215143">
          <w:marLeft w:val="1166"/>
          <w:marRight w:val="0"/>
          <w:marTop w:val="0"/>
          <w:marBottom w:val="0"/>
          <w:divBdr>
            <w:top w:val="none" w:sz="0" w:space="0" w:color="auto"/>
            <w:left w:val="none" w:sz="0" w:space="0" w:color="auto"/>
            <w:bottom w:val="none" w:sz="0" w:space="0" w:color="auto"/>
            <w:right w:val="none" w:sz="0" w:space="0" w:color="auto"/>
          </w:divBdr>
        </w:div>
        <w:div w:id="1399597834">
          <w:marLeft w:val="1166"/>
          <w:marRight w:val="0"/>
          <w:marTop w:val="0"/>
          <w:marBottom w:val="0"/>
          <w:divBdr>
            <w:top w:val="none" w:sz="0" w:space="0" w:color="auto"/>
            <w:left w:val="none" w:sz="0" w:space="0" w:color="auto"/>
            <w:bottom w:val="none" w:sz="0" w:space="0" w:color="auto"/>
            <w:right w:val="none" w:sz="0" w:space="0" w:color="auto"/>
          </w:divBdr>
        </w:div>
        <w:div w:id="1917544051">
          <w:marLeft w:val="1166"/>
          <w:marRight w:val="0"/>
          <w:marTop w:val="0"/>
          <w:marBottom w:val="0"/>
          <w:divBdr>
            <w:top w:val="none" w:sz="0" w:space="0" w:color="auto"/>
            <w:left w:val="none" w:sz="0" w:space="0" w:color="auto"/>
            <w:bottom w:val="none" w:sz="0" w:space="0" w:color="auto"/>
            <w:right w:val="none" w:sz="0" w:space="0" w:color="auto"/>
          </w:divBdr>
        </w:div>
        <w:div w:id="1324041536">
          <w:marLeft w:val="1166"/>
          <w:marRight w:val="0"/>
          <w:marTop w:val="0"/>
          <w:marBottom w:val="0"/>
          <w:divBdr>
            <w:top w:val="none" w:sz="0" w:space="0" w:color="auto"/>
            <w:left w:val="none" w:sz="0" w:space="0" w:color="auto"/>
            <w:bottom w:val="none" w:sz="0" w:space="0" w:color="auto"/>
            <w:right w:val="none" w:sz="0" w:space="0" w:color="auto"/>
          </w:divBdr>
        </w:div>
        <w:div w:id="577448496">
          <w:marLeft w:val="1166"/>
          <w:marRight w:val="0"/>
          <w:marTop w:val="0"/>
          <w:marBottom w:val="0"/>
          <w:divBdr>
            <w:top w:val="none" w:sz="0" w:space="0" w:color="auto"/>
            <w:left w:val="none" w:sz="0" w:space="0" w:color="auto"/>
            <w:bottom w:val="none" w:sz="0" w:space="0" w:color="auto"/>
            <w:right w:val="none" w:sz="0" w:space="0" w:color="auto"/>
          </w:divBdr>
        </w:div>
        <w:div w:id="763956947">
          <w:marLeft w:val="1800"/>
          <w:marRight w:val="0"/>
          <w:marTop w:val="0"/>
          <w:marBottom w:val="0"/>
          <w:divBdr>
            <w:top w:val="none" w:sz="0" w:space="0" w:color="auto"/>
            <w:left w:val="none" w:sz="0" w:space="0" w:color="auto"/>
            <w:bottom w:val="none" w:sz="0" w:space="0" w:color="auto"/>
            <w:right w:val="none" w:sz="0" w:space="0" w:color="auto"/>
          </w:divBdr>
        </w:div>
        <w:div w:id="2080471464">
          <w:marLeft w:val="1800"/>
          <w:marRight w:val="0"/>
          <w:marTop w:val="0"/>
          <w:marBottom w:val="0"/>
          <w:divBdr>
            <w:top w:val="none" w:sz="0" w:space="0" w:color="auto"/>
            <w:left w:val="none" w:sz="0" w:space="0" w:color="auto"/>
            <w:bottom w:val="none" w:sz="0" w:space="0" w:color="auto"/>
            <w:right w:val="none" w:sz="0" w:space="0" w:color="auto"/>
          </w:divBdr>
        </w:div>
        <w:div w:id="48964527">
          <w:marLeft w:val="547"/>
          <w:marRight w:val="0"/>
          <w:marTop w:val="0"/>
          <w:marBottom w:val="0"/>
          <w:divBdr>
            <w:top w:val="none" w:sz="0" w:space="0" w:color="auto"/>
            <w:left w:val="none" w:sz="0" w:space="0" w:color="auto"/>
            <w:bottom w:val="none" w:sz="0" w:space="0" w:color="auto"/>
            <w:right w:val="none" w:sz="0" w:space="0" w:color="auto"/>
          </w:divBdr>
        </w:div>
        <w:div w:id="997003624">
          <w:marLeft w:val="1166"/>
          <w:marRight w:val="0"/>
          <w:marTop w:val="0"/>
          <w:marBottom w:val="0"/>
          <w:divBdr>
            <w:top w:val="none" w:sz="0" w:space="0" w:color="auto"/>
            <w:left w:val="none" w:sz="0" w:space="0" w:color="auto"/>
            <w:bottom w:val="none" w:sz="0" w:space="0" w:color="auto"/>
            <w:right w:val="none" w:sz="0" w:space="0" w:color="auto"/>
          </w:divBdr>
        </w:div>
        <w:div w:id="1332291004">
          <w:marLeft w:val="1166"/>
          <w:marRight w:val="0"/>
          <w:marTop w:val="0"/>
          <w:marBottom w:val="0"/>
          <w:divBdr>
            <w:top w:val="none" w:sz="0" w:space="0" w:color="auto"/>
            <w:left w:val="none" w:sz="0" w:space="0" w:color="auto"/>
            <w:bottom w:val="none" w:sz="0" w:space="0" w:color="auto"/>
            <w:right w:val="none" w:sz="0" w:space="0" w:color="auto"/>
          </w:divBdr>
        </w:div>
        <w:div w:id="695497287">
          <w:marLeft w:val="1166"/>
          <w:marRight w:val="0"/>
          <w:marTop w:val="0"/>
          <w:marBottom w:val="0"/>
          <w:divBdr>
            <w:top w:val="none" w:sz="0" w:space="0" w:color="auto"/>
            <w:left w:val="none" w:sz="0" w:space="0" w:color="auto"/>
            <w:bottom w:val="none" w:sz="0" w:space="0" w:color="auto"/>
            <w:right w:val="none" w:sz="0" w:space="0" w:color="auto"/>
          </w:divBdr>
        </w:div>
        <w:div w:id="752316912">
          <w:marLeft w:val="1800"/>
          <w:marRight w:val="0"/>
          <w:marTop w:val="0"/>
          <w:marBottom w:val="0"/>
          <w:divBdr>
            <w:top w:val="none" w:sz="0" w:space="0" w:color="auto"/>
            <w:left w:val="none" w:sz="0" w:space="0" w:color="auto"/>
            <w:bottom w:val="none" w:sz="0" w:space="0" w:color="auto"/>
            <w:right w:val="none" w:sz="0" w:space="0" w:color="auto"/>
          </w:divBdr>
        </w:div>
        <w:div w:id="1878737664">
          <w:marLeft w:val="1800"/>
          <w:marRight w:val="0"/>
          <w:marTop w:val="0"/>
          <w:marBottom w:val="0"/>
          <w:divBdr>
            <w:top w:val="none" w:sz="0" w:space="0" w:color="auto"/>
            <w:left w:val="none" w:sz="0" w:space="0" w:color="auto"/>
            <w:bottom w:val="none" w:sz="0" w:space="0" w:color="auto"/>
            <w:right w:val="none" w:sz="0" w:space="0" w:color="auto"/>
          </w:divBdr>
        </w:div>
      </w:divsChild>
    </w:div>
    <w:div w:id="1729764510">
      <w:bodyDiv w:val="1"/>
      <w:marLeft w:val="0"/>
      <w:marRight w:val="0"/>
      <w:marTop w:val="0"/>
      <w:marBottom w:val="0"/>
      <w:divBdr>
        <w:top w:val="none" w:sz="0" w:space="0" w:color="auto"/>
        <w:left w:val="none" w:sz="0" w:space="0" w:color="auto"/>
        <w:bottom w:val="none" w:sz="0" w:space="0" w:color="auto"/>
        <w:right w:val="none" w:sz="0" w:space="0" w:color="auto"/>
      </w:divBdr>
      <w:divsChild>
        <w:div w:id="599601057">
          <w:marLeft w:val="418"/>
          <w:marRight w:val="0"/>
          <w:marTop w:val="0"/>
          <w:marBottom w:val="0"/>
          <w:divBdr>
            <w:top w:val="none" w:sz="0" w:space="0" w:color="auto"/>
            <w:left w:val="none" w:sz="0" w:space="0" w:color="auto"/>
            <w:bottom w:val="none" w:sz="0" w:space="0" w:color="auto"/>
            <w:right w:val="none" w:sz="0" w:space="0" w:color="auto"/>
          </w:divBdr>
        </w:div>
        <w:div w:id="435102866">
          <w:marLeft w:val="418"/>
          <w:marRight w:val="0"/>
          <w:marTop w:val="0"/>
          <w:marBottom w:val="0"/>
          <w:divBdr>
            <w:top w:val="none" w:sz="0" w:space="0" w:color="auto"/>
            <w:left w:val="none" w:sz="0" w:space="0" w:color="auto"/>
            <w:bottom w:val="none" w:sz="0" w:space="0" w:color="auto"/>
            <w:right w:val="none" w:sz="0" w:space="0" w:color="auto"/>
          </w:divBdr>
        </w:div>
        <w:div w:id="646664465">
          <w:marLeft w:val="994"/>
          <w:marRight w:val="0"/>
          <w:marTop w:val="0"/>
          <w:marBottom w:val="0"/>
          <w:divBdr>
            <w:top w:val="none" w:sz="0" w:space="0" w:color="auto"/>
            <w:left w:val="none" w:sz="0" w:space="0" w:color="auto"/>
            <w:bottom w:val="none" w:sz="0" w:space="0" w:color="auto"/>
            <w:right w:val="none" w:sz="0" w:space="0" w:color="auto"/>
          </w:divBdr>
        </w:div>
        <w:div w:id="417141571">
          <w:marLeft w:val="994"/>
          <w:marRight w:val="0"/>
          <w:marTop w:val="0"/>
          <w:marBottom w:val="0"/>
          <w:divBdr>
            <w:top w:val="none" w:sz="0" w:space="0" w:color="auto"/>
            <w:left w:val="none" w:sz="0" w:space="0" w:color="auto"/>
            <w:bottom w:val="none" w:sz="0" w:space="0" w:color="auto"/>
            <w:right w:val="none" w:sz="0" w:space="0" w:color="auto"/>
          </w:divBdr>
        </w:div>
        <w:div w:id="954557177">
          <w:marLeft w:val="1411"/>
          <w:marRight w:val="0"/>
          <w:marTop w:val="0"/>
          <w:marBottom w:val="0"/>
          <w:divBdr>
            <w:top w:val="none" w:sz="0" w:space="0" w:color="auto"/>
            <w:left w:val="none" w:sz="0" w:space="0" w:color="auto"/>
            <w:bottom w:val="none" w:sz="0" w:space="0" w:color="auto"/>
            <w:right w:val="none" w:sz="0" w:space="0" w:color="auto"/>
          </w:divBdr>
        </w:div>
        <w:div w:id="263344994">
          <w:marLeft w:val="1411"/>
          <w:marRight w:val="0"/>
          <w:marTop w:val="0"/>
          <w:marBottom w:val="0"/>
          <w:divBdr>
            <w:top w:val="none" w:sz="0" w:space="0" w:color="auto"/>
            <w:left w:val="none" w:sz="0" w:space="0" w:color="auto"/>
            <w:bottom w:val="none" w:sz="0" w:space="0" w:color="auto"/>
            <w:right w:val="none" w:sz="0" w:space="0" w:color="auto"/>
          </w:divBdr>
        </w:div>
        <w:div w:id="622427067">
          <w:marLeft w:val="994"/>
          <w:marRight w:val="0"/>
          <w:marTop w:val="0"/>
          <w:marBottom w:val="0"/>
          <w:divBdr>
            <w:top w:val="none" w:sz="0" w:space="0" w:color="auto"/>
            <w:left w:val="none" w:sz="0" w:space="0" w:color="auto"/>
            <w:bottom w:val="none" w:sz="0" w:space="0" w:color="auto"/>
            <w:right w:val="none" w:sz="0" w:space="0" w:color="auto"/>
          </w:divBdr>
        </w:div>
        <w:div w:id="121581187">
          <w:marLeft w:val="1411"/>
          <w:marRight w:val="0"/>
          <w:marTop w:val="0"/>
          <w:marBottom w:val="0"/>
          <w:divBdr>
            <w:top w:val="none" w:sz="0" w:space="0" w:color="auto"/>
            <w:left w:val="none" w:sz="0" w:space="0" w:color="auto"/>
            <w:bottom w:val="none" w:sz="0" w:space="0" w:color="auto"/>
            <w:right w:val="none" w:sz="0" w:space="0" w:color="auto"/>
          </w:divBdr>
        </w:div>
        <w:div w:id="228610865">
          <w:marLeft w:val="1411"/>
          <w:marRight w:val="0"/>
          <w:marTop w:val="0"/>
          <w:marBottom w:val="0"/>
          <w:divBdr>
            <w:top w:val="none" w:sz="0" w:space="0" w:color="auto"/>
            <w:left w:val="none" w:sz="0" w:space="0" w:color="auto"/>
            <w:bottom w:val="none" w:sz="0" w:space="0" w:color="auto"/>
            <w:right w:val="none" w:sz="0" w:space="0" w:color="auto"/>
          </w:divBdr>
        </w:div>
        <w:div w:id="327097111">
          <w:marLeft w:val="1829"/>
          <w:marRight w:val="0"/>
          <w:marTop w:val="0"/>
          <w:marBottom w:val="0"/>
          <w:divBdr>
            <w:top w:val="none" w:sz="0" w:space="0" w:color="auto"/>
            <w:left w:val="none" w:sz="0" w:space="0" w:color="auto"/>
            <w:bottom w:val="none" w:sz="0" w:space="0" w:color="auto"/>
            <w:right w:val="none" w:sz="0" w:space="0" w:color="auto"/>
          </w:divBdr>
        </w:div>
        <w:div w:id="362175739">
          <w:marLeft w:val="1829"/>
          <w:marRight w:val="0"/>
          <w:marTop w:val="0"/>
          <w:marBottom w:val="0"/>
          <w:divBdr>
            <w:top w:val="none" w:sz="0" w:space="0" w:color="auto"/>
            <w:left w:val="none" w:sz="0" w:space="0" w:color="auto"/>
            <w:bottom w:val="none" w:sz="0" w:space="0" w:color="auto"/>
            <w:right w:val="none" w:sz="0" w:space="0" w:color="auto"/>
          </w:divBdr>
        </w:div>
        <w:div w:id="315916252">
          <w:marLeft w:val="1829"/>
          <w:marRight w:val="0"/>
          <w:marTop w:val="0"/>
          <w:marBottom w:val="0"/>
          <w:divBdr>
            <w:top w:val="none" w:sz="0" w:space="0" w:color="auto"/>
            <w:left w:val="none" w:sz="0" w:space="0" w:color="auto"/>
            <w:bottom w:val="none" w:sz="0" w:space="0" w:color="auto"/>
            <w:right w:val="none" w:sz="0" w:space="0" w:color="auto"/>
          </w:divBdr>
        </w:div>
        <w:div w:id="1166438110">
          <w:marLeft w:val="1829"/>
          <w:marRight w:val="0"/>
          <w:marTop w:val="0"/>
          <w:marBottom w:val="0"/>
          <w:divBdr>
            <w:top w:val="none" w:sz="0" w:space="0" w:color="auto"/>
            <w:left w:val="none" w:sz="0" w:space="0" w:color="auto"/>
            <w:bottom w:val="none" w:sz="0" w:space="0" w:color="auto"/>
            <w:right w:val="none" w:sz="0" w:space="0" w:color="auto"/>
          </w:divBdr>
        </w:div>
        <w:div w:id="1097872024">
          <w:marLeft w:val="1411"/>
          <w:marRight w:val="0"/>
          <w:marTop w:val="0"/>
          <w:marBottom w:val="0"/>
          <w:divBdr>
            <w:top w:val="none" w:sz="0" w:space="0" w:color="auto"/>
            <w:left w:val="none" w:sz="0" w:space="0" w:color="auto"/>
            <w:bottom w:val="none" w:sz="0" w:space="0" w:color="auto"/>
            <w:right w:val="none" w:sz="0" w:space="0" w:color="auto"/>
          </w:divBdr>
        </w:div>
        <w:div w:id="1156383751">
          <w:marLeft w:val="1829"/>
          <w:marRight w:val="0"/>
          <w:marTop w:val="0"/>
          <w:marBottom w:val="0"/>
          <w:divBdr>
            <w:top w:val="none" w:sz="0" w:space="0" w:color="auto"/>
            <w:left w:val="none" w:sz="0" w:space="0" w:color="auto"/>
            <w:bottom w:val="none" w:sz="0" w:space="0" w:color="auto"/>
            <w:right w:val="none" w:sz="0" w:space="0" w:color="auto"/>
          </w:divBdr>
        </w:div>
        <w:div w:id="36242749">
          <w:marLeft w:val="994"/>
          <w:marRight w:val="0"/>
          <w:marTop w:val="0"/>
          <w:marBottom w:val="0"/>
          <w:divBdr>
            <w:top w:val="none" w:sz="0" w:space="0" w:color="auto"/>
            <w:left w:val="none" w:sz="0" w:space="0" w:color="auto"/>
            <w:bottom w:val="none" w:sz="0" w:space="0" w:color="auto"/>
            <w:right w:val="none" w:sz="0" w:space="0" w:color="auto"/>
          </w:divBdr>
        </w:div>
        <w:div w:id="1294868942">
          <w:marLeft w:val="1411"/>
          <w:marRight w:val="0"/>
          <w:marTop w:val="0"/>
          <w:marBottom w:val="0"/>
          <w:divBdr>
            <w:top w:val="none" w:sz="0" w:space="0" w:color="auto"/>
            <w:left w:val="none" w:sz="0" w:space="0" w:color="auto"/>
            <w:bottom w:val="none" w:sz="0" w:space="0" w:color="auto"/>
            <w:right w:val="none" w:sz="0" w:space="0" w:color="auto"/>
          </w:divBdr>
        </w:div>
        <w:div w:id="73935237">
          <w:marLeft w:val="1411"/>
          <w:marRight w:val="0"/>
          <w:marTop w:val="0"/>
          <w:marBottom w:val="0"/>
          <w:divBdr>
            <w:top w:val="none" w:sz="0" w:space="0" w:color="auto"/>
            <w:left w:val="none" w:sz="0" w:space="0" w:color="auto"/>
            <w:bottom w:val="none" w:sz="0" w:space="0" w:color="auto"/>
            <w:right w:val="none" w:sz="0" w:space="0" w:color="auto"/>
          </w:divBdr>
        </w:div>
        <w:div w:id="1550072526">
          <w:marLeft w:val="1829"/>
          <w:marRight w:val="0"/>
          <w:marTop w:val="0"/>
          <w:marBottom w:val="0"/>
          <w:divBdr>
            <w:top w:val="none" w:sz="0" w:space="0" w:color="auto"/>
            <w:left w:val="none" w:sz="0" w:space="0" w:color="auto"/>
            <w:bottom w:val="none" w:sz="0" w:space="0" w:color="auto"/>
            <w:right w:val="none" w:sz="0" w:space="0" w:color="auto"/>
          </w:divBdr>
        </w:div>
        <w:div w:id="1780638838">
          <w:marLeft w:val="1829"/>
          <w:marRight w:val="0"/>
          <w:marTop w:val="0"/>
          <w:marBottom w:val="0"/>
          <w:divBdr>
            <w:top w:val="none" w:sz="0" w:space="0" w:color="auto"/>
            <w:left w:val="none" w:sz="0" w:space="0" w:color="auto"/>
            <w:bottom w:val="none" w:sz="0" w:space="0" w:color="auto"/>
            <w:right w:val="none" w:sz="0" w:space="0" w:color="auto"/>
          </w:divBdr>
        </w:div>
        <w:div w:id="1975988477">
          <w:marLeft w:val="1829"/>
          <w:marRight w:val="0"/>
          <w:marTop w:val="0"/>
          <w:marBottom w:val="0"/>
          <w:divBdr>
            <w:top w:val="none" w:sz="0" w:space="0" w:color="auto"/>
            <w:left w:val="none" w:sz="0" w:space="0" w:color="auto"/>
            <w:bottom w:val="none" w:sz="0" w:space="0" w:color="auto"/>
            <w:right w:val="none" w:sz="0" w:space="0" w:color="auto"/>
          </w:divBdr>
        </w:div>
      </w:divsChild>
    </w:div>
    <w:div w:id="1730641494">
      <w:bodyDiv w:val="1"/>
      <w:marLeft w:val="0"/>
      <w:marRight w:val="0"/>
      <w:marTop w:val="0"/>
      <w:marBottom w:val="0"/>
      <w:divBdr>
        <w:top w:val="none" w:sz="0" w:space="0" w:color="auto"/>
        <w:left w:val="none" w:sz="0" w:space="0" w:color="auto"/>
        <w:bottom w:val="none" w:sz="0" w:space="0" w:color="auto"/>
        <w:right w:val="none" w:sz="0" w:space="0" w:color="auto"/>
      </w:divBdr>
    </w:div>
    <w:div w:id="1749843153">
      <w:bodyDiv w:val="1"/>
      <w:marLeft w:val="0"/>
      <w:marRight w:val="0"/>
      <w:marTop w:val="0"/>
      <w:marBottom w:val="0"/>
      <w:divBdr>
        <w:top w:val="none" w:sz="0" w:space="0" w:color="auto"/>
        <w:left w:val="none" w:sz="0" w:space="0" w:color="auto"/>
        <w:bottom w:val="none" w:sz="0" w:space="0" w:color="auto"/>
        <w:right w:val="none" w:sz="0" w:space="0" w:color="auto"/>
      </w:divBdr>
      <w:divsChild>
        <w:div w:id="15809112">
          <w:marLeft w:val="274"/>
          <w:marRight w:val="0"/>
          <w:marTop w:val="0"/>
          <w:marBottom w:val="0"/>
          <w:divBdr>
            <w:top w:val="none" w:sz="0" w:space="0" w:color="auto"/>
            <w:left w:val="none" w:sz="0" w:space="0" w:color="auto"/>
            <w:bottom w:val="none" w:sz="0" w:space="0" w:color="auto"/>
            <w:right w:val="none" w:sz="0" w:space="0" w:color="auto"/>
          </w:divBdr>
        </w:div>
        <w:div w:id="1025405819">
          <w:marLeft w:val="274"/>
          <w:marRight w:val="0"/>
          <w:marTop w:val="0"/>
          <w:marBottom w:val="0"/>
          <w:divBdr>
            <w:top w:val="none" w:sz="0" w:space="0" w:color="auto"/>
            <w:left w:val="none" w:sz="0" w:space="0" w:color="auto"/>
            <w:bottom w:val="none" w:sz="0" w:space="0" w:color="auto"/>
            <w:right w:val="none" w:sz="0" w:space="0" w:color="auto"/>
          </w:divBdr>
        </w:div>
      </w:divsChild>
    </w:div>
    <w:div w:id="1752115852">
      <w:bodyDiv w:val="1"/>
      <w:marLeft w:val="0"/>
      <w:marRight w:val="0"/>
      <w:marTop w:val="0"/>
      <w:marBottom w:val="0"/>
      <w:divBdr>
        <w:top w:val="none" w:sz="0" w:space="0" w:color="auto"/>
        <w:left w:val="none" w:sz="0" w:space="0" w:color="auto"/>
        <w:bottom w:val="none" w:sz="0" w:space="0" w:color="auto"/>
        <w:right w:val="none" w:sz="0" w:space="0" w:color="auto"/>
      </w:divBdr>
    </w:div>
    <w:div w:id="1759253399">
      <w:bodyDiv w:val="1"/>
      <w:marLeft w:val="0"/>
      <w:marRight w:val="0"/>
      <w:marTop w:val="0"/>
      <w:marBottom w:val="0"/>
      <w:divBdr>
        <w:top w:val="none" w:sz="0" w:space="0" w:color="auto"/>
        <w:left w:val="none" w:sz="0" w:space="0" w:color="auto"/>
        <w:bottom w:val="none" w:sz="0" w:space="0" w:color="auto"/>
        <w:right w:val="none" w:sz="0" w:space="0" w:color="auto"/>
      </w:divBdr>
    </w:div>
    <w:div w:id="1766728960">
      <w:bodyDiv w:val="1"/>
      <w:marLeft w:val="0"/>
      <w:marRight w:val="0"/>
      <w:marTop w:val="0"/>
      <w:marBottom w:val="0"/>
      <w:divBdr>
        <w:top w:val="none" w:sz="0" w:space="0" w:color="auto"/>
        <w:left w:val="none" w:sz="0" w:space="0" w:color="auto"/>
        <w:bottom w:val="none" w:sz="0" w:space="0" w:color="auto"/>
        <w:right w:val="none" w:sz="0" w:space="0" w:color="auto"/>
      </w:divBdr>
    </w:div>
    <w:div w:id="1768453961">
      <w:bodyDiv w:val="1"/>
      <w:marLeft w:val="0"/>
      <w:marRight w:val="0"/>
      <w:marTop w:val="0"/>
      <w:marBottom w:val="0"/>
      <w:divBdr>
        <w:top w:val="none" w:sz="0" w:space="0" w:color="auto"/>
        <w:left w:val="none" w:sz="0" w:space="0" w:color="auto"/>
        <w:bottom w:val="none" w:sz="0" w:space="0" w:color="auto"/>
        <w:right w:val="none" w:sz="0" w:space="0" w:color="auto"/>
      </w:divBdr>
    </w:div>
    <w:div w:id="1779177567">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796023967">
      <w:bodyDiv w:val="1"/>
      <w:marLeft w:val="0"/>
      <w:marRight w:val="0"/>
      <w:marTop w:val="0"/>
      <w:marBottom w:val="0"/>
      <w:divBdr>
        <w:top w:val="none" w:sz="0" w:space="0" w:color="auto"/>
        <w:left w:val="none" w:sz="0" w:space="0" w:color="auto"/>
        <w:bottom w:val="none" w:sz="0" w:space="0" w:color="auto"/>
        <w:right w:val="none" w:sz="0" w:space="0" w:color="auto"/>
      </w:divBdr>
      <w:divsChild>
        <w:div w:id="2130539713">
          <w:marLeft w:val="1166"/>
          <w:marRight w:val="0"/>
          <w:marTop w:val="60"/>
          <w:marBottom w:val="60"/>
          <w:divBdr>
            <w:top w:val="none" w:sz="0" w:space="0" w:color="auto"/>
            <w:left w:val="none" w:sz="0" w:space="0" w:color="auto"/>
            <w:bottom w:val="none" w:sz="0" w:space="0" w:color="auto"/>
            <w:right w:val="none" w:sz="0" w:space="0" w:color="auto"/>
          </w:divBdr>
        </w:div>
        <w:div w:id="1577473212">
          <w:marLeft w:val="1166"/>
          <w:marRight w:val="0"/>
          <w:marTop w:val="60"/>
          <w:marBottom w:val="60"/>
          <w:divBdr>
            <w:top w:val="none" w:sz="0" w:space="0" w:color="auto"/>
            <w:left w:val="none" w:sz="0" w:space="0" w:color="auto"/>
            <w:bottom w:val="none" w:sz="0" w:space="0" w:color="auto"/>
            <w:right w:val="none" w:sz="0" w:space="0" w:color="auto"/>
          </w:divBdr>
        </w:div>
        <w:div w:id="1308825451">
          <w:marLeft w:val="1166"/>
          <w:marRight w:val="0"/>
          <w:marTop w:val="60"/>
          <w:marBottom w:val="60"/>
          <w:divBdr>
            <w:top w:val="none" w:sz="0" w:space="0" w:color="auto"/>
            <w:left w:val="none" w:sz="0" w:space="0" w:color="auto"/>
            <w:bottom w:val="none" w:sz="0" w:space="0" w:color="auto"/>
            <w:right w:val="none" w:sz="0" w:space="0" w:color="auto"/>
          </w:divBdr>
        </w:div>
        <w:div w:id="1895235857">
          <w:marLeft w:val="1166"/>
          <w:marRight w:val="0"/>
          <w:marTop w:val="60"/>
          <w:marBottom w:val="60"/>
          <w:divBdr>
            <w:top w:val="none" w:sz="0" w:space="0" w:color="auto"/>
            <w:left w:val="none" w:sz="0" w:space="0" w:color="auto"/>
            <w:bottom w:val="none" w:sz="0" w:space="0" w:color="auto"/>
            <w:right w:val="none" w:sz="0" w:space="0" w:color="auto"/>
          </w:divBdr>
        </w:div>
      </w:divsChild>
    </w:div>
    <w:div w:id="1798833814">
      <w:bodyDiv w:val="1"/>
      <w:marLeft w:val="0"/>
      <w:marRight w:val="0"/>
      <w:marTop w:val="0"/>
      <w:marBottom w:val="0"/>
      <w:divBdr>
        <w:top w:val="none" w:sz="0" w:space="0" w:color="auto"/>
        <w:left w:val="none" w:sz="0" w:space="0" w:color="auto"/>
        <w:bottom w:val="none" w:sz="0" w:space="0" w:color="auto"/>
        <w:right w:val="none" w:sz="0" w:space="0" w:color="auto"/>
      </w:divBdr>
      <w:divsChild>
        <w:div w:id="1178034811">
          <w:marLeft w:val="274"/>
          <w:marRight w:val="0"/>
          <w:marTop w:val="0"/>
          <w:marBottom w:val="0"/>
          <w:divBdr>
            <w:top w:val="none" w:sz="0" w:space="0" w:color="auto"/>
            <w:left w:val="none" w:sz="0" w:space="0" w:color="auto"/>
            <w:bottom w:val="none" w:sz="0" w:space="0" w:color="auto"/>
            <w:right w:val="none" w:sz="0" w:space="0" w:color="auto"/>
          </w:divBdr>
        </w:div>
        <w:div w:id="676538557">
          <w:marLeft w:val="274"/>
          <w:marRight w:val="0"/>
          <w:marTop w:val="0"/>
          <w:marBottom w:val="0"/>
          <w:divBdr>
            <w:top w:val="none" w:sz="0" w:space="0" w:color="auto"/>
            <w:left w:val="none" w:sz="0" w:space="0" w:color="auto"/>
            <w:bottom w:val="none" w:sz="0" w:space="0" w:color="auto"/>
            <w:right w:val="none" w:sz="0" w:space="0" w:color="auto"/>
          </w:divBdr>
        </w:div>
      </w:divsChild>
    </w:div>
    <w:div w:id="1819151756">
      <w:bodyDiv w:val="1"/>
      <w:marLeft w:val="0"/>
      <w:marRight w:val="0"/>
      <w:marTop w:val="0"/>
      <w:marBottom w:val="0"/>
      <w:divBdr>
        <w:top w:val="none" w:sz="0" w:space="0" w:color="auto"/>
        <w:left w:val="none" w:sz="0" w:space="0" w:color="auto"/>
        <w:bottom w:val="none" w:sz="0" w:space="0" w:color="auto"/>
        <w:right w:val="none" w:sz="0" w:space="0" w:color="auto"/>
      </w:divBdr>
      <w:divsChild>
        <w:div w:id="1640459631">
          <w:marLeft w:val="994"/>
          <w:marRight w:val="0"/>
          <w:marTop w:val="0"/>
          <w:marBottom w:val="0"/>
          <w:divBdr>
            <w:top w:val="none" w:sz="0" w:space="0" w:color="auto"/>
            <w:left w:val="none" w:sz="0" w:space="0" w:color="auto"/>
            <w:bottom w:val="none" w:sz="0" w:space="0" w:color="auto"/>
            <w:right w:val="none" w:sz="0" w:space="0" w:color="auto"/>
          </w:divBdr>
        </w:div>
      </w:divsChild>
    </w:div>
    <w:div w:id="1838763656">
      <w:bodyDiv w:val="1"/>
      <w:marLeft w:val="0"/>
      <w:marRight w:val="0"/>
      <w:marTop w:val="0"/>
      <w:marBottom w:val="0"/>
      <w:divBdr>
        <w:top w:val="none" w:sz="0" w:space="0" w:color="auto"/>
        <w:left w:val="none" w:sz="0" w:space="0" w:color="auto"/>
        <w:bottom w:val="none" w:sz="0" w:space="0" w:color="auto"/>
        <w:right w:val="none" w:sz="0" w:space="0" w:color="auto"/>
      </w:divBdr>
    </w:div>
    <w:div w:id="1839150781">
      <w:bodyDiv w:val="1"/>
      <w:marLeft w:val="0"/>
      <w:marRight w:val="0"/>
      <w:marTop w:val="0"/>
      <w:marBottom w:val="0"/>
      <w:divBdr>
        <w:top w:val="none" w:sz="0" w:space="0" w:color="auto"/>
        <w:left w:val="none" w:sz="0" w:space="0" w:color="auto"/>
        <w:bottom w:val="none" w:sz="0" w:space="0" w:color="auto"/>
        <w:right w:val="none" w:sz="0" w:space="0" w:color="auto"/>
      </w:divBdr>
    </w:div>
    <w:div w:id="1846674350">
      <w:bodyDiv w:val="1"/>
      <w:marLeft w:val="0"/>
      <w:marRight w:val="0"/>
      <w:marTop w:val="0"/>
      <w:marBottom w:val="0"/>
      <w:divBdr>
        <w:top w:val="none" w:sz="0" w:space="0" w:color="auto"/>
        <w:left w:val="none" w:sz="0" w:space="0" w:color="auto"/>
        <w:bottom w:val="none" w:sz="0" w:space="0" w:color="auto"/>
        <w:right w:val="none" w:sz="0" w:space="0" w:color="auto"/>
      </w:divBdr>
      <w:divsChild>
        <w:div w:id="1434738155">
          <w:marLeft w:val="547"/>
          <w:marRight w:val="0"/>
          <w:marTop w:val="60"/>
          <w:marBottom w:val="0"/>
          <w:divBdr>
            <w:top w:val="none" w:sz="0" w:space="0" w:color="auto"/>
            <w:left w:val="none" w:sz="0" w:space="0" w:color="auto"/>
            <w:bottom w:val="none" w:sz="0" w:space="0" w:color="auto"/>
            <w:right w:val="none" w:sz="0" w:space="0" w:color="auto"/>
          </w:divBdr>
        </w:div>
        <w:div w:id="415326373">
          <w:marLeft w:val="1123"/>
          <w:marRight w:val="0"/>
          <w:marTop w:val="60"/>
          <w:marBottom w:val="0"/>
          <w:divBdr>
            <w:top w:val="none" w:sz="0" w:space="0" w:color="auto"/>
            <w:left w:val="none" w:sz="0" w:space="0" w:color="auto"/>
            <w:bottom w:val="none" w:sz="0" w:space="0" w:color="auto"/>
            <w:right w:val="none" w:sz="0" w:space="0" w:color="auto"/>
          </w:divBdr>
        </w:div>
        <w:div w:id="1079866745">
          <w:marLeft w:val="1123"/>
          <w:marRight w:val="0"/>
          <w:marTop w:val="60"/>
          <w:marBottom w:val="0"/>
          <w:divBdr>
            <w:top w:val="none" w:sz="0" w:space="0" w:color="auto"/>
            <w:left w:val="none" w:sz="0" w:space="0" w:color="auto"/>
            <w:bottom w:val="none" w:sz="0" w:space="0" w:color="auto"/>
            <w:right w:val="none" w:sz="0" w:space="0" w:color="auto"/>
          </w:divBdr>
        </w:div>
        <w:div w:id="1157649666">
          <w:marLeft w:val="1123"/>
          <w:marRight w:val="0"/>
          <w:marTop w:val="60"/>
          <w:marBottom w:val="0"/>
          <w:divBdr>
            <w:top w:val="none" w:sz="0" w:space="0" w:color="auto"/>
            <w:left w:val="none" w:sz="0" w:space="0" w:color="auto"/>
            <w:bottom w:val="none" w:sz="0" w:space="0" w:color="auto"/>
            <w:right w:val="none" w:sz="0" w:space="0" w:color="auto"/>
          </w:divBdr>
        </w:div>
        <w:div w:id="309094206">
          <w:marLeft w:val="1123"/>
          <w:marRight w:val="0"/>
          <w:marTop w:val="60"/>
          <w:marBottom w:val="0"/>
          <w:divBdr>
            <w:top w:val="none" w:sz="0" w:space="0" w:color="auto"/>
            <w:left w:val="none" w:sz="0" w:space="0" w:color="auto"/>
            <w:bottom w:val="none" w:sz="0" w:space="0" w:color="auto"/>
            <w:right w:val="none" w:sz="0" w:space="0" w:color="auto"/>
          </w:divBdr>
        </w:div>
        <w:div w:id="1259405869">
          <w:marLeft w:val="547"/>
          <w:marRight w:val="0"/>
          <w:marTop w:val="60"/>
          <w:marBottom w:val="0"/>
          <w:divBdr>
            <w:top w:val="none" w:sz="0" w:space="0" w:color="auto"/>
            <w:left w:val="none" w:sz="0" w:space="0" w:color="auto"/>
            <w:bottom w:val="none" w:sz="0" w:space="0" w:color="auto"/>
            <w:right w:val="none" w:sz="0" w:space="0" w:color="auto"/>
          </w:divBdr>
        </w:div>
      </w:divsChild>
    </w:div>
    <w:div w:id="1850217550">
      <w:bodyDiv w:val="1"/>
      <w:marLeft w:val="0"/>
      <w:marRight w:val="0"/>
      <w:marTop w:val="0"/>
      <w:marBottom w:val="0"/>
      <w:divBdr>
        <w:top w:val="none" w:sz="0" w:space="0" w:color="auto"/>
        <w:left w:val="none" w:sz="0" w:space="0" w:color="auto"/>
        <w:bottom w:val="none" w:sz="0" w:space="0" w:color="auto"/>
        <w:right w:val="none" w:sz="0" w:space="0" w:color="auto"/>
      </w:divBdr>
    </w:div>
    <w:div w:id="1855418299">
      <w:bodyDiv w:val="1"/>
      <w:marLeft w:val="0"/>
      <w:marRight w:val="0"/>
      <w:marTop w:val="0"/>
      <w:marBottom w:val="0"/>
      <w:divBdr>
        <w:top w:val="none" w:sz="0" w:space="0" w:color="auto"/>
        <w:left w:val="none" w:sz="0" w:space="0" w:color="auto"/>
        <w:bottom w:val="none" w:sz="0" w:space="0" w:color="auto"/>
        <w:right w:val="none" w:sz="0" w:space="0" w:color="auto"/>
      </w:divBdr>
      <w:divsChild>
        <w:div w:id="988366849">
          <w:marLeft w:val="446"/>
          <w:marRight w:val="0"/>
          <w:marTop w:val="0"/>
          <w:marBottom w:val="0"/>
          <w:divBdr>
            <w:top w:val="none" w:sz="0" w:space="0" w:color="auto"/>
            <w:left w:val="none" w:sz="0" w:space="0" w:color="auto"/>
            <w:bottom w:val="none" w:sz="0" w:space="0" w:color="auto"/>
            <w:right w:val="none" w:sz="0" w:space="0" w:color="auto"/>
          </w:divBdr>
        </w:div>
        <w:div w:id="297078728">
          <w:marLeft w:val="446"/>
          <w:marRight w:val="0"/>
          <w:marTop w:val="0"/>
          <w:marBottom w:val="0"/>
          <w:divBdr>
            <w:top w:val="none" w:sz="0" w:space="0" w:color="auto"/>
            <w:left w:val="none" w:sz="0" w:space="0" w:color="auto"/>
            <w:bottom w:val="none" w:sz="0" w:space="0" w:color="auto"/>
            <w:right w:val="none" w:sz="0" w:space="0" w:color="auto"/>
          </w:divBdr>
        </w:div>
      </w:divsChild>
    </w:div>
    <w:div w:id="1872455909">
      <w:bodyDiv w:val="1"/>
      <w:marLeft w:val="0"/>
      <w:marRight w:val="0"/>
      <w:marTop w:val="0"/>
      <w:marBottom w:val="0"/>
      <w:divBdr>
        <w:top w:val="none" w:sz="0" w:space="0" w:color="auto"/>
        <w:left w:val="none" w:sz="0" w:space="0" w:color="auto"/>
        <w:bottom w:val="none" w:sz="0" w:space="0" w:color="auto"/>
        <w:right w:val="none" w:sz="0" w:space="0" w:color="auto"/>
      </w:divBdr>
    </w:div>
    <w:div w:id="1886405676">
      <w:bodyDiv w:val="1"/>
      <w:marLeft w:val="0"/>
      <w:marRight w:val="0"/>
      <w:marTop w:val="0"/>
      <w:marBottom w:val="0"/>
      <w:divBdr>
        <w:top w:val="none" w:sz="0" w:space="0" w:color="auto"/>
        <w:left w:val="none" w:sz="0" w:space="0" w:color="auto"/>
        <w:bottom w:val="none" w:sz="0" w:space="0" w:color="auto"/>
        <w:right w:val="none" w:sz="0" w:space="0" w:color="auto"/>
      </w:divBdr>
    </w:div>
    <w:div w:id="1890995449">
      <w:bodyDiv w:val="1"/>
      <w:marLeft w:val="0"/>
      <w:marRight w:val="0"/>
      <w:marTop w:val="0"/>
      <w:marBottom w:val="0"/>
      <w:divBdr>
        <w:top w:val="none" w:sz="0" w:space="0" w:color="auto"/>
        <w:left w:val="none" w:sz="0" w:space="0" w:color="auto"/>
        <w:bottom w:val="none" w:sz="0" w:space="0" w:color="auto"/>
        <w:right w:val="none" w:sz="0" w:space="0" w:color="auto"/>
      </w:divBdr>
      <w:divsChild>
        <w:div w:id="624624178">
          <w:marLeft w:val="994"/>
          <w:marRight w:val="0"/>
          <w:marTop w:val="0"/>
          <w:marBottom w:val="0"/>
          <w:divBdr>
            <w:top w:val="none" w:sz="0" w:space="0" w:color="auto"/>
            <w:left w:val="none" w:sz="0" w:space="0" w:color="auto"/>
            <w:bottom w:val="none" w:sz="0" w:space="0" w:color="auto"/>
            <w:right w:val="none" w:sz="0" w:space="0" w:color="auto"/>
          </w:divBdr>
        </w:div>
        <w:div w:id="1438477860">
          <w:marLeft w:val="1411"/>
          <w:marRight w:val="0"/>
          <w:marTop w:val="0"/>
          <w:marBottom w:val="0"/>
          <w:divBdr>
            <w:top w:val="none" w:sz="0" w:space="0" w:color="auto"/>
            <w:left w:val="none" w:sz="0" w:space="0" w:color="auto"/>
            <w:bottom w:val="none" w:sz="0" w:space="0" w:color="auto"/>
            <w:right w:val="none" w:sz="0" w:space="0" w:color="auto"/>
          </w:divBdr>
        </w:div>
        <w:div w:id="2021348221">
          <w:marLeft w:val="994"/>
          <w:marRight w:val="0"/>
          <w:marTop w:val="0"/>
          <w:marBottom w:val="0"/>
          <w:divBdr>
            <w:top w:val="none" w:sz="0" w:space="0" w:color="auto"/>
            <w:left w:val="none" w:sz="0" w:space="0" w:color="auto"/>
            <w:bottom w:val="none" w:sz="0" w:space="0" w:color="auto"/>
            <w:right w:val="none" w:sz="0" w:space="0" w:color="auto"/>
          </w:divBdr>
        </w:div>
      </w:divsChild>
    </w:div>
    <w:div w:id="1905794415">
      <w:bodyDiv w:val="1"/>
      <w:marLeft w:val="0"/>
      <w:marRight w:val="0"/>
      <w:marTop w:val="0"/>
      <w:marBottom w:val="0"/>
      <w:divBdr>
        <w:top w:val="none" w:sz="0" w:space="0" w:color="auto"/>
        <w:left w:val="none" w:sz="0" w:space="0" w:color="auto"/>
        <w:bottom w:val="none" w:sz="0" w:space="0" w:color="auto"/>
        <w:right w:val="none" w:sz="0" w:space="0" w:color="auto"/>
      </w:divBdr>
      <w:divsChild>
        <w:div w:id="1137986608">
          <w:marLeft w:val="547"/>
          <w:marRight w:val="0"/>
          <w:marTop w:val="0"/>
          <w:marBottom w:val="0"/>
          <w:divBdr>
            <w:top w:val="none" w:sz="0" w:space="0" w:color="auto"/>
            <w:left w:val="none" w:sz="0" w:space="0" w:color="auto"/>
            <w:bottom w:val="none" w:sz="0" w:space="0" w:color="auto"/>
            <w:right w:val="none" w:sz="0" w:space="0" w:color="auto"/>
          </w:divBdr>
        </w:div>
        <w:div w:id="1792699001">
          <w:marLeft w:val="1166"/>
          <w:marRight w:val="0"/>
          <w:marTop w:val="0"/>
          <w:marBottom w:val="0"/>
          <w:divBdr>
            <w:top w:val="none" w:sz="0" w:space="0" w:color="auto"/>
            <w:left w:val="none" w:sz="0" w:space="0" w:color="auto"/>
            <w:bottom w:val="none" w:sz="0" w:space="0" w:color="auto"/>
            <w:right w:val="none" w:sz="0" w:space="0" w:color="auto"/>
          </w:divBdr>
        </w:div>
        <w:div w:id="478964664">
          <w:marLeft w:val="547"/>
          <w:marRight w:val="0"/>
          <w:marTop w:val="0"/>
          <w:marBottom w:val="0"/>
          <w:divBdr>
            <w:top w:val="none" w:sz="0" w:space="0" w:color="auto"/>
            <w:left w:val="none" w:sz="0" w:space="0" w:color="auto"/>
            <w:bottom w:val="none" w:sz="0" w:space="0" w:color="auto"/>
            <w:right w:val="none" w:sz="0" w:space="0" w:color="auto"/>
          </w:divBdr>
        </w:div>
        <w:div w:id="853809684">
          <w:marLeft w:val="547"/>
          <w:marRight w:val="0"/>
          <w:marTop w:val="0"/>
          <w:marBottom w:val="0"/>
          <w:divBdr>
            <w:top w:val="none" w:sz="0" w:space="0" w:color="auto"/>
            <w:left w:val="none" w:sz="0" w:space="0" w:color="auto"/>
            <w:bottom w:val="none" w:sz="0" w:space="0" w:color="auto"/>
            <w:right w:val="none" w:sz="0" w:space="0" w:color="auto"/>
          </w:divBdr>
        </w:div>
        <w:div w:id="1826510790">
          <w:marLeft w:val="1166"/>
          <w:marRight w:val="0"/>
          <w:marTop w:val="0"/>
          <w:marBottom w:val="0"/>
          <w:divBdr>
            <w:top w:val="none" w:sz="0" w:space="0" w:color="auto"/>
            <w:left w:val="none" w:sz="0" w:space="0" w:color="auto"/>
            <w:bottom w:val="none" w:sz="0" w:space="0" w:color="auto"/>
            <w:right w:val="none" w:sz="0" w:space="0" w:color="auto"/>
          </w:divBdr>
        </w:div>
      </w:divsChild>
    </w:div>
    <w:div w:id="1924683391">
      <w:bodyDiv w:val="1"/>
      <w:marLeft w:val="0"/>
      <w:marRight w:val="0"/>
      <w:marTop w:val="0"/>
      <w:marBottom w:val="0"/>
      <w:divBdr>
        <w:top w:val="none" w:sz="0" w:space="0" w:color="auto"/>
        <w:left w:val="none" w:sz="0" w:space="0" w:color="auto"/>
        <w:bottom w:val="none" w:sz="0" w:space="0" w:color="auto"/>
        <w:right w:val="none" w:sz="0" w:space="0" w:color="auto"/>
      </w:divBdr>
    </w:div>
    <w:div w:id="1927878532">
      <w:bodyDiv w:val="1"/>
      <w:marLeft w:val="0"/>
      <w:marRight w:val="0"/>
      <w:marTop w:val="0"/>
      <w:marBottom w:val="0"/>
      <w:divBdr>
        <w:top w:val="none" w:sz="0" w:space="0" w:color="auto"/>
        <w:left w:val="none" w:sz="0" w:space="0" w:color="auto"/>
        <w:bottom w:val="none" w:sz="0" w:space="0" w:color="auto"/>
        <w:right w:val="none" w:sz="0" w:space="0" w:color="auto"/>
      </w:divBdr>
    </w:div>
    <w:div w:id="1943608344">
      <w:bodyDiv w:val="1"/>
      <w:marLeft w:val="0"/>
      <w:marRight w:val="0"/>
      <w:marTop w:val="0"/>
      <w:marBottom w:val="0"/>
      <w:divBdr>
        <w:top w:val="none" w:sz="0" w:space="0" w:color="auto"/>
        <w:left w:val="none" w:sz="0" w:space="0" w:color="auto"/>
        <w:bottom w:val="none" w:sz="0" w:space="0" w:color="auto"/>
        <w:right w:val="none" w:sz="0" w:space="0" w:color="auto"/>
      </w:divBdr>
    </w:div>
    <w:div w:id="1959218479">
      <w:bodyDiv w:val="1"/>
      <w:marLeft w:val="0"/>
      <w:marRight w:val="0"/>
      <w:marTop w:val="0"/>
      <w:marBottom w:val="0"/>
      <w:divBdr>
        <w:top w:val="none" w:sz="0" w:space="0" w:color="auto"/>
        <w:left w:val="none" w:sz="0" w:space="0" w:color="auto"/>
        <w:bottom w:val="none" w:sz="0" w:space="0" w:color="auto"/>
        <w:right w:val="none" w:sz="0" w:space="0" w:color="auto"/>
      </w:divBdr>
      <w:divsChild>
        <w:div w:id="1249197188">
          <w:marLeft w:val="994"/>
          <w:marRight w:val="0"/>
          <w:marTop w:val="0"/>
          <w:marBottom w:val="0"/>
          <w:divBdr>
            <w:top w:val="none" w:sz="0" w:space="0" w:color="auto"/>
            <w:left w:val="none" w:sz="0" w:space="0" w:color="auto"/>
            <w:bottom w:val="none" w:sz="0" w:space="0" w:color="auto"/>
            <w:right w:val="none" w:sz="0" w:space="0" w:color="auto"/>
          </w:divBdr>
        </w:div>
        <w:div w:id="960454569">
          <w:marLeft w:val="994"/>
          <w:marRight w:val="0"/>
          <w:marTop w:val="0"/>
          <w:marBottom w:val="0"/>
          <w:divBdr>
            <w:top w:val="none" w:sz="0" w:space="0" w:color="auto"/>
            <w:left w:val="none" w:sz="0" w:space="0" w:color="auto"/>
            <w:bottom w:val="none" w:sz="0" w:space="0" w:color="auto"/>
            <w:right w:val="none" w:sz="0" w:space="0" w:color="auto"/>
          </w:divBdr>
        </w:div>
        <w:div w:id="1078019560">
          <w:marLeft w:val="994"/>
          <w:marRight w:val="0"/>
          <w:marTop w:val="0"/>
          <w:marBottom w:val="0"/>
          <w:divBdr>
            <w:top w:val="none" w:sz="0" w:space="0" w:color="auto"/>
            <w:left w:val="none" w:sz="0" w:space="0" w:color="auto"/>
            <w:bottom w:val="none" w:sz="0" w:space="0" w:color="auto"/>
            <w:right w:val="none" w:sz="0" w:space="0" w:color="auto"/>
          </w:divBdr>
        </w:div>
      </w:divsChild>
    </w:div>
    <w:div w:id="1962689290">
      <w:bodyDiv w:val="1"/>
      <w:marLeft w:val="0"/>
      <w:marRight w:val="0"/>
      <w:marTop w:val="0"/>
      <w:marBottom w:val="0"/>
      <w:divBdr>
        <w:top w:val="none" w:sz="0" w:space="0" w:color="auto"/>
        <w:left w:val="none" w:sz="0" w:space="0" w:color="auto"/>
        <w:bottom w:val="none" w:sz="0" w:space="0" w:color="auto"/>
        <w:right w:val="none" w:sz="0" w:space="0" w:color="auto"/>
      </w:divBdr>
    </w:div>
    <w:div w:id="1972588787">
      <w:bodyDiv w:val="1"/>
      <w:marLeft w:val="0"/>
      <w:marRight w:val="0"/>
      <w:marTop w:val="0"/>
      <w:marBottom w:val="0"/>
      <w:divBdr>
        <w:top w:val="none" w:sz="0" w:space="0" w:color="auto"/>
        <w:left w:val="none" w:sz="0" w:space="0" w:color="auto"/>
        <w:bottom w:val="none" w:sz="0" w:space="0" w:color="auto"/>
        <w:right w:val="none" w:sz="0" w:space="0" w:color="auto"/>
      </w:divBdr>
    </w:div>
    <w:div w:id="1975014026">
      <w:bodyDiv w:val="1"/>
      <w:marLeft w:val="0"/>
      <w:marRight w:val="0"/>
      <w:marTop w:val="0"/>
      <w:marBottom w:val="0"/>
      <w:divBdr>
        <w:top w:val="none" w:sz="0" w:space="0" w:color="auto"/>
        <w:left w:val="none" w:sz="0" w:space="0" w:color="auto"/>
        <w:bottom w:val="none" w:sz="0" w:space="0" w:color="auto"/>
        <w:right w:val="none" w:sz="0" w:space="0" w:color="auto"/>
      </w:divBdr>
    </w:div>
    <w:div w:id="2000303325">
      <w:bodyDiv w:val="1"/>
      <w:marLeft w:val="0"/>
      <w:marRight w:val="0"/>
      <w:marTop w:val="0"/>
      <w:marBottom w:val="0"/>
      <w:divBdr>
        <w:top w:val="none" w:sz="0" w:space="0" w:color="auto"/>
        <w:left w:val="none" w:sz="0" w:space="0" w:color="auto"/>
        <w:bottom w:val="none" w:sz="0" w:space="0" w:color="auto"/>
        <w:right w:val="none" w:sz="0" w:space="0" w:color="auto"/>
      </w:divBdr>
    </w:div>
    <w:div w:id="2001425425">
      <w:bodyDiv w:val="1"/>
      <w:marLeft w:val="0"/>
      <w:marRight w:val="0"/>
      <w:marTop w:val="0"/>
      <w:marBottom w:val="0"/>
      <w:divBdr>
        <w:top w:val="none" w:sz="0" w:space="0" w:color="auto"/>
        <w:left w:val="none" w:sz="0" w:space="0" w:color="auto"/>
        <w:bottom w:val="none" w:sz="0" w:space="0" w:color="auto"/>
        <w:right w:val="none" w:sz="0" w:space="0" w:color="auto"/>
      </w:divBdr>
    </w:div>
    <w:div w:id="2002004683">
      <w:bodyDiv w:val="1"/>
      <w:marLeft w:val="0"/>
      <w:marRight w:val="0"/>
      <w:marTop w:val="0"/>
      <w:marBottom w:val="0"/>
      <w:divBdr>
        <w:top w:val="none" w:sz="0" w:space="0" w:color="auto"/>
        <w:left w:val="none" w:sz="0" w:space="0" w:color="auto"/>
        <w:bottom w:val="none" w:sz="0" w:space="0" w:color="auto"/>
        <w:right w:val="none" w:sz="0" w:space="0" w:color="auto"/>
      </w:divBdr>
    </w:div>
    <w:div w:id="2009596136">
      <w:bodyDiv w:val="1"/>
      <w:marLeft w:val="0"/>
      <w:marRight w:val="0"/>
      <w:marTop w:val="0"/>
      <w:marBottom w:val="0"/>
      <w:divBdr>
        <w:top w:val="none" w:sz="0" w:space="0" w:color="auto"/>
        <w:left w:val="none" w:sz="0" w:space="0" w:color="auto"/>
        <w:bottom w:val="none" w:sz="0" w:space="0" w:color="auto"/>
        <w:right w:val="none" w:sz="0" w:space="0" w:color="auto"/>
      </w:divBdr>
    </w:div>
    <w:div w:id="2011449255">
      <w:bodyDiv w:val="1"/>
      <w:marLeft w:val="0"/>
      <w:marRight w:val="0"/>
      <w:marTop w:val="0"/>
      <w:marBottom w:val="0"/>
      <w:divBdr>
        <w:top w:val="none" w:sz="0" w:space="0" w:color="auto"/>
        <w:left w:val="none" w:sz="0" w:space="0" w:color="auto"/>
        <w:bottom w:val="none" w:sz="0" w:space="0" w:color="auto"/>
        <w:right w:val="none" w:sz="0" w:space="0" w:color="auto"/>
      </w:divBdr>
      <w:divsChild>
        <w:div w:id="1284653632">
          <w:marLeft w:val="547"/>
          <w:marRight w:val="0"/>
          <w:marTop w:val="0"/>
          <w:marBottom w:val="0"/>
          <w:divBdr>
            <w:top w:val="none" w:sz="0" w:space="0" w:color="auto"/>
            <w:left w:val="none" w:sz="0" w:space="0" w:color="auto"/>
            <w:bottom w:val="none" w:sz="0" w:space="0" w:color="auto"/>
            <w:right w:val="none" w:sz="0" w:space="0" w:color="auto"/>
          </w:divBdr>
        </w:div>
        <w:div w:id="1066874710">
          <w:marLeft w:val="1166"/>
          <w:marRight w:val="0"/>
          <w:marTop w:val="0"/>
          <w:marBottom w:val="0"/>
          <w:divBdr>
            <w:top w:val="none" w:sz="0" w:space="0" w:color="auto"/>
            <w:left w:val="none" w:sz="0" w:space="0" w:color="auto"/>
            <w:bottom w:val="none" w:sz="0" w:space="0" w:color="auto"/>
            <w:right w:val="none" w:sz="0" w:space="0" w:color="auto"/>
          </w:divBdr>
        </w:div>
        <w:div w:id="321203559">
          <w:marLeft w:val="1166"/>
          <w:marRight w:val="0"/>
          <w:marTop w:val="0"/>
          <w:marBottom w:val="0"/>
          <w:divBdr>
            <w:top w:val="none" w:sz="0" w:space="0" w:color="auto"/>
            <w:left w:val="none" w:sz="0" w:space="0" w:color="auto"/>
            <w:bottom w:val="none" w:sz="0" w:space="0" w:color="auto"/>
            <w:right w:val="none" w:sz="0" w:space="0" w:color="auto"/>
          </w:divBdr>
        </w:div>
        <w:div w:id="2115320693">
          <w:marLeft w:val="547"/>
          <w:marRight w:val="0"/>
          <w:marTop w:val="0"/>
          <w:marBottom w:val="0"/>
          <w:divBdr>
            <w:top w:val="none" w:sz="0" w:space="0" w:color="auto"/>
            <w:left w:val="none" w:sz="0" w:space="0" w:color="auto"/>
            <w:bottom w:val="none" w:sz="0" w:space="0" w:color="auto"/>
            <w:right w:val="none" w:sz="0" w:space="0" w:color="auto"/>
          </w:divBdr>
        </w:div>
        <w:div w:id="1035888191">
          <w:marLeft w:val="547"/>
          <w:marRight w:val="0"/>
          <w:marTop w:val="0"/>
          <w:marBottom w:val="0"/>
          <w:divBdr>
            <w:top w:val="none" w:sz="0" w:space="0" w:color="auto"/>
            <w:left w:val="none" w:sz="0" w:space="0" w:color="auto"/>
            <w:bottom w:val="none" w:sz="0" w:space="0" w:color="auto"/>
            <w:right w:val="none" w:sz="0" w:space="0" w:color="auto"/>
          </w:divBdr>
        </w:div>
        <w:div w:id="664430111">
          <w:marLeft w:val="547"/>
          <w:marRight w:val="0"/>
          <w:marTop w:val="0"/>
          <w:marBottom w:val="0"/>
          <w:divBdr>
            <w:top w:val="none" w:sz="0" w:space="0" w:color="auto"/>
            <w:left w:val="none" w:sz="0" w:space="0" w:color="auto"/>
            <w:bottom w:val="none" w:sz="0" w:space="0" w:color="auto"/>
            <w:right w:val="none" w:sz="0" w:space="0" w:color="auto"/>
          </w:divBdr>
        </w:div>
        <w:div w:id="2037341810">
          <w:marLeft w:val="547"/>
          <w:marRight w:val="0"/>
          <w:marTop w:val="0"/>
          <w:marBottom w:val="0"/>
          <w:divBdr>
            <w:top w:val="none" w:sz="0" w:space="0" w:color="auto"/>
            <w:left w:val="none" w:sz="0" w:space="0" w:color="auto"/>
            <w:bottom w:val="none" w:sz="0" w:space="0" w:color="auto"/>
            <w:right w:val="none" w:sz="0" w:space="0" w:color="auto"/>
          </w:divBdr>
        </w:div>
        <w:div w:id="83306629">
          <w:marLeft w:val="547"/>
          <w:marRight w:val="0"/>
          <w:marTop w:val="0"/>
          <w:marBottom w:val="0"/>
          <w:divBdr>
            <w:top w:val="none" w:sz="0" w:space="0" w:color="auto"/>
            <w:left w:val="none" w:sz="0" w:space="0" w:color="auto"/>
            <w:bottom w:val="none" w:sz="0" w:space="0" w:color="auto"/>
            <w:right w:val="none" w:sz="0" w:space="0" w:color="auto"/>
          </w:divBdr>
        </w:div>
      </w:divsChild>
    </w:div>
    <w:div w:id="2018923494">
      <w:bodyDiv w:val="1"/>
      <w:marLeft w:val="0"/>
      <w:marRight w:val="0"/>
      <w:marTop w:val="0"/>
      <w:marBottom w:val="0"/>
      <w:divBdr>
        <w:top w:val="none" w:sz="0" w:space="0" w:color="auto"/>
        <w:left w:val="none" w:sz="0" w:space="0" w:color="auto"/>
        <w:bottom w:val="none" w:sz="0" w:space="0" w:color="auto"/>
        <w:right w:val="none" w:sz="0" w:space="0" w:color="auto"/>
      </w:divBdr>
    </w:div>
    <w:div w:id="2018968072">
      <w:bodyDiv w:val="1"/>
      <w:marLeft w:val="0"/>
      <w:marRight w:val="0"/>
      <w:marTop w:val="0"/>
      <w:marBottom w:val="0"/>
      <w:divBdr>
        <w:top w:val="none" w:sz="0" w:space="0" w:color="auto"/>
        <w:left w:val="none" w:sz="0" w:space="0" w:color="auto"/>
        <w:bottom w:val="none" w:sz="0" w:space="0" w:color="auto"/>
        <w:right w:val="none" w:sz="0" w:space="0" w:color="auto"/>
      </w:divBdr>
    </w:div>
    <w:div w:id="2021082469">
      <w:bodyDiv w:val="1"/>
      <w:marLeft w:val="0"/>
      <w:marRight w:val="0"/>
      <w:marTop w:val="0"/>
      <w:marBottom w:val="0"/>
      <w:divBdr>
        <w:top w:val="none" w:sz="0" w:space="0" w:color="auto"/>
        <w:left w:val="none" w:sz="0" w:space="0" w:color="auto"/>
        <w:bottom w:val="none" w:sz="0" w:space="0" w:color="auto"/>
        <w:right w:val="none" w:sz="0" w:space="0" w:color="auto"/>
      </w:divBdr>
      <w:divsChild>
        <w:div w:id="396710497">
          <w:marLeft w:val="547"/>
          <w:marRight w:val="0"/>
          <w:marTop w:val="0"/>
          <w:marBottom w:val="60"/>
          <w:divBdr>
            <w:top w:val="none" w:sz="0" w:space="0" w:color="auto"/>
            <w:left w:val="none" w:sz="0" w:space="0" w:color="auto"/>
            <w:bottom w:val="none" w:sz="0" w:space="0" w:color="auto"/>
            <w:right w:val="none" w:sz="0" w:space="0" w:color="auto"/>
          </w:divBdr>
        </w:div>
      </w:divsChild>
    </w:div>
    <w:div w:id="2027362726">
      <w:bodyDiv w:val="1"/>
      <w:marLeft w:val="0"/>
      <w:marRight w:val="0"/>
      <w:marTop w:val="0"/>
      <w:marBottom w:val="0"/>
      <w:divBdr>
        <w:top w:val="none" w:sz="0" w:space="0" w:color="auto"/>
        <w:left w:val="none" w:sz="0" w:space="0" w:color="auto"/>
        <w:bottom w:val="none" w:sz="0" w:space="0" w:color="auto"/>
        <w:right w:val="none" w:sz="0" w:space="0" w:color="auto"/>
      </w:divBdr>
      <w:divsChild>
        <w:div w:id="613177561">
          <w:marLeft w:val="360"/>
          <w:marRight w:val="0"/>
          <w:marTop w:val="60"/>
          <w:marBottom w:val="60"/>
          <w:divBdr>
            <w:top w:val="none" w:sz="0" w:space="0" w:color="auto"/>
            <w:left w:val="none" w:sz="0" w:space="0" w:color="auto"/>
            <w:bottom w:val="none" w:sz="0" w:space="0" w:color="auto"/>
            <w:right w:val="none" w:sz="0" w:space="0" w:color="auto"/>
          </w:divBdr>
        </w:div>
        <w:div w:id="1638029674">
          <w:marLeft w:val="590"/>
          <w:marRight w:val="0"/>
          <w:marTop w:val="60"/>
          <w:marBottom w:val="60"/>
          <w:divBdr>
            <w:top w:val="none" w:sz="0" w:space="0" w:color="auto"/>
            <w:left w:val="none" w:sz="0" w:space="0" w:color="auto"/>
            <w:bottom w:val="none" w:sz="0" w:space="0" w:color="auto"/>
            <w:right w:val="none" w:sz="0" w:space="0" w:color="auto"/>
          </w:divBdr>
        </w:div>
        <w:div w:id="1065181723">
          <w:marLeft w:val="590"/>
          <w:marRight w:val="0"/>
          <w:marTop w:val="60"/>
          <w:marBottom w:val="60"/>
          <w:divBdr>
            <w:top w:val="none" w:sz="0" w:space="0" w:color="auto"/>
            <w:left w:val="none" w:sz="0" w:space="0" w:color="auto"/>
            <w:bottom w:val="none" w:sz="0" w:space="0" w:color="auto"/>
            <w:right w:val="none" w:sz="0" w:space="0" w:color="auto"/>
          </w:divBdr>
        </w:div>
        <w:div w:id="846137039">
          <w:marLeft w:val="360"/>
          <w:marRight w:val="0"/>
          <w:marTop w:val="60"/>
          <w:marBottom w:val="60"/>
          <w:divBdr>
            <w:top w:val="none" w:sz="0" w:space="0" w:color="auto"/>
            <w:left w:val="none" w:sz="0" w:space="0" w:color="auto"/>
            <w:bottom w:val="none" w:sz="0" w:space="0" w:color="auto"/>
            <w:right w:val="none" w:sz="0" w:space="0" w:color="auto"/>
          </w:divBdr>
        </w:div>
        <w:div w:id="1382679534">
          <w:marLeft w:val="590"/>
          <w:marRight w:val="0"/>
          <w:marTop w:val="60"/>
          <w:marBottom w:val="60"/>
          <w:divBdr>
            <w:top w:val="none" w:sz="0" w:space="0" w:color="auto"/>
            <w:left w:val="none" w:sz="0" w:space="0" w:color="auto"/>
            <w:bottom w:val="none" w:sz="0" w:space="0" w:color="auto"/>
            <w:right w:val="none" w:sz="0" w:space="0" w:color="auto"/>
          </w:divBdr>
        </w:div>
        <w:div w:id="224100133">
          <w:marLeft w:val="590"/>
          <w:marRight w:val="0"/>
          <w:marTop w:val="60"/>
          <w:marBottom w:val="60"/>
          <w:divBdr>
            <w:top w:val="none" w:sz="0" w:space="0" w:color="auto"/>
            <w:left w:val="none" w:sz="0" w:space="0" w:color="auto"/>
            <w:bottom w:val="none" w:sz="0" w:space="0" w:color="auto"/>
            <w:right w:val="none" w:sz="0" w:space="0" w:color="auto"/>
          </w:divBdr>
        </w:div>
        <w:div w:id="1554459219">
          <w:marLeft w:val="835"/>
          <w:marRight w:val="0"/>
          <w:marTop w:val="60"/>
          <w:marBottom w:val="60"/>
          <w:divBdr>
            <w:top w:val="none" w:sz="0" w:space="0" w:color="auto"/>
            <w:left w:val="none" w:sz="0" w:space="0" w:color="auto"/>
            <w:bottom w:val="none" w:sz="0" w:space="0" w:color="auto"/>
            <w:right w:val="none" w:sz="0" w:space="0" w:color="auto"/>
          </w:divBdr>
        </w:div>
        <w:div w:id="83232478">
          <w:marLeft w:val="835"/>
          <w:marRight w:val="0"/>
          <w:marTop w:val="60"/>
          <w:marBottom w:val="60"/>
          <w:divBdr>
            <w:top w:val="none" w:sz="0" w:space="0" w:color="auto"/>
            <w:left w:val="none" w:sz="0" w:space="0" w:color="auto"/>
            <w:bottom w:val="none" w:sz="0" w:space="0" w:color="auto"/>
            <w:right w:val="none" w:sz="0" w:space="0" w:color="auto"/>
          </w:divBdr>
        </w:div>
      </w:divsChild>
    </w:div>
    <w:div w:id="2030140955">
      <w:bodyDiv w:val="1"/>
      <w:marLeft w:val="0"/>
      <w:marRight w:val="0"/>
      <w:marTop w:val="0"/>
      <w:marBottom w:val="0"/>
      <w:divBdr>
        <w:top w:val="none" w:sz="0" w:space="0" w:color="auto"/>
        <w:left w:val="none" w:sz="0" w:space="0" w:color="auto"/>
        <w:bottom w:val="none" w:sz="0" w:space="0" w:color="auto"/>
        <w:right w:val="none" w:sz="0" w:space="0" w:color="auto"/>
      </w:divBdr>
      <w:divsChild>
        <w:div w:id="1821842263">
          <w:marLeft w:val="547"/>
          <w:marRight w:val="0"/>
          <w:marTop w:val="0"/>
          <w:marBottom w:val="0"/>
          <w:divBdr>
            <w:top w:val="none" w:sz="0" w:space="0" w:color="auto"/>
            <w:left w:val="none" w:sz="0" w:space="0" w:color="auto"/>
            <w:bottom w:val="none" w:sz="0" w:space="0" w:color="auto"/>
            <w:right w:val="none" w:sz="0" w:space="0" w:color="auto"/>
          </w:divBdr>
        </w:div>
      </w:divsChild>
    </w:div>
    <w:div w:id="2032223264">
      <w:bodyDiv w:val="1"/>
      <w:marLeft w:val="0"/>
      <w:marRight w:val="0"/>
      <w:marTop w:val="0"/>
      <w:marBottom w:val="0"/>
      <w:divBdr>
        <w:top w:val="none" w:sz="0" w:space="0" w:color="auto"/>
        <w:left w:val="none" w:sz="0" w:space="0" w:color="auto"/>
        <w:bottom w:val="none" w:sz="0" w:space="0" w:color="auto"/>
        <w:right w:val="none" w:sz="0" w:space="0" w:color="auto"/>
      </w:divBdr>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39425756">
      <w:bodyDiv w:val="1"/>
      <w:marLeft w:val="0"/>
      <w:marRight w:val="0"/>
      <w:marTop w:val="0"/>
      <w:marBottom w:val="0"/>
      <w:divBdr>
        <w:top w:val="none" w:sz="0" w:space="0" w:color="auto"/>
        <w:left w:val="none" w:sz="0" w:space="0" w:color="auto"/>
        <w:bottom w:val="none" w:sz="0" w:space="0" w:color="auto"/>
        <w:right w:val="none" w:sz="0" w:space="0" w:color="auto"/>
      </w:divBdr>
      <w:divsChild>
        <w:div w:id="1154106747">
          <w:marLeft w:val="547"/>
          <w:marRight w:val="0"/>
          <w:marTop w:val="0"/>
          <w:marBottom w:val="0"/>
          <w:divBdr>
            <w:top w:val="none" w:sz="0" w:space="0" w:color="auto"/>
            <w:left w:val="none" w:sz="0" w:space="0" w:color="auto"/>
            <w:bottom w:val="none" w:sz="0" w:space="0" w:color="auto"/>
            <w:right w:val="none" w:sz="0" w:space="0" w:color="auto"/>
          </w:divBdr>
        </w:div>
        <w:div w:id="1601252463">
          <w:marLeft w:val="1166"/>
          <w:marRight w:val="0"/>
          <w:marTop w:val="0"/>
          <w:marBottom w:val="0"/>
          <w:divBdr>
            <w:top w:val="none" w:sz="0" w:space="0" w:color="auto"/>
            <w:left w:val="none" w:sz="0" w:space="0" w:color="auto"/>
            <w:bottom w:val="none" w:sz="0" w:space="0" w:color="auto"/>
            <w:right w:val="none" w:sz="0" w:space="0" w:color="auto"/>
          </w:divBdr>
        </w:div>
        <w:div w:id="1055156548">
          <w:marLeft w:val="547"/>
          <w:marRight w:val="0"/>
          <w:marTop w:val="0"/>
          <w:marBottom w:val="0"/>
          <w:divBdr>
            <w:top w:val="none" w:sz="0" w:space="0" w:color="auto"/>
            <w:left w:val="none" w:sz="0" w:space="0" w:color="auto"/>
            <w:bottom w:val="none" w:sz="0" w:space="0" w:color="auto"/>
            <w:right w:val="none" w:sz="0" w:space="0" w:color="auto"/>
          </w:divBdr>
        </w:div>
        <w:div w:id="1960916198">
          <w:marLeft w:val="547"/>
          <w:marRight w:val="0"/>
          <w:marTop w:val="0"/>
          <w:marBottom w:val="0"/>
          <w:divBdr>
            <w:top w:val="none" w:sz="0" w:space="0" w:color="auto"/>
            <w:left w:val="none" w:sz="0" w:space="0" w:color="auto"/>
            <w:bottom w:val="none" w:sz="0" w:space="0" w:color="auto"/>
            <w:right w:val="none" w:sz="0" w:space="0" w:color="auto"/>
          </w:divBdr>
        </w:div>
        <w:div w:id="614479352">
          <w:marLeft w:val="1166"/>
          <w:marRight w:val="0"/>
          <w:marTop w:val="0"/>
          <w:marBottom w:val="0"/>
          <w:divBdr>
            <w:top w:val="none" w:sz="0" w:space="0" w:color="auto"/>
            <w:left w:val="none" w:sz="0" w:space="0" w:color="auto"/>
            <w:bottom w:val="none" w:sz="0" w:space="0" w:color="auto"/>
            <w:right w:val="none" w:sz="0" w:space="0" w:color="auto"/>
          </w:divBdr>
        </w:div>
      </w:divsChild>
    </w:div>
    <w:div w:id="2057002890">
      <w:bodyDiv w:val="1"/>
      <w:marLeft w:val="0"/>
      <w:marRight w:val="0"/>
      <w:marTop w:val="0"/>
      <w:marBottom w:val="0"/>
      <w:divBdr>
        <w:top w:val="none" w:sz="0" w:space="0" w:color="auto"/>
        <w:left w:val="none" w:sz="0" w:space="0" w:color="auto"/>
        <w:bottom w:val="none" w:sz="0" w:space="0" w:color="auto"/>
        <w:right w:val="none" w:sz="0" w:space="0" w:color="auto"/>
      </w:divBdr>
    </w:div>
    <w:div w:id="2059741844">
      <w:bodyDiv w:val="1"/>
      <w:marLeft w:val="0"/>
      <w:marRight w:val="0"/>
      <w:marTop w:val="0"/>
      <w:marBottom w:val="0"/>
      <w:divBdr>
        <w:top w:val="none" w:sz="0" w:space="0" w:color="auto"/>
        <w:left w:val="none" w:sz="0" w:space="0" w:color="auto"/>
        <w:bottom w:val="none" w:sz="0" w:space="0" w:color="auto"/>
        <w:right w:val="none" w:sz="0" w:space="0" w:color="auto"/>
      </w:divBdr>
    </w:div>
    <w:div w:id="2071414414">
      <w:bodyDiv w:val="1"/>
      <w:marLeft w:val="0"/>
      <w:marRight w:val="0"/>
      <w:marTop w:val="0"/>
      <w:marBottom w:val="0"/>
      <w:divBdr>
        <w:top w:val="none" w:sz="0" w:space="0" w:color="auto"/>
        <w:left w:val="none" w:sz="0" w:space="0" w:color="auto"/>
        <w:bottom w:val="none" w:sz="0" w:space="0" w:color="auto"/>
        <w:right w:val="none" w:sz="0" w:space="0" w:color="auto"/>
      </w:divBdr>
    </w:div>
    <w:div w:id="2079402156">
      <w:bodyDiv w:val="1"/>
      <w:marLeft w:val="0"/>
      <w:marRight w:val="0"/>
      <w:marTop w:val="0"/>
      <w:marBottom w:val="0"/>
      <w:divBdr>
        <w:top w:val="none" w:sz="0" w:space="0" w:color="auto"/>
        <w:left w:val="none" w:sz="0" w:space="0" w:color="auto"/>
        <w:bottom w:val="none" w:sz="0" w:space="0" w:color="auto"/>
        <w:right w:val="none" w:sz="0" w:space="0" w:color="auto"/>
      </w:divBdr>
      <w:divsChild>
        <w:div w:id="1746143262">
          <w:marLeft w:val="547"/>
          <w:marRight w:val="0"/>
          <w:marTop w:val="0"/>
          <w:marBottom w:val="0"/>
          <w:divBdr>
            <w:top w:val="none" w:sz="0" w:space="0" w:color="auto"/>
            <w:left w:val="none" w:sz="0" w:space="0" w:color="auto"/>
            <w:bottom w:val="none" w:sz="0" w:space="0" w:color="auto"/>
            <w:right w:val="none" w:sz="0" w:space="0" w:color="auto"/>
          </w:divBdr>
        </w:div>
        <w:div w:id="1759475818">
          <w:marLeft w:val="1166"/>
          <w:marRight w:val="0"/>
          <w:marTop w:val="0"/>
          <w:marBottom w:val="0"/>
          <w:divBdr>
            <w:top w:val="none" w:sz="0" w:space="0" w:color="auto"/>
            <w:left w:val="none" w:sz="0" w:space="0" w:color="auto"/>
            <w:bottom w:val="none" w:sz="0" w:space="0" w:color="auto"/>
            <w:right w:val="none" w:sz="0" w:space="0" w:color="auto"/>
          </w:divBdr>
        </w:div>
        <w:div w:id="1819956468">
          <w:marLeft w:val="1166"/>
          <w:marRight w:val="0"/>
          <w:marTop w:val="0"/>
          <w:marBottom w:val="0"/>
          <w:divBdr>
            <w:top w:val="none" w:sz="0" w:space="0" w:color="auto"/>
            <w:left w:val="none" w:sz="0" w:space="0" w:color="auto"/>
            <w:bottom w:val="none" w:sz="0" w:space="0" w:color="auto"/>
            <w:right w:val="none" w:sz="0" w:space="0" w:color="auto"/>
          </w:divBdr>
        </w:div>
        <w:div w:id="368451655">
          <w:marLeft w:val="547"/>
          <w:marRight w:val="0"/>
          <w:marTop w:val="0"/>
          <w:marBottom w:val="0"/>
          <w:divBdr>
            <w:top w:val="none" w:sz="0" w:space="0" w:color="auto"/>
            <w:left w:val="none" w:sz="0" w:space="0" w:color="auto"/>
            <w:bottom w:val="none" w:sz="0" w:space="0" w:color="auto"/>
            <w:right w:val="none" w:sz="0" w:space="0" w:color="auto"/>
          </w:divBdr>
        </w:div>
        <w:div w:id="1822228975">
          <w:marLeft w:val="547"/>
          <w:marRight w:val="0"/>
          <w:marTop w:val="0"/>
          <w:marBottom w:val="0"/>
          <w:divBdr>
            <w:top w:val="none" w:sz="0" w:space="0" w:color="auto"/>
            <w:left w:val="none" w:sz="0" w:space="0" w:color="auto"/>
            <w:bottom w:val="none" w:sz="0" w:space="0" w:color="auto"/>
            <w:right w:val="none" w:sz="0" w:space="0" w:color="auto"/>
          </w:divBdr>
        </w:div>
        <w:div w:id="467472982">
          <w:marLeft w:val="547"/>
          <w:marRight w:val="0"/>
          <w:marTop w:val="0"/>
          <w:marBottom w:val="0"/>
          <w:divBdr>
            <w:top w:val="none" w:sz="0" w:space="0" w:color="auto"/>
            <w:left w:val="none" w:sz="0" w:space="0" w:color="auto"/>
            <w:bottom w:val="none" w:sz="0" w:space="0" w:color="auto"/>
            <w:right w:val="none" w:sz="0" w:space="0" w:color="auto"/>
          </w:divBdr>
        </w:div>
        <w:div w:id="314258517">
          <w:marLeft w:val="547"/>
          <w:marRight w:val="0"/>
          <w:marTop w:val="0"/>
          <w:marBottom w:val="0"/>
          <w:divBdr>
            <w:top w:val="none" w:sz="0" w:space="0" w:color="auto"/>
            <w:left w:val="none" w:sz="0" w:space="0" w:color="auto"/>
            <w:bottom w:val="none" w:sz="0" w:space="0" w:color="auto"/>
            <w:right w:val="none" w:sz="0" w:space="0" w:color="auto"/>
          </w:divBdr>
        </w:div>
        <w:div w:id="1425952043">
          <w:marLeft w:val="547"/>
          <w:marRight w:val="0"/>
          <w:marTop w:val="0"/>
          <w:marBottom w:val="0"/>
          <w:divBdr>
            <w:top w:val="none" w:sz="0" w:space="0" w:color="auto"/>
            <w:left w:val="none" w:sz="0" w:space="0" w:color="auto"/>
            <w:bottom w:val="none" w:sz="0" w:space="0" w:color="auto"/>
            <w:right w:val="none" w:sz="0" w:space="0" w:color="auto"/>
          </w:divBdr>
        </w:div>
      </w:divsChild>
    </w:div>
    <w:div w:id="2082825660">
      <w:bodyDiv w:val="1"/>
      <w:marLeft w:val="0"/>
      <w:marRight w:val="0"/>
      <w:marTop w:val="0"/>
      <w:marBottom w:val="0"/>
      <w:divBdr>
        <w:top w:val="none" w:sz="0" w:space="0" w:color="auto"/>
        <w:left w:val="none" w:sz="0" w:space="0" w:color="auto"/>
        <w:bottom w:val="none" w:sz="0" w:space="0" w:color="auto"/>
        <w:right w:val="none" w:sz="0" w:space="0" w:color="auto"/>
      </w:divBdr>
      <w:divsChild>
        <w:div w:id="1223561500">
          <w:marLeft w:val="446"/>
          <w:marRight w:val="0"/>
          <w:marTop w:val="0"/>
          <w:marBottom w:val="0"/>
          <w:divBdr>
            <w:top w:val="none" w:sz="0" w:space="0" w:color="auto"/>
            <w:left w:val="none" w:sz="0" w:space="0" w:color="auto"/>
            <w:bottom w:val="none" w:sz="0" w:space="0" w:color="auto"/>
            <w:right w:val="none" w:sz="0" w:space="0" w:color="auto"/>
          </w:divBdr>
        </w:div>
        <w:div w:id="1275749203">
          <w:marLeft w:val="446"/>
          <w:marRight w:val="0"/>
          <w:marTop w:val="0"/>
          <w:marBottom w:val="0"/>
          <w:divBdr>
            <w:top w:val="none" w:sz="0" w:space="0" w:color="auto"/>
            <w:left w:val="none" w:sz="0" w:space="0" w:color="auto"/>
            <w:bottom w:val="none" w:sz="0" w:space="0" w:color="auto"/>
            <w:right w:val="none" w:sz="0" w:space="0" w:color="auto"/>
          </w:divBdr>
        </w:div>
      </w:divsChild>
    </w:div>
    <w:div w:id="2092965792">
      <w:bodyDiv w:val="1"/>
      <w:marLeft w:val="0"/>
      <w:marRight w:val="0"/>
      <w:marTop w:val="0"/>
      <w:marBottom w:val="0"/>
      <w:divBdr>
        <w:top w:val="none" w:sz="0" w:space="0" w:color="auto"/>
        <w:left w:val="none" w:sz="0" w:space="0" w:color="auto"/>
        <w:bottom w:val="none" w:sz="0" w:space="0" w:color="auto"/>
        <w:right w:val="none" w:sz="0" w:space="0" w:color="auto"/>
      </w:divBdr>
    </w:div>
    <w:div w:id="2101952097">
      <w:bodyDiv w:val="1"/>
      <w:marLeft w:val="0"/>
      <w:marRight w:val="0"/>
      <w:marTop w:val="0"/>
      <w:marBottom w:val="0"/>
      <w:divBdr>
        <w:top w:val="none" w:sz="0" w:space="0" w:color="auto"/>
        <w:left w:val="none" w:sz="0" w:space="0" w:color="auto"/>
        <w:bottom w:val="none" w:sz="0" w:space="0" w:color="auto"/>
        <w:right w:val="none" w:sz="0" w:space="0" w:color="auto"/>
      </w:divBdr>
      <w:divsChild>
        <w:div w:id="603152625">
          <w:marLeft w:val="547"/>
          <w:marRight w:val="0"/>
          <w:marTop w:val="60"/>
          <w:marBottom w:val="60"/>
          <w:divBdr>
            <w:top w:val="none" w:sz="0" w:space="0" w:color="auto"/>
            <w:left w:val="none" w:sz="0" w:space="0" w:color="auto"/>
            <w:bottom w:val="none" w:sz="0" w:space="0" w:color="auto"/>
            <w:right w:val="none" w:sz="0" w:space="0" w:color="auto"/>
          </w:divBdr>
        </w:div>
        <w:div w:id="1782338229">
          <w:marLeft w:val="1166"/>
          <w:marRight w:val="0"/>
          <w:marTop w:val="60"/>
          <w:marBottom w:val="60"/>
          <w:divBdr>
            <w:top w:val="none" w:sz="0" w:space="0" w:color="auto"/>
            <w:left w:val="none" w:sz="0" w:space="0" w:color="auto"/>
            <w:bottom w:val="none" w:sz="0" w:space="0" w:color="auto"/>
            <w:right w:val="none" w:sz="0" w:space="0" w:color="auto"/>
          </w:divBdr>
        </w:div>
        <w:div w:id="418720701">
          <w:marLeft w:val="547"/>
          <w:marRight w:val="0"/>
          <w:marTop w:val="60"/>
          <w:marBottom w:val="60"/>
          <w:divBdr>
            <w:top w:val="none" w:sz="0" w:space="0" w:color="auto"/>
            <w:left w:val="none" w:sz="0" w:space="0" w:color="auto"/>
            <w:bottom w:val="none" w:sz="0" w:space="0" w:color="auto"/>
            <w:right w:val="none" w:sz="0" w:space="0" w:color="auto"/>
          </w:divBdr>
        </w:div>
      </w:divsChild>
    </w:div>
    <w:div w:id="2111701898">
      <w:bodyDiv w:val="1"/>
      <w:marLeft w:val="0"/>
      <w:marRight w:val="0"/>
      <w:marTop w:val="0"/>
      <w:marBottom w:val="0"/>
      <w:divBdr>
        <w:top w:val="none" w:sz="0" w:space="0" w:color="auto"/>
        <w:left w:val="none" w:sz="0" w:space="0" w:color="auto"/>
        <w:bottom w:val="none" w:sz="0" w:space="0" w:color="auto"/>
        <w:right w:val="none" w:sz="0" w:space="0" w:color="auto"/>
      </w:divBdr>
    </w:div>
    <w:div w:id="2116898684">
      <w:bodyDiv w:val="1"/>
      <w:marLeft w:val="0"/>
      <w:marRight w:val="0"/>
      <w:marTop w:val="0"/>
      <w:marBottom w:val="0"/>
      <w:divBdr>
        <w:top w:val="none" w:sz="0" w:space="0" w:color="auto"/>
        <w:left w:val="none" w:sz="0" w:space="0" w:color="auto"/>
        <w:bottom w:val="none" w:sz="0" w:space="0" w:color="auto"/>
        <w:right w:val="none" w:sz="0" w:space="0" w:color="auto"/>
      </w:divBdr>
    </w:div>
    <w:div w:id="2119173296">
      <w:bodyDiv w:val="1"/>
      <w:marLeft w:val="0"/>
      <w:marRight w:val="0"/>
      <w:marTop w:val="0"/>
      <w:marBottom w:val="0"/>
      <w:divBdr>
        <w:top w:val="none" w:sz="0" w:space="0" w:color="auto"/>
        <w:left w:val="none" w:sz="0" w:space="0" w:color="auto"/>
        <w:bottom w:val="none" w:sz="0" w:space="0" w:color="auto"/>
        <w:right w:val="none" w:sz="0" w:space="0" w:color="auto"/>
      </w:divBdr>
      <w:divsChild>
        <w:div w:id="282418783">
          <w:marLeft w:val="0"/>
          <w:marRight w:val="0"/>
          <w:marTop w:val="0"/>
          <w:marBottom w:val="0"/>
          <w:divBdr>
            <w:top w:val="none" w:sz="0" w:space="0" w:color="auto"/>
            <w:left w:val="none" w:sz="0" w:space="0" w:color="auto"/>
            <w:bottom w:val="none" w:sz="0" w:space="0" w:color="auto"/>
            <w:right w:val="none" w:sz="0" w:space="0" w:color="auto"/>
          </w:divBdr>
          <w:divsChild>
            <w:div w:id="2091391402">
              <w:marLeft w:val="0"/>
              <w:marRight w:val="0"/>
              <w:marTop w:val="0"/>
              <w:marBottom w:val="0"/>
              <w:divBdr>
                <w:top w:val="none" w:sz="0" w:space="0" w:color="auto"/>
                <w:left w:val="none" w:sz="0" w:space="0" w:color="auto"/>
                <w:bottom w:val="none" w:sz="0" w:space="0" w:color="auto"/>
                <w:right w:val="none" w:sz="0" w:space="0" w:color="auto"/>
              </w:divBdr>
              <w:divsChild>
                <w:div w:id="1681548171">
                  <w:marLeft w:val="0"/>
                  <w:marRight w:val="0"/>
                  <w:marTop w:val="0"/>
                  <w:marBottom w:val="0"/>
                  <w:divBdr>
                    <w:top w:val="none" w:sz="0" w:space="0" w:color="auto"/>
                    <w:left w:val="none" w:sz="0" w:space="0" w:color="auto"/>
                    <w:bottom w:val="none" w:sz="0" w:space="0" w:color="auto"/>
                    <w:right w:val="none" w:sz="0" w:space="0" w:color="auto"/>
                  </w:divBdr>
                  <w:divsChild>
                    <w:div w:id="1796099927">
                      <w:marLeft w:val="0"/>
                      <w:marRight w:val="0"/>
                      <w:marTop w:val="0"/>
                      <w:marBottom w:val="0"/>
                      <w:divBdr>
                        <w:top w:val="none" w:sz="0" w:space="0" w:color="auto"/>
                        <w:left w:val="none" w:sz="0" w:space="0" w:color="auto"/>
                        <w:bottom w:val="none" w:sz="0" w:space="0" w:color="auto"/>
                        <w:right w:val="none" w:sz="0" w:space="0" w:color="auto"/>
                      </w:divBdr>
                      <w:divsChild>
                        <w:div w:id="713427217">
                          <w:marLeft w:val="0"/>
                          <w:marRight w:val="0"/>
                          <w:marTop w:val="0"/>
                          <w:marBottom w:val="0"/>
                          <w:divBdr>
                            <w:top w:val="none" w:sz="0" w:space="0" w:color="auto"/>
                            <w:left w:val="none" w:sz="0" w:space="0" w:color="auto"/>
                            <w:bottom w:val="none" w:sz="0" w:space="0" w:color="auto"/>
                            <w:right w:val="none" w:sz="0" w:space="0" w:color="auto"/>
                          </w:divBdr>
                          <w:divsChild>
                            <w:div w:id="1447312099">
                              <w:marLeft w:val="0"/>
                              <w:marRight w:val="0"/>
                              <w:marTop w:val="0"/>
                              <w:marBottom w:val="0"/>
                              <w:divBdr>
                                <w:top w:val="none" w:sz="0" w:space="0" w:color="auto"/>
                                <w:left w:val="none" w:sz="0" w:space="0" w:color="auto"/>
                                <w:bottom w:val="none" w:sz="0" w:space="0" w:color="auto"/>
                                <w:right w:val="none" w:sz="0" w:space="0" w:color="auto"/>
                              </w:divBdr>
                              <w:divsChild>
                                <w:div w:id="679746367">
                                  <w:marLeft w:val="0"/>
                                  <w:marRight w:val="0"/>
                                  <w:marTop w:val="0"/>
                                  <w:marBottom w:val="0"/>
                                  <w:divBdr>
                                    <w:top w:val="none" w:sz="0" w:space="0" w:color="auto"/>
                                    <w:left w:val="none" w:sz="0" w:space="0" w:color="auto"/>
                                    <w:bottom w:val="none" w:sz="0" w:space="0" w:color="auto"/>
                                    <w:right w:val="none" w:sz="0" w:space="0" w:color="auto"/>
                                  </w:divBdr>
                                  <w:divsChild>
                                    <w:div w:id="2135784474">
                                      <w:marLeft w:val="0"/>
                                      <w:marRight w:val="0"/>
                                      <w:marTop w:val="0"/>
                                      <w:marBottom w:val="0"/>
                                      <w:divBdr>
                                        <w:top w:val="none" w:sz="0" w:space="0" w:color="auto"/>
                                        <w:left w:val="none" w:sz="0" w:space="0" w:color="auto"/>
                                        <w:bottom w:val="none" w:sz="0" w:space="0" w:color="auto"/>
                                        <w:right w:val="none" w:sz="0" w:space="0" w:color="auto"/>
                                      </w:divBdr>
                                      <w:divsChild>
                                        <w:div w:id="531501477">
                                          <w:marLeft w:val="0"/>
                                          <w:marRight w:val="0"/>
                                          <w:marTop w:val="0"/>
                                          <w:marBottom w:val="0"/>
                                          <w:divBdr>
                                            <w:top w:val="none" w:sz="0" w:space="0" w:color="auto"/>
                                            <w:left w:val="none" w:sz="0" w:space="0" w:color="auto"/>
                                            <w:bottom w:val="none" w:sz="0" w:space="0" w:color="auto"/>
                                            <w:right w:val="none" w:sz="0" w:space="0" w:color="auto"/>
                                          </w:divBdr>
                                          <w:divsChild>
                                            <w:div w:id="1821916982">
                                              <w:marLeft w:val="330"/>
                                              <w:marRight w:val="225"/>
                                              <w:marTop w:val="300"/>
                                              <w:marBottom w:val="450"/>
                                              <w:divBdr>
                                                <w:top w:val="none" w:sz="0" w:space="0" w:color="auto"/>
                                                <w:left w:val="none" w:sz="0" w:space="0" w:color="auto"/>
                                                <w:bottom w:val="none" w:sz="0" w:space="0" w:color="auto"/>
                                                <w:right w:val="none" w:sz="0" w:space="0" w:color="auto"/>
                                              </w:divBdr>
                                              <w:divsChild>
                                                <w:div w:id="1568808398">
                                                  <w:marLeft w:val="0"/>
                                                  <w:marRight w:val="0"/>
                                                  <w:marTop w:val="0"/>
                                                  <w:marBottom w:val="0"/>
                                                  <w:divBdr>
                                                    <w:top w:val="none" w:sz="0" w:space="0" w:color="auto"/>
                                                    <w:left w:val="none" w:sz="0" w:space="0" w:color="auto"/>
                                                    <w:bottom w:val="none" w:sz="0" w:space="0" w:color="auto"/>
                                                    <w:right w:val="none" w:sz="0" w:space="0" w:color="auto"/>
                                                  </w:divBdr>
                                                  <w:divsChild>
                                                    <w:div w:id="664017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32430248">
      <w:bodyDiv w:val="1"/>
      <w:marLeft w:val="0"/>
      <w:marRight w:val="0"/>
      <w:marTop w:val="0"/>
      <w:marBottom w:val="0"/>
      <w:divBdr>
        <w:top w:val="none" w:sz="0" w:space="0" w:color="auto"/>
        <w:left w:val="none" w:sz="0" w:space="0" w:color="auto"/>
        <w:bottom w:val="none" w:sz="0" w:space="0" w:color="auto"/>
        <w:right w:val="none" w:sz="0" w:space="0" w:color="auto"/>
      </w:divBdr>
      <w:divsChild>
        <w:div w:id="1769081726">
          <w:marLeft w:val="418"/>
          <w:marRight w:val="0"/>
          <w:marTop w:val="0"/>
          <w:marBottom w:val="0"/>
          <w:divBdr>
            <w:top w:val="none" w:sz="0" w:space="0" w:color="auto"/>
            <w:left w:val="none" w:sz="0" w:space="0" w:color="auto"/>
            <w:bottom w:val="none" w:sz="0" w:space="0" w:color="auto"/>
            <w:right w:val="none" w:sz="0" w:space="0" w:color="auto"/>
          </w:divBdr>
        </w:div>
      </w:divsChild>
    </w:div>
    <w:div w:id="21355180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oleObject" Target="embeddings/oleObject11.bin"/><Relationship Id="rId39" Type="http://schemas.openxmlformats.org/officeDocument/2006/relationships/oleObject" Target="embeddings/oleObject22.bin"/><Relationship Id="rId21" Type="http://schemas.openxmlformats.org/officeDocument/2006/relationships/oleObject" Target="embeddings/oleObject7.bin"/><Relationship Id="rId34" Type="http://schemas.openxmlformats.org/officeDocument/2006/relationships/oleObject" Target="embeddings/oleObject18.bin"/><Relationship Id="rId42" Type="http://schemas.openxmlformats.org/officeDocument/2006/relationships/oleObject" Target="embeddings/oleObject24.bin"/><Relationship Id="rId47" Type="http://schemas.openxmlformats.org/officeDocument/2006/relationships/oleObject" Target="embeddings/oleObject28.bin"/><Relationship Id="rId50" Type="http://schemas.openxmlformats.org/officeDocument/2006/relationships/oleObject" Target="embeddings/oleObject31.bin"/><Relationship Id="rId55" Type="http://schemas.openxmlformats.org/officeDocument/2006/relationships/chart" Target="charts/chart2.xml"/><Relationship Id="rId63" Type="http://schemas.openxmlformats.org/officeDocument/2006/relationships/image" Target="media/image14.png"/><Relationship Id="rId68" Type="http://schemas.openxmlformats.org/officeDocument/2006/relationships/image" Target="media/image15.png"/><Relationship Id="rId76" Type="http://schemas.openxmlformats.org/officeDocument/2006/relationships/header" Target="header1.xml"/><Relationship Id="rId7" Type="http://schemas.openxmlformats.org/officeDocument/2006/relationships/endnotes" Target="endnotes.xml"/><Relationship Id="rId71" Type="http://schemas.openxmlformats.org/officeDocument/2006/relationships/oleObject" Target="embeddings/oleObject34.bin"/><Relationship Id="rId2" Type="http://schemas.openxmlformats.org/officeDocument/2006/relationships/numbering" Target="numbering.xml"/><Relationship Id="rId16" Type="http://schemas.openxmlformats.org/officeDocument/2006/relationships/image" Target="media/image5.wmf"/><Relationship Id="rId29" Type="http://schemas.openxmlformats.org/officeDocument/2006/relationships/oleObject" Target="embeddings/oleObject14.bin"/><Relationship Id="rId11" Type="http://schemas.openxmlformats.org/officeDocument/2006/relationships/oleObject" Target="embeddings/oleObject2.bin"/><Relationship Id="rId24" Type="http://schemas.openxmlformats.org/officeDocument/2006/relationships/oleObject" Target="embeddings/oleObject9.bin"/><Relationship Id="rId32" Type="http://schemas.openxmlformats.org/officeDocument/2006/relationships/image" Target="media/image9.wmf"/><Relationship Id="rId37" Type="http://schemas.openxmlformats.org/officeDocument/2006/relationships/oleObject" Target="embeddings/oleObject21.bin"/><Relationship Id="rId40" Type="http://schemas.openxmlformats.org/officeDocument/2006/relationships/oleObject" Target="embeddings/oleObject23.bin"/><Relationship Id="rId45" Type="http://schemas.openxmlformats.org/officeDocument/2006/relationships/oleObject" Target="embeddings/oleObject26.bin"/><Relationship Id="rId53" Type="http://schemas.openxmlformats.org/officeDocument/2006/relationships/oleObject" Target="embeddings/oleObject33.bin"/><Relationship Id="rId58" Type="http://schemas.openxmlformats.org/officeDocument/2006/relationships/chart" Target="charts/chart5.xml"/><Relationship Id="rId66" Type="http://schemas.openxmlformats.org/officeDocument/2006/relationships/chart" Target="charts/chart12.xml"/><Relationship Id="rId74" Type="http://schemas.openxmlformats.org/officeDocument/2006/relationships/image" Target="media/image19.png"/><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oleObject" Target="embeddings/oleObject13.bin"/><Relationship Id="rId36" Type="http://schemas.openxmlformats.org/officeDocument/2006/relationships/oleObject" Target="embeddings/oleObject20.bin"/><Relationship Id="rId49" Type="http://schemas.openxmlformats.org/officeDocument/2006/relationships/oleObject" Target="embeddings/oleObject30.bin"/><Relationship Id="rId57" Type="http://schemas.openxmlformats.org/officeDocument/2006/relationships/chart" Target="charts/chart4.xml"/><Relationship Id="rId61" Type="http://schemas.openxmlformats.org/officeDocument/2006/relationships/chart" Target="charts/chart8.xml"/><Relationship Id="rId10" Type="http://schemas.openxmlformats.org/officeDocument/2006/relationships/image" Target="media/image2.wmf"/><Relationship Id="rId19" Type="http://schemas.openxmlformats.org/officeDocument/2006/relationships/oleObject" Target="embeddings/oleObject6.bin"/><Relationship Id="rId31" Type="http://schemas.openxmlformats.org/officeDocument/2006/relationships/oleObject" Target="embeddings/oleObject16.bin"/><Relationship Id="rId44" Type="http://schemas.openxmlformats.org/officeDocument/2006/relationships/image" Target="media/image12.wmf"/><Relationship Id="rId52" Type="http://schemas.openxmlformats.org/officeDocument/2006/relationships/oleObject" Target="embeddings/oleObject32.bin"/><Relationship Id="rId60" Type="http://schemas.openxmlformats.org/officeDocument/2006/relationships/chart" Target="charts/chart7.xml"/><Relationship Id="rId65" Type="http://schemas.openxmlformats.org/officeDocument/2006/relationships/chart" Target="charts/chart11.xml"/><Relationship Id="rId73" Type="http://schemas.openxmlformats.org/officeDocument/2006/relationships/oleObject" Target="embeddings/oleObject35.bin"/><Relationship Id="rId78"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oleObject" Target="embeddings/oleObject12.bin"/><Relationship Id="rId30" Type="http://schemas.openxmlformats.org/officeDocument/2006/relationships/oleObject" Target="embeddings/oleObject15.bin"/><Relationship Id="rId35" Type="http://schemas.openxmlformats.org/officeDocument/2006/relationships/oleObject" Target="embeddings/oleObject19.bin"/><Relationship Id="rId43" Type="http://schemas.openxmlformats.org/officeDocument/2006/relationships/oleObject" Target="embeddings/oleObject25.bin"/><Relationship Id="rId48" Type="http://schemas.openxmlformats.org/officeDocument/2006/relationships/oleObject" Target="embeddings/oleObject29.bin"/><Relationship Id="rId56" Type="http://schemas.openxmlformats.org/officeDocument/2006/relationships/chart" Target="charts/chart3.xml"/><Relationship Id="rId64" Type="http://schemas.openxmlformats.org/officeDocument/2006/relationships/chart" Target="charts/chart10.xml"/><Relationship Id="rId69" Type="http://schemas.openxmlformats.org/officeDocument/2006/relationships/image" Target="media/image16.png"/><Relationship Id="rId77" Type="http://schemas.openxmlformats.org/officeDocument/2006/relationships/fontTable" Target="fontTable.xml"/><Relationship Id="rId8" Type="http://schemas.openxmlformats.org/officeDocument/2006/relationships/image" Target="media/image1.wmf"/><Relationship Id="rId51" Type="http://schemas.openxmlformats.org/officeDocument/2006/relationships/image" Target="media/image13.wmf"/><Relationship Id="rId72" Type="http://schemas.openxmlformats.org/officeDocument/2006/relationships/image" Target="media/image18.png"/><Relationship Id="rId3" Type="http://schemas.openxmlformats.org/officeDocument/2006/relationships/styles" Target="styl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10.bin"/><Relationship Id="rId33" Type="http://schemas.openxmlformats.org/officeDocument/2006/relationships/oleObject" Target="embeddings/oleObject17.bin"/><Relationship Id="rId38" Type="http://schemas.openxmlformats.org/officeDocument/2006/relationships/image" Target="media/image10.wmf"/><Relationship Id="rId46" Type="http://schemas.openxmlformats.org/officeDocument/2006/relationships/oleObject" Target="embeddings/oleObject27.bin"/><Relationship Id="rId59" Type="http://schemas.openxmlformats.org/officeDocument/2006/relationships/chart" Target="charts/chart6.xml"/><Relationship Id="rId67" Type="http://schemas.openxmlformats.org/officeDocument/2006/relationships/chart" Target="charts/chart13.xml"/><Relationship Id="rId20" Type="http://schemas.openxmlformats.org/officeDocument/2006/relationships/image" Target="media/image7.wmf"/><Relationship Id="rId41" Type="http://schemas.openxmlformats.org/officeDocument/2006/relationships/image" Target="media/image11.wmf"/><Relationship Id="rId54" Type="http://schemas.openxmlformats.org/officeDocument/2006/relationships/chart" Target="charts/chart1.xml"/><Relationship Id="rId62" Type="http://schemas.openxmlformats.org/officeDocument/2006/relationships/chart" Target="charts/chart9.xml"/><Relationship Id="rId70" Type="http://schemas.openxmlformats.org/officeDocument/2006/relationships/image" Target="media/image17.png"/><Relationship Id="rId75" Type="http://schemas.openxmlformats.org/officeDocument/2006/relationships/image" Target="media/image20.png"/><Relationship Id="rId1" Type="http://schemas.openxmlformats.org/officeDocument/2006/relationships/customXml" Target="../customXml/item1.xml"/><Relationship Id="rId6" Type="http://schemas.openxmlformats.org/officeDocument/2006/relationships/footnotes" Target="footnotes.xml"/></Relationships>
</file>

<file path=word/charts/_rels/chart1.xml.rels><?xml version="1.0" encoding="UTF-8" standalone="yes"?>
<Relationships xmlns="http://schemas.openxmlformats.org/package/2006/relationships"><Relationship Id="rId1" Type="http://schemas.openxmlformats.org/officeDocument/2006/relationships/oleObject" Target="file:///C:\Users\gilwon.lee\Documents\GilwonLee\0_3GPP\2_tsg_ran1\4_Rel-19\MIMO\Simulation%20Result%20Collection\R19%20eTypeI%20Pre-SLS%20results_1Res_mRes_64ports_TypeI_7GHz_longer_rank4_O1O2=2_comparison.xlsx" TargetMode="External"/></Relationships>
</file>

<file path=word/charts/_rels/chart10.xml.rels><?xml version="1.0" encoding="UTF-8" standalone="yes"?>
<Relationships xmlns="http://schemas.openxmlformats.org/package/2006/relationships"><Relationship Id="rId3" Type="http://schemas.openxmlformats.org/officeDocument/2006/relationships/oleObject" Target="file:///C:\Users\gilwon.lee\Documents\GilwonLee\0_3GPP\2_tsg_ran1\4_Rel-19\MIMO\Simulation%20Result_CJT_Calibration\R19CJT-Calibration_Update7_TDD_calib_SB_report.xlsx" TargetMode="External"/><Relationship Id="rId2" Type="http://schemas.microsoft.com/office/2011/relationships/chartColorStyle" Target="colors9.xml"/><Relationship Id="rId1" Type="http://schemas.microsoft.com/office/2011/relationships/chartStyle" Target="style9.xml"/></Relationships>
</file>

<file path=word/charts/_rels/chart11.xml.rels><?xml version="1.0" encoding="UTF-8" standalone="yes"?>
<Relationships xmlns="http://schemas.openxmlformats.org/package/2006/relationships"><Relationship Id="rId3" Type="http://schemas.openxmlformats.org/officeDocument/2006/relationships/oleObject" Target="file:///C:\Users\gilwon.lee\Documents\GilwonLee\0_3GPP\2_tsg_ran1\4_Rel-19\MIMO\Simulation%20Result_CJT_Calibration\R19CJT-Calibration_Update7_TDD_calib_SB_report.xlsx" TargetMode="External"/><Relationship Id="rId2" Type="http://schemas.microsoft.com/office/2011/relationships/chartColorStyle" Target="colors10.xml"/><Relationship Id="rId1" Type="http://schemas.microsoft.com/office/2011/relationships/chartStyle" Target="style10.xml"/></Relationships>
</file>

<file path=word/charts/_rels/chart12.xml.rels><?xml version="1.0" encoding="UTF-8" standalone="yes"?>
<Relationships xmlns="http://schemas.openxmlformats.org/package/2006/relationships"><Relationship Id="rId3" Type="http://schemas.openxmlformats.org/officeDocument/2006/relationships/oleObject" Target="file:///C:\Users\gilwon.lee\Documents\GilwonLee\0_3GPP\2_tsg_ran1\4_Rel-19\MIMO\Simulation%20Result_CJT_Calibration\R19CJT-Calibration_Update7_TDD_calib_twoSB_report.xlsx" TargetMode="External"/><Relationship Id="rId2" Type="http://schemas.microsoft.com/office/2011/relationships/chartColorStyle" Target="colors11.xml"/><Relationship Id="rId1" Type="http://schemas.microsoft.com/office/2011/relationships/chartStyle" Target="style11.xml"/></Relationships>
</file>

<file path=word/charts/_rels/chart13.xml.rels><?xml version="1.0" encoding="UTF-8" standalone="yes"?>
<Relationships xmlns="http://schemas.openxmlformats.org/package/2006/relationships"><Relationship Id="rId3" Type="http://schemas.openxmlformats.org/officeDocument/2006/relationships/oleObject" Target="file:///C:\Users\gilwon.lee\Documents\GilwonLee\0_3GPP\2_tsg_ran1\4_Rel-19\MIMO\Simulation%20Result_CJT_Calibration\R19CJT-Calibration_Update7_TDD_calib_twoSB_report.xlsx" TargetMode="External"/><Relationship Id="rId2" Type="http://schemas.microsoft.com/office/2011/relationships/chartColorStyle" Target="colors12.xml"/><Relationship Id="rId1" Type="http://schemas.microsoft.com/office/2011/relationships/chartStyle" Target="style12.xml"/></Relationships>
</file>

<file path=word/charts/_rels/chart2.xml.rels><?xml version="1.0" encoding="UTF-8" standalone="yes"?>
<Relationships xmlns="http://schemas.openxmlformats.org/package/2006/relationships"><Relationship Id="rId3" Type="http://schemas.openxmlformats.org/officeDocument/2006/relationships/oleObject" Target="file:///C:\Users\gilwon.lee\Documents\GilwonLee\0_3GPP\2_tsg_ran1\4_Rel-19\MIMO\Simulation%20Result%20Collection\SD_Statistics_details_backOff_90_80_68.xlsx" TargetMode="External"/><Relationship Id="rId2" Type="http://schemas.microsoft.com/office/2011/relationships/chartColorStyle" Target="colors1.xml"/><Relationship Id="rId1" Type="http://schemas.microsoft.com/office/2011/relationships/chartStyle" Target="style1.xml"/></Relationships>
</file>

<file path=word/charts/_rels/chart3.xml.rels><?xml version="1.0" encoding="UTF-8" standalone="yes"?>
<Relationships xmlns="http://schemas.openxmlformats.org/package/2006/relationships"><Relationship Id="rId3" Type="http://schemas.openxmlformats.org/officeDocument/2006/relationships/oleObject" Target="file:///C:\Users\gilwon.lee\Documents\GilwonLee\0_3GPP\2_tsg_ran1\4_Rel-19\MIMO\Simulation%20Result%20Collection\SD_Statistics_details_backOff_90_80_68.xlsx" TargetMode="External"/><Relationship Id="rId2" Type="http://schemas.microsoft.com/office/2011/relationships/chartColorStyle" Target="colors2.xml"/><Relationship Id="rId1" Type="http://schemas.microsoft.com/office/2011/relationships/chartStyle" Target="style2.xml"/></Relationships>
</file>

<file path=word/charts/_rels/chart4.xml.rels><?xml version="1.0" encoding="UTF-8" standalone="yes"?>
<Relationships xmlns="http://schemas.openxmlformats.org/package/2006/relationships"><Relationship Id="rId3" Type="http://schemas.openxmlformats.org/officeDocument/2006/relationships/oleObject" Target="file:///C:\Users\gilwon.lee\Documents\GilwonLee\0_3GPP\2_tsg_ran1\4_Rel-19\MIMO\Simulation%20Result%20Collection\SD_Statistics_details_backOff_90_80_68.xlsx" TargetMode="External"/><Relationship Id="rId2" Type="http://schemas.microsoft.com/office/2011/relationships/chartColorStyle" Target="colors3.xml"/><Relationship Id="rId1" Type="http://schemas.microsoft.com/office/2011/relationships/chartStyle" Target="style3.xml"/></Relationships>
</file>

<file path=word/charts/_rels/chart5.xml.rels><?xml version="1.0" encoding="UTF-8" standalone="yes"?>
<Relationships xmlns="http://schemas.openxmlformats.org/package/2006/relationships"><Relationship Id="rId3" Type="http://schemas.openxmlformats.org/officeDocument/2006/relationships/oleObject" Target="file:///C:\Users\gilwon.lee\Documents\GilwonLee\0_3GPP\2_tsg_ran1\4_Rel-19\MIMO\Simulation%20Result%20Collection\SD_Statistics_details_backOff_90_80_68.xlsx" TargetMode="External"/><Relationship Id="rId2" Type="http://schemas.microsoft.com/office/2011/relationships/chartColorStyle" Target="colors4.xml"/><Relationship Id="rId1" Type="http://schemas.microsoft.com/office/2011/relationships/chartStyle" Target="style4.xml"/></Relationships>
</file>

<file path=word/charts/_rels/chart6.xml.rels><?xml version="1.0" encoding="UTF-8" standalone="yes"?>
<Relationships xmlns="http://schemas.openxmlformats.org/package/2006/relationships"><Relationship Id="rId3" Type="http://schemas.openxmlformats.org/officeDocument/2006/relationships/oleObject" Target="file:///C:\Users\gilwon.lee\Documents\GilwonLee\0_3GPP\2_tsg_ran1\4_Rel-19\MIMO\Simulation%20Result%20Collection\R19%20eTypeI%20RI=5-8.xlsx" TargetMode="External"/><Relationship Id="rId2" Type="http://schemas.microsoft.com/office/2011/relationships/chartColorStyle" Target="colors5.xml"/><Relationship Id="rId1" Type="http://schemas.microsoft.com/office/2011/relationships/chartStyle" Target="style5.xml"/></Relationships>
</file>

<file path=word/charts/_rels/chart7.xml.rels><?xml version="1.0" encoding="UTF-8" standalone="yes"?>
<Relationships xmlns="http://schemas.openxmlformats.org/package/2006/relationships"><Relationship Id="rId3" Type="http://schemas.openxmlformats.org/officeDocument/2006/relationships/oleObject" Target="file:///C:\Users\gilwon.lee\Documents\GilwonLee\0_3GPP\2_tsg_ran1\4_Rel-19\MIMO\Simulation%20Result%20Collection\R19%20eTypeI%20RI=5-8.xlsx" TargetMode="External"/><Relationship Id="rId2" Type="http://schemas.microsoft.com/office/2011/relationships/chartColorStyle" Target="colors6.xml"/><Relationship Id="rId1" Type="http://schemas.microsoft.com/office/2011/relationships/chartStyle" Target="style6.xml"/></Relationships>
</file>

<file path=word/charts/_rels/chart8.xml.rels><?xml version="1.0" encoding="UTF-8" standalone="yes"?>
<Relationships xmlns="http://schemas.openxmlformats.org/package/2006/relationships"><Relationship Id="rId3" Type="http://schemas.openxmlformats.org/officeDocument/2006/relationships/oleObject" Target="file:///C:\Users\gilwon.lee\Documents\GilwonLee\0_3GPP\2_tsg_ran1\4_Rel-19\MIMO\Simulation%20Result%20Collection\R19%20eTypeI%20RI=5-8.xlsx" TargetMode="External"/><Relationship Id="rId2" Type="http://schemas.microsoft.com/office/2011/relationships/chartColorStyle" Target="colors7.xml"/><Relationship Id="rId1" Type="http://schemas.microsoft.com/office/2011/relationships/chartStyle" Target="style7.xml"/></Relationships>
</file>

<file path=word/charts/_rels/chart9.xml.rels><?xml version="1.0" encoding="UTF-8" standalone="yes"?>
<Relationships xmlns="http://schemas.openxmlformats.org/package/2006/relationships"><Relationship Id="rId3" Type="http://schemas.openxmlformats.org/officeDocument/2006/relationships/oleObject" Target="file:///C:\Users\gilwon.lee\Documents\GilwonLee\0_3GPP\2_tsg_ran1\4_Rel-19\MIMO\Simulation%20Result%20Collection\R19%20eTypeI%20RI=5-8.xlsx" TargetMode="External"/><Relationship Id="rId2" Type="http://schemas.microsoft.com/office/2011/relationships/chartColorStyle" Target="colors8.xml"/><Relationship Id="rId1" Type="http://schemas.microsoft.com/office/2011/relationships/chartStyle" Target="style8.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vert="horz"/>
          <a:lstStyle/>
          <a:p>
            <a:pPr>
              <a:defRPr/>
            </a:pPr>
            <a:r>
              <a:rPr lang="en-US"/>
              <a:t>Avg UPT gain (%) vs overhead</a:t>
            </a:r>
          </a:p>
          <a:p>
            <a:pPr>
              <a:defRPr/>
            </a:pPr>
            <a:r>
              <a:rPr lang="en-US"/>
              <a:t>(4,16,2)=(M,N,P) with (N1,N2)=(16,2), Rank up to 4, 64 ports</a:t>
            </a:r>
          </a:p>
        </c:rich>
      </c:tx>
      <c:overlay val="0"/>
      <c:spPr>
        <a:noFill/>
        <a:ln>
          <a:noFill/>
        </a:ln>
        <a:effectLst/>
      </c:spPr>
    </c:title>
    <c:autoTitleDeleted val="0"/>
    <c:plotArea>
      <c:layout>
        <c:manualLayout>
          <c:layoutTarget val="inner"/>
          <c:xMode val="edge"/>
          <c:yMode val="edge"/>
          <c:x val="0.11791295761734198"/>
          <c:y val="0.15700201111224732"/>
          <c:w val="0.68757658651593689"/>
          <c:h val="0.73323094467176964"/>
        </c:manualLayout>
      </c:layout>
      <c:scatterChart>
        <c:scatterStyle val="lineMarker"/>
        <c:varyColors val="0"/>
        <c:ser>
          <c:idx val="6"/>
          <c:order val="0"/>
          <c:tx>
            <c:v>Scheme A with O1=O2=2</c:v>
          </c:tx>
          <c:xVal>
            <c:numRef>
              <c:f>'Rank1-2 Dynamic, MU'!$T$20</c:f>
              <c:numCache>
                <c:formatCode>0</c:formatCode>
                <c:ptCount val="1"/>
                <c:pt idx="0">
                  <c:v>33</c:v>
                </c:pt>
              </c:numCache>
            </c:numRef>
          </c:xVal>
          <c:yVal>
            <c:numRef>
              <c:f>'Rank1-2 Dynamic, MU'!$U$20</c:f>
              <c:numCache>
                <c:formatCode>0.0%</c:formatCode>
                <c:ptCount val="1"/>
                <c:pt idx="0">
                  <c:v>0.97930804373492109</c:v>
                </c:pt>
              </c:numCache>
            </c:numRef>
          </c:yVal>
          <c:smooth val="0"/>
          <c:extLst>
            <c:ext xmlns:c16="http://schemas.microsoft.com/office/drawing/2014/chart" uri="{C3380CC4-5D6E-409C-BE32-E72D297353CC}">
              <c16:uniqueId val="{00000000-DBA6-40D1-81C9-1D8C56362E8D}"/>
            </c:ext>
          </c:extLst>
        </c:ser>
        <c:ser>
          <c:idx val="1"/>
          <c:order val="1"/>
          <c:tx>
            <c:v>Scheme A with O1=O2=4</c:v>
          </c:tx>
          <c:marker>
            <c:spPr>
              <a:ln>
                <a:solidFill>
                  <a:schemeClr val="accent1"/>
                </a:solidFill>
              </a:ln>
            </c:spPr>
          </c:marker>
          <c:xVal>
            <c:numRef>
              <c:f>'Rank1-2 Dynamic, MU'!$T$9</c:f>
              <c:numCache>
                <c:formatCode>0</c:formatCode>
                <c:ptCount val="1"/>
                <c:pt idx="0">
                  <c:v>35</c:v>
                </c:pt>
              </c:numCache>
            </c:numRef>
          </c:xVal>
          <c:yVal>
            <c:numRef>
              <c:f>'Rank1-2 Dynamic, MU'!$U$9</c:f>
              <c:numCache>
                <c:formatCode>0.0%</c:formatCode>
                <c:ptCount val="1"/>
                <c:pt idx="0">
                  <c:v>1</c:v>
                </c:pt>
              </c:numCache>
            </c:numRef>
          </c:yVal>
          <c:smooth val="0"/>
          <c:extLst>
            <c:ext xmlns:c16="http://schemas.microsoft.com/office/drawing/2014/chart" uri="{C3380CC4-5D6E-409C-BE32-E72D297353CC}">
              <c16:uniqueId val="{00000001-DBA6-40D1-81C9-1D8C56362E8D}"/>
            </c:ext>
          </c:extLst>
        </c:ser>
        <c:ser>
          <c:idx val="3"/>
          <c:order val="2"/>
          <c:tx>
            <c:v>Scheme B with O1=O2=2</c:v>
          </c:tx>
          <c:xVal>
            <c:numRef>
              <c:f>'Rank1-2 Dynamic, MU'!$T$18</c:f>
              <c:numCache>
                <c:formatCode>0</c:formatCode>
                <c:ptCount val="1"/>
                <c:pt idx="0">
                  <c:v>126</c:v>
                </c:pt>
              </c:numCache>
            </c:numRef>
          </c:xVal>
          <c:yVal>
            <c:numRef>
              <c:f>'Rank1-2 Dynamic, MU'!$U$18</c:f>
              <c:numCache>
                <c:formatCode>0.0%</c:formatCode>
                <c:ptCount val="1"/>
                <c:pt idx="0">
                  <c:v>1.1026846671115444</c:v>
                </c:pt>
              </c:numCache>
            </c:numRef>
          </c:yVal>
          <c:smooth val="0"/>
          <c:extLst>
            <c:ext xmlns:c16="http://schemas.microsoft.com/office/drawing/2014/chart" uri="{C3380CC4-5D6E-409C-BE32-E72D297353CC}">
              <c16:uniqueId val="{00000002-DBA6-40D1-81C9-1D8C56362E8D}"/>
            </c:ext>
          </c:extLst>
        </c:ser>
        <c:ser>
          <c:idx val="5"/>
          <c:order val="3"/>
          <c:tx>
            <c:v>Scheme B with O1=O2=4</c:v>
          </c:tx>
          <c:xVal>
            <c:numRef>
              <c:f>'Rank1-2 Dynamic, MU'!$T$7</c:f>
              <c:numCache>
                <c:formatCode>0</c:formatCode>
                <c:ptCount val="1"/>
                <c:pt idx="0">
                  <c:v>128</c:v>
                </c:pt>
              </c:numCache>
            </c:numRef>
          </c:xVal>
          <c:yVal>
            <c:numRef>
              <c:f>'Rank1-2 Dynamic, MU'!$U$7</c:f>
              <c:numCache>
                <c:formatCode>0.0%</c:formatCode>
                <c:ptCount val="1"/>
                <c:pt idx="0">
                  <c:v>1.1232842256557671</c:v>
                </c:pt>
              </c:numCache>
            </c:numRef>
          </c:yVal>
          <c:smooth val="0"/>
          <c:extLst>
            <c:ext xmlns:c16="http://schemas.microsoft.com/office/drawing/2014/chart" uri="{C3380CC4-5D6E-409C-BE32-E72D297353CC}">
              <c16:uniqueId val="{00000003-DBA6-40D1-81C9-1D8C56362E8D}"/>
            </c:ext>
          </c:extLst>
        </c:ser>
        <c:dLbls>
          <c:showLegendKey val="0"/>
          <c:showVal val="0"/>
          <c:showCatName val="0"/>
          <c:showSerName val="0"/>
          <c:showPercent val="0"/>
          <c:showBubbleSize val="0"/>
        </c:dLbls>
        <c:axId val="753870896"/>
        <c:axId val="753869256"/>
      </c:scatterChart>
      <c:valAx>
        <c:axId val="753870896"/>
        <c:scaling>
          <c:orientation val="minMax"/>
          <c:max val="300"/>
          <c:min val="0"/>
        </c:scaling>
        <c:delete val="0"/>
        <c:axPos val="b"/>
        <c:majorGridlines>
          <c:spPr>
            <a:ln w="9525" cap="flat" cmpd="sng" algn="ctr">
              <a:solidFill>
                <a:schemeClr val="tx1">
                  <a:lumMod val="15000"/>
                  <a:lumOff val="85000"/>
                </a:schemeClr>
              </a:solidFill>
              <a:round/>
            </a:ln>
            <a:effectLst/>
          </c:spPr>
        </c:majorGridlines>
        <c:title>
          <c:tx>
            <c:rich>
              <a:bodyPr/>
              <a:lstStyle/>
              <a:p>
                <a:pPr>
                  <a:defRPr/>
                </a:pPr>
                <a:r>
                  <a:rPr lang="en-US"/>
                  <a:t>worst overhead (number of bits)</a:t>
                </a:r>
              </a:p>
            </c:rich>
          </c:tx>
          <c:overlay val="0"/>
        </c:title>
        <c:numFmt formatCode="0" sourceLinked="1"/>
        <c:majorTickMark val="none"/>
        <c:minorTickMark val="none"/>
        <c:tickLblPos val="nextTo"/>
        <c:spPr>
          <a:noFill/>
          <a:ln w="9525" cap="flat" cmpd="sng" algn="ctr">
            <a:solidFill>
              <a:schemeClr val="tx1">
                <a:lumMod val="25000"/>
                <a:lumOff val="75000"/>
              </a:schemeClr>
            </a:solidFill>
            <a:round/>
          </a:ln>
          <a:effectLst/>
        </c:spPr>
        <c:txPr>
          <a:bodyPr rot="-60000000" vert="horz"/>
          <a:lstStyle/>
          <a:p>
            <a:pPr>
              <a:defRPr/>
            </a:pPr>
            <a:endParaRPr lang="en-US"/>
          </a:p>
        </c:txPr>
        <c:crossAx val="753869256"/>
        <c:crosses val="autoZero"/>
        <c:crossBetween val="midCat"/>
      </c:valAx>
      <c:valAx>
        <c:axId val="753869256"/>
        <c:scaling>
          <c:orientation val="minMax"/>
          <c:min val="0.95000000000000007"/>
        </c:scaling>
        <c:delete val="0"/>
        <c:axPos val="l"/>
        <c:majorGridlines>
          <c:spPr>
            <a:ln w="9525" cap="flat" cmpd="sng" algn="ctr">
              <a:solidFill>
                <a:schemeClr val="tx1">
                  <a:lumMod val="15000"/>
                  <a:lumOff val="85000"/>
                </a:schemeClr>
              </a:solidFill>
              <a:round/>
            </a:ln>
            <a:effectLst/>
          </c:spPr>
        </c:majorGridlines>
        <c:title>
          <c:tx>
            <c:rich>
              <a:bodyPr/>
              <a:lstStyle/>
              <a:p>
                <a:pPr>
                  <a:defRPr/>
                </a:pPr>
                <a:r>
                  <a:rPr lang="en-US"/>
                  <a:t>Avg UPT Gain</a:t>
                </a:r>
              </a:p>
            </c:rich>
          </c:tx>
          <c:overlay val="0"/>
        </c:title>
        <c:numFmt formatCode="0.0%" sourceLinked="1"/>
        <c:majorTickMark val="none"/>
        <c:minorTickMark val="none"/>
        <c:tickLblPos val="nextTo"/>
        <c:spPr>
          <a:noFill/>
          <a:ln w="9525" cap="flat" cmpd="sng" algn="ctr">
            <a:solidFill>
              <a:schemeClr val="tx1">
                <a:lumMod val="25000"/>
                <a:lumOff val="75000"/>
              </a:schemeClr>
            </a:solidFill>
            <a:round/>
          </a:ln>
          <a:effectLst/>
        </c:spPr>
        <c:txPr>
          <a:bodyPr rot="-60000000" vert="horz"/>
          <a:lstStyle/>
          <a:p>
            <a:pPr>
              <a:defRPr/>
            </a:pPr>
            <a:endParaRPr lang="en-US"/>
          </a:p>
        </c:txPr>
        <c:crossAx val="753870896"/>
        <c:crosses val="autoZero"/>
        <c:crossBetween val="midCat"/>
      </c:valAx>
    </c:plotArea>
    <c:legend>
      <c:legendPos val="r"/>
      <c:layout>
        <c:manualLayout>
          <c:xMode val="edge"/>
          <c:yMode val="edge"/>
          <c:x val="0.80667623840685931"/>
          <c:y val="0.14923570917271706"/>
          <c:w val="0.19066785557755378"/>
          <c:h val="0.74414686780565875"/>
        </c:manualLayout>
      </c:layout>
      <c:overlay val="0"/>
    </c:legend>
    <c:plotVisOnly val="1"/>
    <c:dispBlanksAs val="gap"/>
    <c:showDLblsOverMax val="0"/>
  </c:chart>
  <c:txPr>
    <a:bodyPr/>
    <a:lstStyle/>
    <a:p>
      <a:pPr>
        <a:defRPr sz="700"/>
      </a:pPr>
      <a:endParaRPr lang="en-US"/>
    </a:p>
  </c:txPr>
  <c:externalData r:id="rId1">
    <c:autoUpdate val="0"/>
  </c:externalData>
</c:chartSpace>
</file>

<file path=word/charts/chart10.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840" b="0" i="0" u="none" strike="noStrike" kern="1200" spc="0" baseline="0">
                <a:solidFill>
                  <a:schemeClr val="tx1">
                    <a:lumMod val="65000"/>
                    <a:lumOff val="35000"/>
                  </a:schemeClr>
                </a:solidFill>
                <a:latin typeface="+mn-lt"/>
                <a:ea typeface="+mn-ea"/>
                <a:cs typeface="+mn-cs"/>
              </a:defRPr>
            </a:pPr>
            <a:r>
              <a:rPr lang="en-US"/>
              <a:t>Avg UPT Gain (%)</a:t>
            </a:r>
          </a:p>
          <a:p>
            <a:pPr>
              <a:defRPr/>
            </a:pPr>
            <a:r>
              <a:rPr lang="en-US"/>
              <a:t>16 ports per TRP, Ideal CSI, max TAE across TRPs=33ns </a:t>
            </a:r>
          </a:p>
        </c:rich>
      </c:tx>
      <c:overlay val="0"/>
      <c:spPr>
        <a:noFill/>
        <a:ln>
          <a:noFill/>
        </a:ln>
        <a:effectLst/>
      </c:spPr>
      <c:txPr>
        <a:bodyPr rot="0" spcFirstLastPara="1" vertOverflow="ellipsis" vert="horz" wrap="square" anchor="ctr" anchorCtr="1"/>
        <a:lstStyle/>
        <a:p>
          <a:pPr>
            <a:defRPr sz="84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barChart>
        <c:barDir val="col"/>
        <c:grouping val="clustered"/>
        <c:varyColors val="0"/>
        <c:ser>
          <c:idx val="0"/>
          <c:order val="0"/>
          <c:spPr>
            <a:solidFill>
              <a:schemeClr val="accent1"/>
            </a:solidFill>
            <a:ln>
              <a:noFill/>
            </a:ln>
            <a:effectLst/>
          </c:spPr>
          <c:invertIfNegative val="0"/>
          <c:cat>
            <c:strLit>
              <c:ptCount val="4"/>
              <c:pt idx="0">
                <c:v>No calib</c:v>
              </c:pt>
              <c:pt idx="1">
                <c:v>WB reporting, 5bits</c:v>
              </c:pt>
              <c:pt idx="2">
                <c:v>SB reporting, 5bits</c:v>
              </c:pt>
              <c:pt idx="3">
                <c:v>Ideal calib</c:v>
              </c:pt>
            </c:strLit>
          </c:cat>
          <c:val>
            <c:numRef>
              <c:f>('Dynamic Rank1-2, MU'!$Q$192,'Dynamic Rank1-2, MU'!$Q$193,'Dynamic Rank1-2, MU'!$Q$194,'Dynamic Rank1-2, MU'!$Q$198)</c:f>
              <c:numCache>
                <c:formatCode>General</c:formatCode>
                <c:ptCount val="4"/>
                <c:pt idx="0">
                  <c:v>100.22442322053216</c:v>
                </c:pt>
                <c:pt idx="1">
                  <c:v>109.58574067523483</c:v>
                </c:pt>
                <c:pt idx="2">
                  <c:v>109.96934323782573</c:v>
                </c:pt>
                <c:pt idx="3">
                  <c:v>110.25468694729395</c:v>
                </c:pt>
              </c:numCache>
            </c:numRef>
          </c:val>
          <c:extLst>
            <c:ext xmlns:c16="http://schemas.microsoft.com/office/drawing/2014/chart" uri="{C3380CC4-5D6E-409C-BE32-E72D297353CC}">
              <c16:uniqueId val="{00000000-F62E-417B-9DA7-9AC3BC96599A}"/>
            </c:ext>
          </c:extLst>
        </c:ser>
        <c:dLbls>
          <c:showLegendKey val="0"/>
          <c:showVal val="0"/>
          <c:showCatName val="0"/>
          <c:showSerName val="0"/>
          <c:showPercent val="0"/>
          <c:showBubbleSize val="0"/>
        </c:dLbls>
        <c:gapWidth val="219"/>
        <c:overlap val="-27"/>
        <c:axId val="386133704"/>
        <c:axId val="386138624"/>
      </c:barChart>
      <c:catAx>
        <c:axId val="386133704"/>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700" b="0" i="0" u="none" strike="noStrike" kern="1200" baseline="0">
                <a:solidFill>
                  <a:schemeClr val="tx1">
                    <a:lumMod val="65000"/>
                    <a:lumOff val="35000"/>
                  </a:schemeClr>
                </a:solidFill>
                <a:latin typeface="+mn-lt"/>
                <a:ea typeface="+mn-ea"/>
                <a:cs typeface="+mn-cs"/>
              </a:defRPr>
            </a:pPr>
            <a:endParaRPr lang="en-US"/>
          </a:p>
        </c:txPr>
        <c:crossAx val="386138624"/>
        <c:crosses val="autoZero"/>
        <c:auto val="1"/>
        <c:lblAlgn val="ctr"/>
        <c:lblOffset val="100"/>
        <c:noMultiLvlLbl val="0"/>
      </c:catAx>
      <c:valAx>
        <c:axId val="386138624"/>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700" b="0" i="0" u="none" strike="noStrike" kern="1200" baseline="0">
                <a:solidFill>
                  <a:schemeClr val="tx1">
                    <a:lumMod val="65000"/>
                    <a:lumOff val="35000"/>
                  </a:schemeClr>
                </a:solidFill>
                <a:latin typeface="+mn-lt"/>
                <a:ea typeface="+mn-ea"/>
                <a:cs typeface="+mn-cs"/>
              </a:defRPr>
            </a:pPr>
            <a:endParaRPr lang="en-US"/>
          </a:p>
        </c:txPr>
        <c:crossAx val="386133704"/>
        <c:crosses val="autoZero"/>
        <c:crossBetween val="between"/>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sz="700"/>
      </a:pPr>
      <a:endParaRPr lang="en-US"/>
    </a:p>
  </c:txPr>
  <c:externalData r:id="rId3">
    <c:autoUpdate val="0"/>
  </c:externalData>
</c:chartSpace>
</file>

<file path=word/charts/chart1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840" b="0" i="0" u="none" strike="noStrike" kern="1200" spc="0" baseline="0">
                <a:solidFill>
                  <a:schemeClr val="tx1">
                    <a:lumMod val="65000"/>
                    <a:lumOff val="35000"/>
                  </a:schemeClr>
                </a:solidFill>
                <a:latin typeface="+mn-lt"/>
                <a:ea typeface="+mn-ea"/>
                <a:cs typeface="+mn-cs"/>
              </a:defRPr>
            </a:pPr>
            <a:r>
              <a:rPr lang="en-US"/>
              <a:t>Avg UPT Gain (%)</a:t>
            </a:r>
          </a:p>
          <a:p>
            <a:pPr>
              <a:defRPr/>
            </a:pPr>
            <a:r>
              <a:rPr lang="en-US"/>
              <a:t>16 ports per TRP, Ideal CSI, max TAE across TRPs=75ns </a:t>
            </a:r>
          </a:p>
        </c:rich>
      </c:tx>
      <c:overlay val="0"/>
      <c:spPr>
        <a:noFill/>
        <a:ln>
          <a:noFill/>
        </a:ln>
        <a:effectLst/>
      </c:spPr>
      <c:txPr>
        <a:bodyPr rot="0" spcFirstLastPara="1" vertOverflow="ellipsis" vert="horz" wrap="square" anchor="ctr" anchorCtr="1"/>
        <a:lstStyle/>
        <a:p>
          <a:pPr>
            <a:defRPr sz="84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barChart>
        <c:barDir val="col"/>
        <c:grouping val="clustered"/>
        <c:varyColors val="0"/>
        <c:ser>
          <c:idx val="0"/>
          <c:order val="0"/>
          <c:spPr>
            <a:solidFill>
              <a:schemeClr val="accent1"/>
            </a:solidFill>
            <a:ln>
              <a:noFill/>
            </a:ln>
            <a:effectLst/>
          </c:spPr>
          <c:invertIfNegative val="0"/>
          <c:cat>
            <c:strLit>
              <c:ptCount val="4"/>
              <c:pt idx="0">
                <c:v>No calib</c:v>
              </c:pt>
              <c:pt idx="1">
                <c:v>WB reporting, 5bits</c:v>
              </c:pt>
              <c:pt idx="2">
                <c:v>SB reporting, 5bits</c:v>
              </c:pt>
              <c:pt idx="3">
                <c:v>Ideal calib</c:v>
              </c:pt>
            </c:strLit>
          </c:cat>
          <c:val>
            <c:numRef>
              <c:f>('Dynamic Rank1-2, MU'!$Q$184,'Dynamic Rank1-2, MU'!$Q$185,'Dynamic Rank1-2, MU'!$Q$186,'Dynamic Rank1-2, MU'!$Q$190)</c:f>
              <c:numCache>
                <c:formatCode>General</c:formatCode>
                <c:ptCount val="4"/>
                <c:pt idx="0">
                  <c:v>100</c:v>
                </c:pt>
                <c:pt idx="1">
                  <c:v>101.89718193609242</c:v>
                </c:pt>
                <c:pt idx="2">
                  <c:v>109.61286011869669</c:v>
                </c:pt>
                <c:pt idx="3">
                  <c:v>110.25468694729395</c:v>
                </c:pt>
              </c:numCache>
            </c:numRef>
          </c:val>
          <c:extLst>
            <c:ext xmlns:c16="http://schemas.microsoft.com/office/drawing/2014/chart" uri="{C3380CC4-5D6E-409C-BE32-E72D297353CC}">
              <c16:uniqueId val="{00000000-598A-4493-80C1-B51206651C14}"/>
            </c:ext>
          </c:extLst>
        </c:ser>
        <c:dLbls>
          <c:showLegendKey val="0"/>
          <c:showVal val="0"/>
          <c:showCatName val="0"/>
          <c:showSerName val="0"/>
          <c:showPercent val="0"/>
          <c:showBubbleSize val="0"/>
        </c:dLbls>
        <c:gapWidth val="219"/>
        <c:overlap val="-27"/>
        <c:axId val="663589432"/>
        <c:axId val="663591728"/>
      </c:barChart>
      <c:catAx>
        <c:axId val="663589432"/>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700" b="0" i="0" u="none" strike="noStrike" kern="1200" baseline="0">
                <a:solidFill>
                  <a:schemeClr val="tx1">
                    <a:lumMod val="65000"/>
                    <a:lumOff val="35000"/>
                  </a:schemeClr>
                </a:solidFill>
                <a:latin typeface="+mn-lt"/>
                <a:ea typeface="+mn-ea"/>
                <a:cs typeface="+mn-cs"/>
              </a:defRPr>
            </a:pPr>
            <a:endParaRPr lang="en-US"/>
          </a:p>
        </c:txPr>
        <c:crossAx val="663591728"/>
        <c:crosses val="autoZero"/>
        <c:auto val="1"/>
        <c:lblAlgn val="ctr"/>
        <c:lblOffset val="100"/>
        <c:noMultiLvlLbl val="0"/>
      </c:catAx>
      <c:valAx>
        <c:axId val="663591728"/>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700" b="0" i="0" u="none" strike="noStrike" kern="1200" baseline="0">
                <a:solidFill>
                  <a:schemeClr val="tx1">
                    <a:lumMod val="65000"/>
                    <a:lumOff val="35000"/>
                  </a:schemeClr>
                </a:solidFill>
                <a:latin typeface="+mn-lt"/>
                <a:ea typeface="+mn-ea"/>
                <a:cs typeface="+mn-cs"/>
              </a:defRPr>
            </a:pPr>
            <a:endParaRPr lang="en-US"/>
          </a:p>
        </c:txPr>
        <c:crossAx val="663589432"/>
        <c:crosses val="autoZero"/>
        <c:crossBetween val="between"/>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sz="700"/>
      </a:pPr>
      <a:endParaRPr lang="en-US"/>
    </a:p>
  </c:txPr>
  <c:externalData r:id="rId3">
    <c:autoUpdate val="0"/>
  </c:externalData>
</c:chartSpace>
</file>

<file path=word/charts/chart1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840" b="0" i="0" u="none" strike="noStrike" kern="1200" spc="0" baseline="0">
                <a:solidFill>
                  <a:schemeClr val="tx1">
                    <a:lumMod val="65000"/>
                    <a:lumOff val="35000"/>
                  </a:schemeClr>
                </a:solidFill>
                <a:latin typeface="+mn-lt"/>
                <a:ea typeface="+mn-ea"/>
                <a:cs typeface="+mn-cs"/>
              </a:defRPr>
            </a:pPr>
            <a:r>
              <a:rPr lang="en-US"/>
              <a:t>Avg UPT Gain (%)</a:t>
            </a:r>
          </a:p>
          <a:p>
            <a:pPr>
              <a:defRPr/>
            </a:pPr>
            <a:r>
              <a:rPr lang="en-US"/>
              <a:t>16 ports per TRP, Ideal CSI, max TAE across TRPs=65ns </a:t>
            </a:r>
          </a:p>
        </c:rich>
      </c:tx>
      <c:overlay val="0"/>
      <c:spPr>
        <a:noFill/>
        <a:ln>
          <a:noFill/>
        </a:ln>
        <a:effectLst/>
      </c:spPr>
      <c:txPr>
        <a:bodyPr rot="0" spcFirstLastPara="1" vertOverflow="ellipsis" vert="horz" wrap="square" anchor="ctr" anchorCtr="1"/>
        <a:lstStyle/>
        <a:p>
          <a:pPr>
            <a:defRPr sz="84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barChart>
        <c:barDir val="col"/>
        <c:grouping val="clustered"/>
        <c:varyColors val="0"/>
        <c:ser>
          <c:idx val="0"/>
          <c:order val="0"/>
          <c:spPr>
            <a:solidFill>
              <a:schemeClr val="accent1"/>
            </a:solidFill>
            <a:ln>
              <a:noFill/>
            </a:ln>
            <a:effectLst/>
          </c:spPr>
          <c:invertIfNegative val="0"/>
          <c:cat>
            <c:strLit>
              <c:ptCount val="5"/>
              <c:pt idx="0">
                <c:v>No calib</c:v>
              </c:pt>
              <c:pt idx="1">
                <c:v>WB reporting</c:v>
              </c:pt>
              <c:pt idx="2">
                <c:v>SB Rep-Option 1</c:v>
              </c:pt>
              <c:pt idx="3">
                <c:v>SB Rep-Option 2</c:v>
              </c:pt>
              <c:pt idx="4">
                <c:v>Ideal Calib</c:v>
              </c:pt>
            </c:strLit>
          </c:cat>
          <c:val>
            <c:numRef>
              <c:f>('Dynamic Rank1-2, MU'!$Q$224,'Dynamic Rank1-2, MU'!$Q$225,'Dynamic Rank1-2, MU'!$Q$237,'Dynamic Rank1-2, MU'!$Q$227,'Dynamic Rank1-2, MU'!$Q$231)</c:f>
              <c:numCache>
                <c:formatCode>General</c:formatCode>
                <c:ptCount val="5"/>
                <c:pt idx="0">
                  <c:v>100</c:v>
                </c:pt>
                <c:pt idx="1">
                  <c:v>104.11125973719413</c:v>
                </c:pt>
                <c:pt idx="2">
                  <c:v>109.56487528523094</c:v>
                </c:pt>
                <c:pt idx="3">
                  <c:v>109.84853253599812</c:v>
                </c:pt>
                <c:pt idx="4">
                  <c:v>110.36312849162012</c:v>
                </c:pt>
              </c:numCache>
            </c:numRef>
          </c:val>
          <c:extLst>
            <c:ext xmlns:c16="http://schemas.microsoft.com/office/drawing/2014/chart" uri="{C3380CC4-5D6E-409C-BE32-E72D297353CC}">
              <c16:uniqueId val="{00000000-A43D-42A8-A024-26EF98C7B286}"/>
            </c:ext>
          </c:extLst>
        </c:ser>
        <c:dLbls>
          <c:showLegendKey val="0"/>
          <c:showVal val="0"/>
          <c:showCatName val="0"/>
          <c:showSerName val="0"/>
          <c:showPercent val="0"/>
          <c:showBubbleSize val="0"/>
        </c:dLbls>
        <c:gapWidth val="219"/>
        <c:overlap val="-27"/>
        <c:axId val="810322440"/>
        <c:axId val="810327688"/>
      </c:barChart>
      <c:catAx>
        <c:axId val="810322440"/>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700" b="0" i="0" u="none" strike="noStrike" kern="1200" baseline="0">
                <a:solidFill>
                  <a:schemeClr val="tx1">
                    <a:lumMod val="65000"/>
                    <a:lumOff val="35000"/>
                  </a:schemeClr>
                </a:solidFill>
                <a:latin typeface="+mn-lt"/>
                <a:ea typeface="+mn-ea"/>
                <a:cs typeface="+mn-cs"/>
              </a:defRPr>
            </a:pPr>
            <a:endParaRPr lang="en-US"/>
          </a:p>
        </c:txPr>
        <c:crossAx val="810327688"/>
        <c:crosses val="autoZero"/>
        <c:auto val="1"/>
        <c:lblAlgn val="ctr"/>
        <c:lblOffset val="100"/>
        <c:noMultiLvlLbl val="0"/>
      </c:catAx>
      <c:valAx>
        <c:axId val="810327688"/>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700" b="0" i="0" u="none" strike="noStrike" kern="1200" baseline="0">
                <a:solidFill>
                  <a:schemeClr val="tx1">
                    <a:lumMod val="65000"/>
                    <a:lumOff val="35000"/>
                  </a:schemeClr>
                </a:solidFill>
                <a:latin typeface="+mn-lt"/>
                <a:ea typeface="+mn-ea"/>
                <a:cs typeface="+mn-cs"/>
              </a:defRPr>
            </a:pPr>
            <a:endParaRPr lang="en-US"/>
          </a:p>
        </c:txPr>
        <c:crossAx val="810322440"/>
        <c:crosses val="autoZero"/>
        <c:crossBetween val="between"/>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sz="700"/>
      </a:pPr>
      <a:endParaRPr lang="en-US"/>
    </a:p>
  </c:txPr>
  <c:externalData r:id="rId3">
    <c:autoUpdate val="0"/>
  </c:externalData>
</c:chartSpace>
</file>

<file path=word/charts/chart1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840" b="0" i="0" u="none" strike="noStrike" kern="1200" spc="0" baseline="0">
                <a:solidFill>
                  <a:schemeClr val="tx1">
                    <a:lumMod val="65000"/>
                    <a:lumOff val="35000"/>
                  </a:schemeClr>
                </a:solidFill>
                <a:latin typeface="+mn-lt"/>
                <a:ea typeface="+mn-ea"/>
                <a:cs typeface="+mn-cs"/>
              </a:defRPr>
            </a:pPr>
            <a:r>
              <a:rPr lang="en-US"/>
              <a:t>Avg UPT Gain (%)</a:t>
            </a:r>
          </a:p>
          <a:p>
            <a:pPr>
              <a:defRPr/>
            </a:pPr>
            <a:r>
              <a:rPr lang="en-US"/>
              <a:t>16 ports per TRP, Ideal CSI, large measurement errors existed, max TAE across TRPs=65ns </a:t>
            </a:r>
          </a:p>
        </c:rich>
      </c:tx>
      <c:overlay val="0"/>
      <c:spPr>
        <a:noFill/>
        <a:ln>
          <a:noFill/>
        </a:ln>
        <a:effectLst/>
      </c:spPr>
      <c:txPr>
        <a:bodyPr rot="0" spcFirstLastPara="1" vertOverflow="ellipsis" vert="horz" wrap="square" anchor="ctr" anchorCtr="1"/>
        <a:lstStyle/>
        <a:p>
          <a:pPr>
            <a:defRPr sz="84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barChart>
        <c:barDir val="col"/>
        <c:grouping val="clustered"/>
        <c:varyColors val="0"/>
        <c:ser>
          <c:idx val="0"/>
          <c:order val="0"/>
          <c:spPr>
            <a:solidFill>
              <a:schemeClr val="accent1"/>
            </a:solidFill>
            <a:ln>
              <a:noFill/>
            </a:ln>
            <a:effectLst/>
          </c:spPr>
          <c:invertIfNegative val="0"/>
          <c:cat>
            <c:strLit>
              <c:ptCount val="3"/>
              <c:pt idx="0">
                <c:v>No calib</c:v>
              </c:pt>
              <c:pt idx="1">
                <c:v>SB Rep-Option 1</c:v>
              </c:pt>
              <c:pt idx="2">
                <c:v>SB Rep-Option 2</c:v>
              </c:pt>
            </c:strLit>
          </c:cat>
          <c:val>
            <c:numRef>
              <c:f>('Dynamic Rank1-2, MU'!$Q$224,'Dynamic Rank1-2, MU'!$Q$250,'Dynamic Rank1-2, MU'!$Q$247)</c:f>
              <c:numCache>
                <c:formatCode>General</c:formatCode>
                <c:ptCount val="3"/>
                <c:pt idx="0">
                  <c:v>100</c:v>
                </c:pt>
                <c:pt idx="1">
                  <c:v>103.30041702730351</c:v>
                </c:pt>
                <c:pt idx="2">
                  <c:v>105.19513730427256</c:v>
                </c:pt>
              </c:numCache>
            </c:numRef>
          </c:val>
          <c:extLst>
            <c:ext xmlns:c16="http://schemas.microsoft.com/office/drawing/2014/chart" uri="{C3380CC4-5D6E-409C-BE32-E72D297353CC}">
              <c16:uniqueId val="{00000000-16A8-4A73-A1C8-83CC17B53C85}"/>
            </c:ext>
          </c:extLst>
        </c:ser>
        <c:dLbls>
          <c:showLegendKey val="0"/>
          <c:showVal val="0"/>
          <c:showCatName val="0"/>
          <c:showSerName val="0"/>
          <c:showPercent val="0"/>
          <c:showBubbleSize val="0"/>
        </c:dLbls>
        <c:gapWidth val="219"/>
        <c:overlap val="-27"/>
        <c:axId val="590090968"/>
        <c:axId val="590090640"/>
      </c:barChart>
      <c:catAx>
        <c:axId val="590090968"/>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700" b="0" i="0" u="none" strike="noStrike" kern="1200" baseline="0">
                <a:solidFill>
                  <a:schemeClr val="tx1">
                    <a:lumMod val="65000"/>
                    <a:lumOff val="35000"/>
                  </a:schemeClr>
                </a:solidFill>
                <a:latin typeface="+mn-lt"/>
                <a:ea typeface="+mn-ea"/>
                <a:cs typeface="+mn-cs"/>
              </a:defRPr>
            </a:pPr>
            <a:endParaRPr lang="en-US"/>
          </a:p>
        </c:txPr>
        <c:crossAx val="590090640"/>
        <c:crosses val="autoZero"/>
        <c:auto val="1"/>
        <c:lblAlgn val="ctr"/>
        <c:lblOffset val="100"/>
        <c:noMultiLvlLbl val="0"/>
      </c:catAx>
      <c:valAx>
        <c:axId val="590090640"/>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700" b="0" i="0" u="none" strike="noStrike" kern="1200" baseline="0">
                <a:solidFill>
                  <a:schemeClr val="tx1">
                    <a:lumMod val="65000"/>
                    <a:lumOff val="35000"/>
                  </a:schemeClr>
                </a:solidFill>
                <a:latin typeface="+mn-lt"/>
                <a:ea typeface="+mn-ea"/>
                <a:cs typeface="+mn-cs"/>
              </a:defRPr>
            </a:pPr>
            <a:endParaRPr lang="en-US"/>
          </a:p>
        </c:txPr>
        <c:crossAx val="590090968"/>
        <c:crosses val="autoZero"/>
        <c:crossBetween val="between"/>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sz="700"/>
      </a:pPr>
      <a:endParaRPr lang="en-US"/>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720" b="0" i="0" u="none" strike="noStrike" kern="1200" spc="0" baseline="0">
                <a:solidFill>
                  <a:schemeClr val="tx1">
                    <a:lumMod val="65000"/>
                    <a:lumOff val="35000"/>
                  </a:schemeClr>
                </a:solidFill>
                <a:latin typeface="+mn-lt"/>
                <a:ea typeface="+mn-ea"/>
                <a:cs typeface="+mn-cs"/>
              </a:defRPr>
            </a:pPr>
            <a:r>
              <a:rPr lang="en-US"/>
              <a:t>SD basis selection distribution</a:t>
            </a:r>
          </a:p>
          <a:p>
            <a:pPr>
              <a:defRPr/>
            </a:pPr>
            <a:r>
              <a:rPr lang="en-US"/>
              <a:t>when RI=2 selected</a:t>
            </a:r>
          </a:p>
          <a:p>
            <a:pPr>
              <a:defRPr/>
            </a:pPr>
            <a:r>
              <a:rPr lang="en-US"/>
              <a:t>(M,N,P)=(4,16,2) with (N1,N2)=(16,2), 64 ports, RImax=2</a:t>
            </a:r>
          </a:p>
        </c:rich>
      </c:tx>
      <c:overlay val="0"/>
      <c:spPr>
        <a:noFill/>
        <a:ln>
          <a:noFill/>
        </a:ln>
        <a:effectLst/>
      </c:spPr>
      <c:txPr>
        <a:bodyPr rot="0" spcFirstLastPara="1" vertOverflow="ellipsis" vert="horz" wrap="square" anchor="ctr" anchorCtr="1"/>
        <a:lstStyle/>
        <a:p>
          <a:pPr>
            <a:defRPr sz="72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barChart>
        <c:barDir val="col"/>
        <c:grouping val="clustered"/>
        <c:varyColors val="0"/>
        <c:ser>
          <c:idx val="0"/>
          <c:order val="0"/>
          <c:spPr>
            <a:solidFill>
              <a:schemeClr val="accent1"/>
            </a:solidFill>
            <a:ln>
              <a:noFill/>
            </a:ln>
            <a:effectLst/>
          </c:spPr>
          <c:invertIfNegative val="0"/>
          <c:dLbls>
            <c:spPr>
              <a:noFill/>
              <a:ln>
                <a:noFill/>
              </a:ln>
              <a:effectLst/>
            </c:spPr>
            <c:txPr>
              <a:bodyPr rot="0" spcFirstLastPara="1" vertOverflow="ellipsis" vert="horz" wrap="square" anchor="ctr" anchorCtr="1"/>
              <a:lstStyle/>
              <a:p>
                <a:pPr>
                  <a:defRPr sz="600" b="0" i="0" u="none" strike="noStrike" kern="1200" baseline="0">
                    <a:solidFill>
                      <a:schemeClr val="tx1">
                        <a:lumMod val="75000"/>
                        <a:lumOff val="25000"/>
                      </a:schemeClr>
                    </a:solidFill>
                    <a:latin typeface="+mn-lt"/>
                    <a:ea typeface="+mn-ea"/>
                    <a:cs typeface="+mn-cs"/>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Sheet1!$W$15:$X$15</c:f>
              <c:strCache>
                <c:ptCount val="2"/>
                <c:pt idx="0">
                  <c:v>Different SD vectors selected</c:v>
                </c:pt>
                <c:pt idx="1">
                  <c:v>Same SD vector selected</c:v>
                </c:pt>
              </c:strCache>
            </c:strRef>
          </c:cat>
          <c:val>
            <c:numRef>
              <c:f>Sheet1!$W$16:$X$16</c:f>
              <c:numCache>
                <c:formatCode>0%</c:formatCode>
                <c:ptCount val="2"/>
                <c:pt idx="0">
                  <c:v>0.73912072835612486</c:v>
                </c:pt>
                <c:pt idx="1">
                  <c:v>0.26087927164387509</c:v>
                </c:pt>
              </c:numCache>
            </c:numRef>
          </c:val>
          <c:extLst>
            <c:ext xmlns:c16="http://schemas.microsoft.com/office/drawing/2014/chart" uri="{C3380CC4-5D6E-409C-BE32-E72D297353CC}">
              <c16:uniqueId val="{00000000-D8AA-44C8-84DC-082DEFD105F6}"/>
            </c:ext>
          </c:extLst>
        </c:ser>
        <c:dLbls>
          <c:showLegendKey val="0"/>
          <c:showVal val="0"/>
          <c:showCatName val="0"/>
          <c:showSerName val="0"/>
          <c:showPercent val="0"/>
          <c:showBubbleSize val="0"/>
        </c:dLbls>
        <c:gapWidth val="219"/>
        <c:overlap val="-27"/>
        <c:axId val="675644008"/>
        <c:axId val="675644992"/>
      </c:barChart>
      <c:catAx>
        <c:axId val="675644008"/>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600" b="0" i="0" u="none" strike="noStrike" kern="1200" baseline="0">
                <a:solidFill>
                  <a:schemeClr val="tx1">
                    <a:lumMod val="65000"/>
                    <a:lumOff val="35000"/>
                  </a:schemeClr>
                </a:solidFill>
                <a:latin typeface="+mn-lt"/>
                <a:ea typeface="+mn-ea"/>
                <a:cs typeface="+mn-cs"/>
              </a:defRPr>
            </a:pPr>
            <a:endParaRPr lang="en-US"/>
          </a:p>
        </c:txPr>
        <c:crossAx val="675644992"/>
        <c:crosses val="autoZero"/>
        <c:auto val="1"/>
        <c:lblAlgn val="ctr"/>
        <c:lblOffset val="100"/>
        <c:noMultiLvlLbl val="0"/>
      </c:catAx>
      <c:valAx>
        <c:axId val="675644992"/>
        <c:scaling>
          <c:orientation val="minMax"/>
          <c:max val="1"/>
        </c:scaling>
        <c:delete val="0"/>
        <c:axPos val="l"/>
        <c:majorGridlines>
          <c:spPr>
            <a:ln w="9525" cap="flat" cmpd="sng" algn="ctr">
              <a:solidFill>
                <a:schemeClr val="tx1">
                  <a:lumMod val="15000"/>
                  <a:lumOff val="85000"/>
                </a:schemeClr>
              </a:solidFill>
              <a:round/>
            </a:ln>
            <a:effectLst/>
          </c:spPr>
        </c:majorGridlines>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600" b="0" i="0" u="none" strike="noStrike" kern="1200" baseline="0">
                <a:solidFill>
                  <a:schemeClr val="tx1">
                    <a:lumMod val="65000"/>
                    <a:lumOff val="35000"/>
                  </a:schemeClr>
                </a:solidFill>
                <a:latin typeface="+mn-lt"/>
                <a:ea typeface="+mn-ea"/>
                <a:cs typeface="+mn-cs"/>
              </a:defRPr>
            </a:pPr>
            <a:endParaRPr lang="en-US"/>
          </a:p>
        </c:txPr>
        <c:crossAx val="675644008"/>
        <c:crosses val="autoZero"/>
        <c:crossBetween val="between"/>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sz="600"/>
      </a:pPr>
      <a:endParaRPr lang="en-US"/>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840" b="0" i="0" u="none" strike="noStrike" kern="1200" spc="0" baseline="0">
                <a:solidFill>
                  <a:schemeClr val="tx1">
                    <a:lumMod val="65000"/>
                    <a:lumOff val="35000"/>
                  </a:schemeClr>
                </a:solidFill>
                <a:latin typeface="+mn-lt"/>
                <a:ea typeface="+mn-ea"/>
                <a:cs typeface="+mn-cs"/>
              </a:defRPr>
            </a:pPr>
            <a:r>
              <a:rPr lang="en-US"/>
              <a:t>SD basis selection distribution</a:t>
            </a:r>
          </a:p>
          <a:p>
            <a:pPr>
              <a:defRPr/>
            </a:pPr>
            <a:r>
              <a:rPr lang="en-US"/>
              <a:t>when RI=2 selected</a:t>
            </a:r>
          </a:p>
          <a:p>
            <a:pPr>
              <a:defRPr/>
            </a:pPr>
            <a:r>
              <a:rPr lang="en-US"/>
              <a:t>(M,N,P)=(4,16,2) with (N1,N2)=(16,2), 64 ports, RImax=4</a:t>
            </a:r>
          </a:p>
        </c:rich>
      </c:tx>
      <c:overlay val="0"/>
      <c:spPr>
        <a:noFill/>
        <a:ln>
          <a:noFill/>
        </a:ln>
        <a:effectLst/>
      </c:spPr>
      <c:txPr>
        <a:bodyPr rot="0" spcFirstLastPara="1" vertOverflow="ellipsis" vert="horz" wrap="square" anchor="ctr" anchorCtr="1"/>
        <a:lstStyle/>
        <a:p>
          <a:pPr>
            <a:defRPr sz="84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barChart>
        <c:barDir val="col"/>
        <c:grouping val="clustered"/>
        <c:varyColors val="0"/>
        <c:ser>
          <c:idx val="0"/>
          <c:order val="0"/>
          <c:spPr>
            <a:solidFill>
              <a:schemeClr val="accent1"/>
            </a:solidFill>
            <a:ln>
              <a:noFill/>
            </a:ln>
            <a:effectLst/>
          </c:spPr>
          <c:invertIfNegative val="0"/>
          <c:dLbls>
            <c:spPr>
              <a:noFill/>
              <a:ln>
                <a:noFill/>
              </a:ln>
              <a:effectLst/>
            </c:spPr>
            <c:txPr>
              <a:bodyPr rot="0" spcFirstLastPara="1" vertOverflow="ellipsis" vert="horz" wrap="square" anchor="ctr" anchorCtr="1"/>
              <a:lstStyle/>
              <a:p>
                <a:pPr>
                  <a:defRPr sz="700" b="0" i="0" u="none" strike="noStrike" kern="1200" baseline="0">
                    <a:solidFill>
                      <a:schemeClr val="tx1">
                        <a:lumMod val="75000"/>
                        <a:lumOff val="25000"/>
                      </a:schemeClr>
                    </a:solidFill>
                    <a:latin typeface="+mn-lt"/>
                    <a:ea typeface="+mn-ea"/>
                    <a:cs typeface="+mn-cs"/>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Sheet1!$N$15:$O$15</c:f>
              <c:strCache>
                <c:ptCount val="2"/>
                <c:pt idx="0">
                  <c:v>Different SD vectors selected</c:v>
                </c:pt>
                <c:pt idx="1">
                  <c:v>Same SD vector selected</c:v>
                </c:pt>
              </c:strCache>
            </c:strRef>
          </c:cat>
          <c:val>
            <c:numRef>
              <c:f>Sheet1!$N$16:$O$16</c:f>
              <c:numCache>
                <c:formatCode>0%</c:formatCode>
                <c:ptCount val="2"/>
                <c:pt idx="0">
                  <c:v>0.74594822411525052</c:v>
                </c:pt>
                <c:pt idx="1">
                  <c:v>0.25405177588474948</c:v>
                </c:pt>
              </c:numCache>
            </c:numRef>
          </c:val>
          <c:extLst>
            <c:ext xmlns:c16="http://schemas.microsoft.com/office/drawing/2014/chart" uri="{C3380CC4-5D6E-409C-BE32-E72D297353CC}">
              <c16:uniqueId val="{00000000-4D65-4FF6-8FA2-ABE4ED5A8BE0}"/>
            </c:ext>
          </c:extLst>
        </c:ser>
        <c:dLbls>
          <c:showLegendKey val="0"/>
          <c:showVal val="0"/>
          <c:showCatName val="0"/>
          <c:showSerName val="0"/>
          <c:showPercent val="0"/>
          <c:showBubbleSize val="0"/>
        </c:dLbls>
        <c:gapWidth val="219"/>
        <c:overlap val="-27"/>
        <c:axId val="713034912"/>
        <c:axId val="713031304"/>
      </c:barChart>
      <c:catAx>
        <c:axId val="713034912"/>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700" b="0" i="0" u="none" strike="noStrike" kern="1200" baseline="0">
                <a:solidFill>
                  <a:schemeClr val="tx1">
                    <a:lumMod val="65000"/>
                    <a:lumOff val="35000"/>
                  </a:schemeClr>
                </a:solidFill>
                <a:latin typeface="+mn-lt"/>
                <a:ea typeface="+mn-ea"/>
                <a:cs typeface="+mn-cs"/>
              </a:defRPr>
            </a:pPr>
            <a:endParaRPr lang="en-US"/>
          </a:p>
        </c:txPr>
        <c:crossAx val="713031304"/>
        <c:crosses val="autoZero"/>
        <c:auto val="1"/>
        <c:lblAlgn val="ctr"/>
        <c:lblOffset val="100"/>
        <c:noMultiLvlLbl val="0"/>
      </c:catAx>
      <c:valAx>
        <c:axId val="713031304"/>
        <c:scaling>
          <c:orientation val="minMax"/>
          <c:max val="1"/>
        </c:scaling>
        <c:delete val="0"/>
        <c:axPos val="l"/>
        <c:majorGridlines>
          <c:spPr>
            <a:ln w="9525" cap="flat" cmpd="sng" algn="ctr">
              <a:solidFill>
                <a:schemeClr val="tx1">
                  <a:lumMod val="15000"/>
                  <a:lumOff val="85000"/>
                </a:schemeClr>
              </a:solidFill>
              <a:round/>
            </a:ln>
            <a:effectLst/>
          </c:spPr>
        </c:majorGridlines>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700" b="0" i="0" u="none" strike="noStrike" kern="1200" baseline="0">
                <a:solidFill>
                  <a:schemeClr val="tx1">
                    <a:lumMod val="65000"/>
                    <a:lumOff val="35000"/>
                  </a:schemeClr>
                </a:solidFill>
                <a:latin typeface="+mn-lt"/>
                <a:ea typeface="+mn-ea"/>
                <a:cs typeface="+mn-cs"/>
              </a:defRPr>
            </a:pPr>
            <a:endParaRPr lang="en-US"/>
          </a:p>
        </c:txPr>
        <c:crossAx val="713034912"/>
        <c:crosses val="autoZero"/>
        <c:crossBetween val="between"/>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sz="700"/>
      </a:pPr>
      <a:endParaRPr lang="en-US"/>
    </a:p>
  </c:txPr>
  <c:externalData r:id="rId3">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840" b="0" i="0" u="none" strike="noStrike" kern="1200" spc="0" baseline="0">
                <a:solidFill>
                  <a:schemeClr val="tx1">
                    <a:lumMod val="65000"/>
                    <a:lumOff val="35000"/>
                  </a:schemeClr>
                </a:solidFill>
                <a:latin typeface="+mn-lt"/>
                <a:ea typeface="+mn-ea"/>
                <a:cs typeface="+mn-cs"/>
              </a:defRPr>
            </a:pPr>
            <a:r>
              <a:rPr lang="en-US"/>
              <a:t>SD basis selection distribution</a:t>
            </a:r>
          </a:p>
          <a:p>
            <a:pPr>
              <a:defRPr/>
            </a:pPr>
            <a:r>
              <a:rPr lang="en-US"/>
              <a:t>when RI=4 selected</a:t>
            </a:r>
          </a:p>
          <a:p>
            <a:pPr>
              <a:defRPr/>
            </a:pPr>
            <a:r>
              <a:rPr lang="en-US"/>
              <a:t>(M,N,P)=(4,16,2) with (N1,N2)=(16,2), 64 ports, RImax=4</a:t>
            </a:r>
          </a:p>
        </c:rich>
      </c:tx>
      <c:layout>
        <c:manualLayout>
          <c:xMode val="edge"/>
          <c:yMode val="edge"/>
          <c:x val="0.14049867160641571"/>
          <c:y val="2.3035651089877311E-2"/>
        </c:manualLayout>
      </c:layout>
      <c:overlay val="0"/>
      <c:spPr>
        <a:noFill/>
        <a:ln>
          <a:noFill/>
        </a:ln>
        <a:effectLst/>
      </c:spPr>
      <c:txPr>
        <a:bodyPr rot="0" spcFirstLastPara="1" vertOverflow="ellipsis" vert="horz" wrap="square" anchor="ctr" anchorCtr="1"/>
        <a:lstStyle/>
        <a:p>
          <a:pPr>
            <a:defRPr sz="84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barChart>
        <c:barDir val="col"/>
        <c:grouping val="clustered"/>
        <c:varyColors val="0"/>
        <c:ser>
          <c:idx val="0"/>
          <c:order val="0"/>
          <c:spPr>
            <a:solidFill>
              <a:schemeClr val="accent1"/>
            </a:solidFill>
            <a:ln>
              <a:noFill/>
            </a:ln>
            <a:effectLst/>
          </c:spPr>
          <c:invertIfNegative val="0"/>
          <c:dLbls>
            <c:spPr>
              <a:noFill/>
              <a:ln>
                <a:noFill/>
              </a:ln>
              <a:effectLst/>
            </c:spPr>
            <c:txPr>
              <a:bodyPr rot="0" spcFirstLastPara="1" vertOverflow="ellipsis" vert="horz" wrap="square" anchor="ctr" anchorCtr="1"/>
              <a:lstStyle/>
              <a:p>
                <a:pPr>
                  <a:defRPr sz="700" b="0" i="0" u="none" strike="noStrike" kern="1200" baseline="0">
                    <a:solidFill>
                      <a:schemeClr val="tx1">
                        <a:lumMod val="75000"/>
                        <a:lumOff val="25000"/>
                      </a:schemeClr>
                    </a:solidFill>
                    <a:latin typeface="+mn-lt"/>
                    <a:ea typeface="+mn-ea"/>
                    <a:cs typeface="+mn-cs"/>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Sheet1!$F$15:$J$15</c:f>
              <c:strCache>
                <c:ptCount val="5"/>
                <c:pt idx="0">
                  <c:v>(1,1,1,1)</c:v>
                </c:pt>
                <c:pt idx="1">
                  <c:v>(2,1,1)</c:v>
                </c:pt>
                <c:pt idx="2">
                  <c:v>(2,2)</c:v>
                </c:pt>
                <c:pt idx="3">
                  <c:v>(3,1)</c:v>
                </c:pt>
                <c:pt idx="4">
                  <c:v>(4)</c:v>
                </c:pt>
              </c:strCache>
            </c:strRef>
          </c:cat>
          <c:val>
            <c:numRef>
              <c:f>Sheet1!$F$16:$J$16</c:f>
              <c:numCache>
                <c:formatCode>0%</c:formatCode>
                <c:ptCount val="5"/>
                <c:pt idx="0">
                  <c:v>0.29128494244773312</c:v>
                </c:pt>
                <c:pt idx="1">
                  <c:v>0.64552501761804082</c:v>
                </c:pt>
                <c:pt idx="2">
                  <c:v>6.3190039934225978E-2</c:v>
                </c:pt>
                <c:pt idx="3">
                  <c:v>0</c:v>
                </c:pt>
                <c:pt idx="4">
                  <c:v>0</c:v>
                </c:pt>
              </c:numCache>
            </c:numRef>
          </c:val>
          <c:extLst>
            <c:ext xmlns:c16="http://schemas.microsoft.com/office/drawing/2014/chart" uri="{C3380CC4-5D6E-409C-BE32-E72D297353CC}">
              <c16:uniqueId val="{00000000-568E-4D14-939A-051F3A31E8C8}"/>
            </c:ext>
          </c:extLst>
        </c:ser>
        <c:dLbls>
          <c:showLegendKey val="0"/>
          <c:showVal val="0"/>
          <c:showCatName val="0"/>
          <c:showSerName val="0"/>
          <c:showPercent val="0"/>
          <c:showBubbleSize val="0"/>
        </c:dLbls>
        <c:gapWidth val="219"/>
        <c:overlap val="-27"/>
        <c:axId val="694848984"/>
        <c:axId val="694848000"/>
      </c:barChart>
      <c:catAx>
        <c:axId val="694848984"/>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700" b="0" i="0" u="none" strike="noStrike" kern="1200" baseline="0">
                <a:solidFill>
                  <a:schemeClr val="tx1">
                    <a:lumMod val="65000"/>
                    <a:lumOff val="35000"/>
                  </a:schemeClr>
                </a:solidFill>
                <a:latin typeface="+mn-lt"/>
                <a:ea typeface="+mn-ea"/>
                <a:cs typeface="+mn-cs"/>
              </a:defRPr>
            </a:pPr>
            <a:endParaRPr lang="en-US"/>
          </a:p>
        </c:txPr>
        <c:crossAx val="694848000"/>
        <c:crosses val="autoZero"/>
        <c:auto val="1"/>
        <c:lblAlgn val="ctr"/>
        <c:lblOffset val="100"/>
        <c:noMultiLvlLbl val="0"/>
      </c:catAx>
      <c:valAx>
        <c:axId val="694848000"/>
        <c:scaling>
          <c:orientation val="minMax"/>
          <c:max val="1"/>
        </c:scaling>
        <c:delete val="0"/>
        <c:axPos val="l"/>
        <c:majorGridlines>
          <c:spPr>
            <a:ln w="9525" cap="flat" cmpd="sng" algn="ctr">
              <a:solidFill>
                <a:schemeClr val="tx1">
                  <a:lumMod val="15000"/>
                  <a:lumOff val="85000"/>
                </a:schemeClr>
              </a:solidFill>
              <a:round/>
            </a:ln>
            <a:effectLst/>
          </c:spPr>
        </c:majorGridlines>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700" b="0" i="0" u="none" strike="noStrike" kern="1200" baseline="0">
                <a:solidFill>
                  <a:schemeClr val="tx1">
                    <a:lumMod val="65000"/>
                    <a:lumOff val="35000"/>
                  </a:schemeClr>
                </a:solidFill>
                <a:latin typeface="+mn-lt"/>
                <a:ea typeface="+mn-ea"/>
                <a:cs typeface="+mn-cs"/>
              </a:defRPr>
            </a:pPr>
            <a:endParaRPr lang="en-US"/>
          </a:p>
        </c:txPr>
        <c:crossAx val="694848984"/>
        <c:crosses val="autoZero"/>
        <c:crossBetween val="between"/>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sz="700"/>
      </a:pPr>
      <a:endParaRPr lang="en-US"/>
    </a:p>
  </c:txPr>
  <c:externalData r:id="rId3">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840" b="0" i="0" u="none" strike="noStrike" kern="1200" spc="0" baseline="0">
                <a:solidFill>
                  <a:schemeClr val="tx1">
                    <a:lumMod val="65000"/>
                    <a:lumOff val="35000"/>
                  </a:schemeClr>
                </a:solidFill>
                <a:latin typeface="+mn-lt"/>
                <a:ea typeface="+mn-ea"/>
                <a:cs typeface="+mn-cs"/>
              </a:defRPr>
            </a:pPr>
            <a:r>
              <a:rPr lang="en-US"/>
              <a:t>SD basis selection distribution</a:t>
            </a:r>
          </a:p>
          <a:p>
            <a:pPr>
              <a:defRPr/>
            </a:pPr>
            <a:r>
              <a:rPr lang="en-US"/>
              <a:t>when RI=3 selected</a:t>
            </a:r>
          </a:p>
          <a:p>
            <a:pPr>
              <a:defRPr/>
            </a:pPr>
            <a:r>
              <a:rPr lang="en-US"/>
              <a:t>(M,N,P)=(4,16,2) with (N1,N2)=(16,2), 64 ports, RImax=4</a:t>
            </a:r>
          </a:p>
        </c:rich>
      </c:tx>
      <c:layout>
        <c:manualLayout>
          <c:xMode val="edge"/>
          <c:yMode val="edge"/>
          <c:x val="0.15609011373578302"/>
          <c:y val="3.2407407407407406E-2"/>
        </c:manualLayout>
      </c:layout>
      <c:overlay val="0"/>
      <c:spPr>
        <a:noFill/>
        <a:ln>
          <a:noFill/>
        </a:ln>
        <a:effectLst/>
      </c:spPr>
      <c:txPr>
        <a:bodyPr rot="0" spcFirstLastPara="1" vertOverflow="ellipsis" vert="horz" wrap="square" anchor="ctr" anchorCtr="1"/>
        <a:lstStyle/>
        <a:p>
          <a:pPr>
            <a:defRPr sz="84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barChart>
        <c:barDir val="col"/>
        <c:grouping val="clustered"/>
        <c:varyColors val="0"/>
        <c:ser>
          <c:idx val="0"/>
          <c:order val="0"/>
          <c:spPr>
            <a:solidFill>
              <a:schemeClr val="accent1"/>
            </a:solidFill>
            <a:ln>
              <a:noFill/>
            </a:ln>
            <a:effectLst/>
          </c:spPr>
          <c:invertIfNegative val="0"/>
          <c:dLbls>
            <c:spPr>
              <a:noFill/>
              <a:ln>
                <a:noFill/>
              </a:ln>
              <a:effectLst/>
            </c:spPr>
            <c:txPr>
              <a:bodyPr rot="0" spcFirstLastPara="1" vertOverflow="ellipsis" vert="horz" wrap="square" anchor="ctr" anchorCtr="1"/>
              <a:lstStyle/>
              <a:p>
                <a:pPr>
                  <a:defRPr sz="700" b="0" i="0" u="none" strike="noStrike" kern="1200" baseline="0">
                    <a:solidFill>
                      <a:schemeClr val="tx1">
                        <a:lumMod val="75000"/>
                        <a:lumOff val="25000"/>
                      </a:schemeClr>
                    </a:solidFill>
                    <a:latin typeface="+mn-lt"/>
                    <a:ea typeface="+mn-ea"/>
                    <a:cs typeface="+mn-cs"/>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Sheet1!$K$15:$M$15</c:f>
              <c:strCache>
                <c:ptCount val="3"/>
                <c:pt idx="0">
                  <c:v>(1,1,1)</c:v>
                </c:pt>
                <c:pt idx="1">
                  <c:v>(2,1)</c:v>
                </c:pt>
                <c:pt idx="2">
                  <c:v>(3)</c:v>
                </c:pt>
              </c:strCache>
            </c:strRef>
          </c:cat>
          <c:val>
            <c:numRef>
              <c:f>Sheet1!$K$16:$M$16</c:f>
              <c:numCache>
                <c:formatCode>0%</c:formatCode>
                <c:ptCount val="3"/>
                <c:pt idx="0">
                  <c:v>0.47804195804195804</c:v>
                </c:pt>
                <c:pt idx="1">
                  <c:v>0.52195804195804196</c:v>
                </c:pt>
                <c:pt idx="2">
                  <c:v>0</c:v>
                </c:pt>
              </c:numCache>
            </c:numRef>
          </c:val>
          <c:extLst>
            <c:ext xmlns:c16="http://schemas.microsoft.com/office/drawing/2014/chart" uri="{C3380CC4-5D6E-409C-BE32-E72D297353CC}">
              <c16:uniqueId val="{00000000-1F8A-4249-A893-A0669A3B7AFF}"/>
            </c:ext>
          </c:extLst>
        </c:ser>
        <c:dLbls>
          <c:showLegendKey val="0"/>
          <c:showVal val="0"/>
          <c:showCatName val="0"/>
          <c:showSerName val="0"/>
          <c:showPercent val="0"/>
          <c:showBubbleSize val="0"/>
        </c:dLbls>
        <c:gapWidth val="219"/>
        <c:overlap val="-27"/>
        <c:axId val="685947784"/>
        <c:axId val="685948440"/>
      </c:barChart>
      <c:catAx>
        <c:axId val="685947784"/>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700" b="0" i="0" u="none" strike="noStrike" kern="1200" baseline="0">
                <a:solidFill>
                  <a:schemeClr val="tx1">
                    <a:lumMod val="65000"/>
                    <a:lumOff val="35000"/>
                  </a:schemeClr>
                </a:solidFill>
                <a:latin typeface="+mn-lt"/>
                <a:ea typeface="+mn-ea"/>
                <a:cs typeface="+mn-cs"/>
              </a:defRPr>
            </a:pPr>
            <a:endParaRPr lang="en-US"/>
          </a:p>
        </c:txPr>
        <c:crossAx val="685948440"/>
        <c:crosses val="autoZero"/>
        <c:auto val="1"/>
        <c:lblAlgn val="ctr"/>
        <c:lblOffset val="100"/>
        <c:noMultiLvlLbl val="0"/>
      </c:catAx>
      <c:valAx>
        <c:axId val="685948440"/>
        <c:scaling>
          <c:orientation val="minMax"/>
          <c:max val="1"/>
        </c:scaling>
        <c:delete val="0"/>
        <c:axPos val="l"/>
        <c:majorGridlines>
          <c:spPr>
            <a:ln w="9525" cap="flat" cmpd="sng" algn="ctr">
              <a:solidFill>
                <a:schemeClr val="tx1">
                  <a:lumMod val="15000"/>
                  <a:lumOff val="85000"/>
                </a:schemeClr>
              </a:solidFill>
              <a:round/>
            </a:ln>
            <a:effectLst/>
          </c:spPr>
        </c:majorGridlines>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700" b="0" i="0" u="none" strike="noStrike" kern="1200" baseline="0">
                <a:solidFill>
                  <a:schemeClr val="tx1">
                    <a:lumMod val="65000"/>
                    <a:lumOff val="35000"/>
                  </a:schemeClr>
                </a:solidFill>
                <a:latin typeface="+mn-lt"/>
                <a:ea typeface="+mn-ea"/>
                <a:cs typeface="+mn-cs"/>
              </a:defRPr>
            </a:pPr>
            <a:endParaRPr lang="en-US"/>
          </a:p>
        </c:txPr>
        <c:crossAx val="685947784"/>
        <c:crosses val="autoZero"/>
        <c:crossBetween val="between"/>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sz="700"/>
      </a:pPr>
      <a:endParaRPr lang="en-US"/>
    </a:p>
  </c:txPr>
  <c:externalData r:id="rId3">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600" b="0" i="0" u="none" strike="noStrike" kern="1200" spc="0" baseline="0">
                <a:solidFill>
                  <a:schemeClr val="tx1">
                    <a:lumMod val="65000"/>
                    <a:lumOff val="35000"/>
                  </a:schemeClr>
                </a:solidFill>
                <a:latin typeface="+mn-lt"/>
                <a:ea typeface="+mn-ea"/>
                <a:cs typeface="+mn-cs"/>
              </a:defRPr>
            </a:pPr>
            <a:r>
              <a:rPr lang="en-US"/>
              <a:t>Avg UPT gain (%) vs overhead</a:t>
            </a:r>
          </a:p>
          <a:p>
            <a:pPr>
              <a:defRPr/>
            </a:pPr>
            <a:r>
              <a:rPr lang="en-US"/>
              <a:t>(4,16,2)=(M,N,P) with (N1,N2)=(16,2), RI=5 fixed, 64 ports</a:t>
            </a:r>
          </a:p>
        </c:rich>
      </c:tx>
      <c:overlay val="0"/>
      <c:spPr>
        <a:noFill/>
        <a:ln>
          <a:noFill/>
        </a:ln>
        <a:effectLst/>
      </c:spPr>
      <c:txPr>
        <a:bodyPr rot="0" spcFirstLastPara="1" vertOverflow="ellipsis" vert="horz" wrap="square" anchor="ctr" anchorCtr="1"/>
        <a:lstStyle/>
        <a:p>
          <a:pPr>
            <a:defRPr sz="6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manualLayout>
          <c:layoutTarget val="inner"/>
          <c:xMode val="edge"/>
          <c:yMode val="edge"/>
          <c:x val="0.15115884366044352"/>
          <c:y val="0.24188035203719063"/>
          <c:w val="0.60942192296634301"/>
          <c:h val="0.62386922431556902"/>
        </c:manualLayout>
      </c:layout>
      <c:scatterChart>
        <c:scatterStyle val="smoothMarker"/>
        <c:varyColors val="0"/>
        <c:ser>
          <c:idx val="1"/>
          <c:order val="0"/>
          <c:tx>
            <c:v>Scheme 1</c:v>
          </c:tx>
          <c:spPr>
            <a:ln w="19050" cap="rnd">
              <a:solidFill>
                <a:schemeClr val="accent2"/>
              </a:solidFill>
              <a:round/>
            </a:ln>
            <a:effectLst/>
          </c:spPr>
          <c:marker>
            <c:symbol val="circle"/>
            <c:size val="5"/>
            <c:spPr>
              <a:solidFill>
                <a:schemeClr val="accent2"/>
              </a:solidFill>
              <a:ln w="9525">
                <a:solidFill>
                  <a:schemeClr val="accent2"/>
                </a:solidFill>
              </a:ln>
              <a:effectLst/>
            </c:spPr>
          </c:marker>
          <c:xVal>
            <c:numRef>
              <c:f>'Rank1-2 Dynamic, MU'!$T$2</c:f>
              <c:numCache>
                <c:formatCode>0</c:formatCode>
                <c:ptCount val="1"/>
                <c:pt idx="0">
                  <c:v>22</c:v>
                </c:pt>
              </c:numCache>
            </c:numRef>
          </c:xVal>
          <c:yVal>
            <c:numRef>
              <c:f>'Rank1-2 Dynamic, MU'!$U$2</c:f>
              <c:numCache>
                <c:formatCode>0.0%</c:formatCode>
                <c:ptCount val="1"/>
                <c:pt idx="0">
                  <c:v>1</c:v>
                </c:pt>
              </c:numCache>
            </c:numRef>
          </c:yVal>
          <c:smooth val="1"/>
          <c:extLst>
            <c:ext xmlns:c16="http://schemas.microsoft.com/office/drawing/2014/chart" uri="{C3380CC4-5D6E-409C-BE32-E72D297353CC}">
              <c16:uniqueId val="{00000000-EF61-4040-8817-1ED60D78FB73}"/>
            </c:ext>
          </c:extLst>
        </c:ser>
        <c:ser>
          <c:idx val="2"/>
          <c:order val="1"/>
          <c:tx>
            <c:v>Scheme 3</c:v>
          </c:tx>
          <c:spPr>
            <a:ln w="19050" cap="rnd">
              <a:solidFill>
                <a:schemeClr val="accent3"/>
              </a:solidFill>
              <a:round/>
            </a:ln>
            <a:effectLst/>
          </c:spPr>
          <c:marker>
            <c:symbol val="circle"/>
            <c:size val="5"/>
            <c:spPr>
              <a:solidFill>
                <a:schemeClr val="accent3"/>
              </a:solidFill>
              <a:ln w="9525">
                <a:solidFill>
                  <a:schemeClr val="accent3"/>
                </a:solidFill>
              </a:ln>
              <a:effectLst/>
            </c:spPr>
          </c:marker>
          <c:xVal>
            <c:numRef>
              <c:f>'Rank1-2 Dynamic, MU'!$T$12</c:f>
              <c:numCache>
                <c:formatCode>0</c:formatCode>
                <c:ptCount val="1"/>
                <c:pt idx="0">
                  <c:v>38</c:v>
                </c:pt>
              </c:numCache>
            </c:numRef>
          </c:xVal>
          <c:yVal>
            <c:numRef>
              <c:f>'Rank1-2 Dynamic, MU'!$U$12</c:f>
              <c:numCache>
                <c:formatCode>0.0%</c:formatCode>
                <c:ptCount val="1"/>
                <c:pt idx="0">
                  <c:v>2.4520500917186747</c:v>
                </c:pt>
              </c:numCache>
            </c:numRef>
          </c:yVal>
          <c:smooth val="1"/>
          <c:extLst>
            <c:ext xmlns:c16="http://schemas.microsoft.com/office/drawing/2014/chart" uri="{C3380CC4-5D6E-409C-BE32-E72D297353CC}">
              <c16:uniqueId val="{00000001-EF61-4040-8817-1ED60D78FB73}"/>
            </c:ext>
          </c:extLst>
        </c:ser>
        <c:dLbls>
          <c:showLegendKey val="0"/>
          <c:showVal val="0"/>
          <c:showCatName val="0"/>
          <c:showSerName val="0"/>
          <c:showPercent val="0"/>
          <c:showBubbleSize val="0"/>
        </c:dLbls>
        <c:axId val="624048464"/>
        <c:axId val="624045840"/>
      </c:scatterChart>
      <c:valAx>
        <c:axId val="624048464"/>
        <c:scaling>
          <c:orientation val="minMax"/>
          <c:max val="80"/>
        </c:scaling>
        <c:delete val="0"/>
        <c:axPos val="b"/>
        <c:majorGridlines>
          <c:spPr>
            <a:ln w="9525" cap="flat" cmpd="sng" algn="ctr">
              <a:solidFill>
                <a:schemeClr val="tx1">
                  <a:lumMod val="15000"/>
                  <a:lumOff val="85000"/>
                </a:schemeClr>
              </a:solidFill>
              <a:round/>
            </a:ln>
            <a:effectLst/>
          </c:spPr>
        </c:majorGridlines>
        <c:numFmt formatCode="0"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500" b="0" i="0" u="none" strike="noStrike" kern="1200" baseline="0">
                <a:solidFill>
                  <a:schemeClr val="tx1">
                    <a:lumMod val="65000"/>
                    <a:lumOff val="35000"/>
                  </a:schemeClr>
                </a:solidFill>
                <a:latin typeface="+mn-lt"/>
                <a:ea typeface="+mn-ea"/>
                <a:cs typeface="+mn-cs"/>
              </a:defRPr>
            </a:pPr>
            <a:endParaRPr lang="en-US"/>
          </a:p>
        </c:txPr>
        <c:crossAx val="624045840"/>
        <c:crosses val="autoZero"/>
        <c:crossBetween val="midCat"/>
      </c:valAx>
      <c:valAx>
        <c:axId val="624045840"/>
        <c:scaling>
          <c:orientation val="minMax"/>
        </c:scaling>
        <c:delete val="0"/>
        <c:axPos val="l"/>
        <c:majorGridlines>
          <c:spPr>
            <a:ln w="9525" cap="flat" cmpd="sng" algn="ctr">
              <a:solidFill>
                <a:schemeClr val="tx1">
                  <a:lumMod val="15000"/>
                  <a:lumOff val="85000"/>
                </a:schemeClr>
              </a:solidFill>
              <a:round/>
            </a:ln>
            <a:effectLst/>
          </c:spPr>
        </c:majorGridlines>
        <c:numFmt formatCode="0.0%"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500" b="0" i="0" u="none" strike="noStrike" kern="1200" baseline="0">
                <a:solidFill>
                  <a:schemeClr val="tx1">
                    <a:lumMod val="65000"/>
                    <a:lumOff val="35000"/>
                  </a:schemeClr>
                </a:solidFill>
                <a:latin typeface="+mn-lt"/>
                <a:ea typeface="+mn-ea"/>
                <a:cs typeface="+mn-cs"/>
              </a:defRPr>
            </a:pPr>
            <a:endParaRPr lang="en-US"/>
          </a:p>
        </c:txPr>
        <c:crossAx val="624048464"/>
        <c:crosses val="autoZero"/>
        <c:crossBetween val="midCat"/>
      </c:valAx>
      <c:spPr>
        <a:noFill/>
        <a:ln>
          <a:noFill/>
        </a:ln>
        <a:effectLst/>
      </c:spPr>
    </c:plotArea>
    <c:legend>
      <c:legendPos val="r"/>
      <c:layout>
        <c:manualLayout>
          <c:xMode val="edge"/>
          <c:yMode val="edge"/>
          <c:x val="0.73490720903703288"/>
          <c:y val="0.30959188887450084"/>
          <c:w val="0.2511260739050728"/>
          <c:h val="0.51244325283893977"/>
        </c:manualLayout>
      </c:layout>
      <c:overlay val="0"/>
      <c:spPr>
        <a:noFill/>
        <a:ln>
          <a:noFill/>
        </a:ln>
        <a:effectLst/>
      </c:spPr>
      <c:txPr>
        <a:bodyPr rot="0" spcFirstLastPara="1" vertOverflow="ellipsis" vert="horz" wrap="square" anchor="ctr" anchorCtr="1"/>
        <a:lstStyle/>
        <a:p>
          <a:pPr>
            <a:defRPr sz="5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sz="500"/>
      </a:pPr>
      <a:endParaRPr lang="en-US"/>
    </a:p>
  </c:txPr>
  <c:externalData r:id="rId3">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600" b="0" i="0" u="none" strike="noStrike" kern="1200" spc="0" baseline="0">
                <a:solidFill>
                  <a:schemeClr val="tx1">
                    <a:lumMod val="65000"/>
                    <a:lumOff val="35000"/>
                  </a:schemeClr>
                </a:solidFill>
                <a:latin typeface="+mn-lt"/>
                <a:ea typeface="+mn-ea"/>
                <a:cs typeface="+mn-cs"/>
              </a:defRPr>
            </a:pPr>
            <a:r>
              <a:rPr lang="en-US"/>
              <a:t>Avg UPT gain (%) vs overhead</a:t>
            </a:r>
          </a:p>
          <a:p>
            <a:pPr>
              <a:defRPr/>
            </a:pPr>
            <a:r>
              <a:rPr lang="en-US"/>
              <a:t>(4,16,2)=(M,N,P) with (N1,N2)=(16,2), RI=6 fixed, 64 ports</a:t>
            </a:r>
          </a:p>
        </c:rich>
      </c:tx>
      <c:overlay val="0"/>
      <c:spPr>
        <a:noFill/>
        <a:ln>
          <a:noFill/>
        </a:ln>
        <a:effectLst/>
      </c:spPr>
      <c:txPr>
        <a:bodyPr rot="0" spcFirstLastPara="1" vertOverflow="ellipsis" vert="horz" wrap="square" anchor="ctr" anchorCtr="1"/>
        <a:lstStyle/>
        <a:p>
          <a:pPr>
            <a:defRPr sz="6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manualLayout>
          <c:layoutTarget val="inner"/>
          <c:xMode val="edge"/>
          <c:yMode val="edge"/>
          <c:x val="0.18485106707925555"/>
          <c:y val="0.24788560997870401"/>
          <c:w val="0.55949454962608403"/>
          <c:h val="0.65003581275796563"/>
        </c:manualLayout>
      </c:layout>
      <c:scatterChart>
        <c:scatterStyle val="smoothMarker"/>
        <c:varyColors val="0"/>
        <c:ser>
          <c:idx val="1"/>
          <c:order val="0"/>
          <c:tx>
            <c:v>Scheme 1</c:v>
          </c:tx>
          <c:spPr>
            <a:ln w="19050" cap="rnd">
              <a:solidFill>
                <a:schemeClr val="accent2"/>
              </a:solidFill>
              <a:round/>
            </a:ln>
            <a:effectLst/>
          </c:spPr>
          <c:marker>
            <c:symbol val="circle"/>
            <c:size val="5"/>
            <c:spPr>
              <a:solidFill>
                <a:schemeClr val="accent2"/>
              </a:solidFill>
              <a:ln w="9525">
                <a:solidFill>
                  <a:schemeClr val="accent2"/>
                </a:solidFill>
              </a:ln>
              <a:effectLst/>
            </c:spPr>
          </c:marker>
          <c:xVal>
            <c:numRef>
              <c:f>'Rank1-2 Dynamic, MU'!$T$3</c:f>
              <c:numCache>
                <c:formatCode>0</c:formatCode>
                <c:ptCount val="1"/>
                <c:pt idx="0">
                  <c:v>22</c:v>
                </c:pt>
              </c:numCache>
            </c:numRef>
          </c:xVal>
          <c:yVal>
            <c:numRef>
              <c:f>'Rank1-2 Dynamic, MU'!$U$3</c:f>
              <c:numCache>
                <c:formatCode>0.0%</c:formatCode>
                <c:ptCount val="1"/>
                <c:pt idx="0">
                  <c:v>1</c:v>
                </c:pt>
              </c:numCache>
            </c:numRef>
          </c:yVal>
          <c:smooth val="1"/>
          <c:extLst>
            <c:ext xmlns:c16="http://schemas.microsoft.com/office/drawing/2014/chart" uri="{C3380CC4-5D6E-409C-BE32-E72D297353CC}">
              <c16:uniqueId val="{00000000-BAD0-4D79-97E1-23FF774D191B}"/>
            </c:ext>
          </c:extLst>
        </c:ser>
        <c:ser>
          <c:idx val="2"/>
          <c:order val="1"/>
          <c:tx>
            <c:v>Scheme 3</c:v>
          </c:tx>
          <c:spPr>
            <a:ln w="19050" cap="rnd">
              <a:solidFill>
                <a:schemeClr val="accent3"/>
              </a:solidFill>
              <a:round/>
            </a:ln>
            <a:effectLst/>
          </c:spPr>
          <c:marker>
            <c:symbol val="circle"/>
            <c:size val="5"/>
            <c:spPr>
              <a:solidFill>
                <a:schemeClr val="accent3"/>
              </a:solidFill>
              <a:ln w="9525">
                <a:solidFill>
                  <a:schemeClr val="accent3"/>
                </a:solidFill>
              </a:ln>
              <a:effectLst/>
            </c:spPr>
          </c:marker>
          <c:xVal>
            <c:numRef>
              <c:f>'Rank1-2 Dynamic, MU'!$T$13</c:f>
              <c:numCache>
                <c:formatCode>0</c:formatCode>
                <c:ptCount val="1"/>
                <c:pt idx="0">
                  <c:v>38</c:v>
                </c:pt>
              </c:numCache>
            </c:numRef>
          </c:xVal>
          <c:yVal>
            <c:numRef>
              <c:f>'Rank1-2 Dynamic, MU'!$U$13</c:f>
              <c:numCache>
                <c:formatCode>0.0%</c:formatCode>
                <c:ptCount val="1"/>
                <c:pt idx="0">
                  <c:v>2.274250304418715</c:v>
                </c:pt>
              </c:numCache>
            </c:numRef>
          </c:yVal>
          <c:smooth val="1"/>
          <c:extLst>
            <c:ext xmlns:c16="http://schemas.microsoft.com/office/drawing/2014/chart" uri="{C3380CC4-5D6E-409C-BE32-E72D297353CC}">
              <c16:uniqueId val="{00000001-BAD0-4D79-97E1-23FF774D191B}"/>
            </c:ext>
          </c:extLst>
        </c:ser>
        <c:dLbls>
          <c:showLegendKey val="0"/>
          <c:showVal val="0"/>
          <c:showCatName val="0"/>
          <c:showSerName val="0"/>
          <c:showPercent val="0"/>
          <c:showBubbleSize val="0"/>
        </c:dLbls>
        <c:axId val="624048464"/>
        <c:axId val="624045840"/>
      </c:scatterChart>
      <c:valAx>
        <c:axId val="624048464"/>
        <c:scaling>
          <c:orientation val="minMax"/>
          <c:max val="80"/>
        </c:scaling>
        <c:delete val="0"/>
        <c:axPos val="b"/>
        <c:majorGridlines>
          <c:spPr>
            <a:ln w="9525" cap="flat" cmpd="sng" algn="ctr">
              <a:solidFill>
                <a:schemeClr val="tx1">
                  <a:lumMod val="15000"/>
                  <a:lumOff val="85000"/>
                </a:schemeClr>
              </a:solidFill>
              <a:round/>
            </a:ln>
            <a:effectLst/>
          </c:spPr>
        </c:majorGridlines>
        <c:numFmt formatCode="0"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500" b="0" i="0" u="none" strike="noStrike" kern="1200" baseline="0">
                <a:solidFill>
                  <a:schemeClr val="tx1">
                    <a:lumMod val="65000"/>
                    <a:lumOff val="35000"/>
                  </a:schemeClr>
                </a:solidFill>
                <a:latin typeface="+mn-lt"/>
                <a:ea typeface="+mn-ea"/>
                <a:cs typeface="+mn-cs"/>
              </a:defRPr>
            </a:pPr>
            <a:endParaRPr lang="en-US"/>
          </a:p>
        </c:txPr>
        <c:crossAx val="624045840"/>
        <c:crosses val="autoZero"/>
        <c:crossBetween val="midCat"/>
      </c:valAx>
      <c:valAx>
        <c:axId val="624045840"/>
        <c:scaling>
          <c:orientation val="minMax"/>
        </c:scaling>
        <c:delete val="0"/>
        <c:axPos val="l"/>
        <c:majorGridlines>
          <c:spPr>
            <a:ln w="9525" cap="flat" cmpd="sng" algn="ctr">
              <a:solidFill>
                <a:schemeClr val="tx1">
                  <a:lumMod val="15000"/>
                  <a:lumOff val="85000"/>
                </a:schemeClr>
              </a:solidFill>
              <a:round/>
            </a:ln>
            <a:effectLst/>
          </c:spPr>
        </c:majorGridlines>
        <c:numFmt formatCode="0.0%"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500" b="0" i="0" u="none" strike="noStrike" kern="1200" baseline="0">
                <a:solidFill>
                  <a:schemeClr val="tx1">
                    <a:lumMod val="65000"/>
                    <a:lumOff val="35000"/>
                  </a:schemeClr>
                </a:solidFill>
                <a:latin typeface="+mn-lt"/>
                <a:ea typeface="+mn-ea"/>
                <a:cs typeface="+mn-cs"/>
              </a:defRPr>
            </a:pPr>
            <a:endParaRPr lang="en-US"/>
          </a:p>
        </c:txPr>
        <c:crossAx val="624048464"/>
        <c:crosses val="autoZero"/>
        <c:crossBetween val="midCat"/>
      </c:valAx>
      <c:spPr>
        <a:noFill/>
        <a:ln>
          <a:noFill/>
        </a:ln>
        <a:effectLst/>
      </c:spPr>
    </c:plotArea>
    <c:legend>
      <c:legendPos val="r"/>
      <c:layout>
        <c:manualLayout>
          <c:xMode val="edge"/>
          <c:yMode val="edge"/>
          <c:x val="0.75364934684024099"/>
          <c:y val="0.29174581805202554"/>
          <c:w val="0.23306045307263637"/>
          <c:h val="0.50179590800313334"/>
        </c:manualLayout>
      </c:layout>
      <c:overlay val="0"/>
      <c:spPr>
        <a:noFill/>
        <a:ln>
          <a:noFill/>
        </a:ln>
        <a:effectLst/>
      </c:spPr>
      <c:txPr>
        <a:bodyPr rot="0" spcFirstLastPara="1" vertOverflow="ellipsis" vert="horz" wrap="square" anchor="ctr" anchorCtr="1"/>
        <a:lstStyle/>
        <a:p>
          <a:pPr>
            <a:defRPr sz="5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sz="500"/>
      </a:pPr>
      <a:endParaRPr lang="en-US"/>
    </a:p>
  </c:txPr>
  <c:externalData r:id="rId3">
    <c:autoUpdate val="0"/>
  </c:externalData>
</c:chartSpace>
</file>

<file path=word/charts/chart8.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600" b="0" i="0" u="none" strike="noStrike" kern="1200" spc="0" baseline="0">
                <a:solidFill>
                  <a:schemeClr val="tx1">
                    <a:lumMod val="65000"/>
                    <a:lumOff val="35000"/>
                  </a:schemeClr>
                </a:solidFill>
                <a:latin typeface="+mn-lt"/>
                <a:ea typeface="+mn-ea"/>
                <a:cs typeface="+mn-cs"/>
              </a:defRPr>
            </a:pPr>
            <a:r>
              <a:rPr lang="en-US"/>
              <a:t>Avg UPT gain (%) vs overhead</a:t>
            </a:r>
          </a:p>
          <a:p>
            <a:pPr>
              <a:defRPr/>
            </a:pPr>
            <a:r>
              <a:rPr lang="en-US"/>
              <a:t>(4,16,2)=(M,N,P) with (N1,N2)=(16,2), RI=7 fixed, 64 ports</a:t>
            </a:r>
          </a:p>
        </c:rich>
      </c:tx>
      <c:overlay val="0"/>
      <c:spPr>
        <a:noFill/>
        <a:ln>
          <a:noFill/>
        </a:ln>
        <a:effectLst/>
      </c:spPr>
      <c:txPr>
        <a:bodyPr rot="0" spcFirstLastPara="1" vertOverflow="ellipsis" vert="horz" wrap="square" anchor="ctr" anchorCtr="1"/>
        <a:lstStyle/>
        <a:p>
          <a:pPr>
            <a:defRPr sz="6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manualLayout>
          <c:layoutTarget val="inner"/>
          <c:xMode val="edge"/>
          <c:yMode val="edge"/>
          <c:x val="0.11585841794661607"/>
          <c:y val="0.21733795678847692"/>
          <c:w val="0.63530210942628429"/>
          <c:h val="0.69316290118309765"/>
        </c:manualLayout>
      </c:layout>
      <c:scatterChart>
        <c:scatterStyle val="smoothMarker"/>
        <c:varyColors val="0"/>
        <c:ser>
          <c:idx val="1"/>
          <c:order val="0"/>
          <c:tx>
            <c:v>Scheme 1</c:v>
          </c:tx>
          <c:spPr>
            <a:ln w="19050" cap="rnd">
              <a:solidFill>
                <a:schemeClr val="accent2"/>
              </a:solidFill>
              <a:round/>
            </a:ln>
            <a:effectLst/>
          </c:spPr>
          <c:marker>
            <c:symbol val="circle"/>
            <c:size val="5"/>
            <c:spPr>
              <a:solidFill>
                <a:schemeClr val="accent2"/>
              </a:solidFill>
              <a:ln w="9525">
                <a:solidFill>
                  <a:schemeClr val="accent2"/>
                </a:solidFill>
              </a:ln>
              <a:effectLst/>
            </c:spPr>
          </c:marker>
          <c:xVal>
            <c:numRef>
              <c:f>'Rank1-2 Dynamic, MU'!$T$4</c:f>
              <c:numCache>
                <c:formatCode>0</c:formatCode>
                <c:ptCount val="1"/>
                <c:pt idx="0">
                  <c:v>21</c:v>
                </c:pt>
              </c:numCache>
            </c:numRef>
          </c:xVal>
          <c:yVal>
            <c:numRef>
              <c:f>'Rank1-2 Dynamic, MU'!$U$4</c:f>
              <c:numCache>
                <c:formatCode>0.0%</c:formatCode>
                <c:ptCount val="1"/>
                <c:pt idx="0">
                  <c:v>1</c:v>
                </c:pt>
              </c:numCache>
            </c:numRef>
          </c:yVal>
          <c:smooth val="1"/>
          <c:extLst>
            <c:ext xmlns:c16="http://schemas.microsoft.com/office/drawing/2014/chart" uri="{C3380CC4-5D6E-409C-BE32-E72D297353CC}">
              <c16:uniqueId val="{00000000-A37D-4684-B037-75EDD4A8BFE2}"/>
            </c:ext>
          </c:extLst>
        </c:ser>
        <c:ser>
          <c:idx val="2"/>
          <c:order val="1"/>
          <c:tx>
            <c:v>Scheme 3</c:v>
          </c:tx>
          <c:spPr>
            <a:ln w="19050" cap="rnd">
              <a:solidFill>
                <a:schemeClr val="accent3"/>
              </a:solidFill>
              <a:round/>
            </a:ln>
            <a:effectLst/>
          </c:spPr>
          <c:marker>
            <c:symbol val="circle"/>
            <c:size val="5"/>
            <c:spPr>
              <a:solidFill>
                <a:schemeClr val="accent3"/>
              </a:solidFill>
              <a:ln w="9525">
                <a:solidFill>
                  <a:schemeClr val="accent3"/>
                </a:solidFill>
              </a:ln>
              <a:effectLst/>
            </c:spPr>
          </c:marker>
          <c:xVal>
            <c:numRef>
              <c:f>'Rank1-2 Dynamic, MU'!$T$14</c:f>
              <c:numCache>
                <c:formatCode>0</c:formatCode>
                <c:ptCount val="1"/>
                <c:pt idx="0">
                  <c:v>45</c:v>
                </c:pt>
              </c:numCache>
            </c:numRef>
          </c:xVal>
          <c:yVal>
            <c:numRef>
              <c:f>'Rank1-2 Dynamic, MU'!$U$14</c:f>
              <c:numCache>
                <c:formatCode>0.0%</c:formatCode>
                <c:ptCount val="1"/>
                <c:pt idx="0">
                  <c:v>2.2779252814552438</c:v>
                </c:pt>
              </c:numCache>
            </c:numRef>
          </c:yVal>
          <c:smooth val="1"/>
          <c:extLst>
            <c:ext xmlns:c16="http://schemas.microsoft.com/office/drawing/2014/chart" uri="{C3380CC4-5D6E-409C-BE32-E72D297353CC}">
              <c16:uniqueId val="{00000001-A37D-4684-B037-75EDD4A8BFE2}"/>
            </c:ext>
          </c:extLst>
        </c:ser>
        <c:dLbls>
          <c:showLegendKey val="0"/>
          <c:showVal val="0"/>
          <c:showCatName val="0"/>
          <c:showSerName val="0"/>
          <c:showPercent val="0"/>
          <c:showBubbleSize val="0"/>
        </c:dLbls>
        <c:axId val="624048464"/>
        <c:axId val="624045840"/>
      </c:scatterChart>
      <c:valAx>
        <c:axId val="624048464"/>
        <c:scaling>
          <c:orientation val="minMax"/>
          <c:max val="80"/>
        </c:scaling>
        <c:delete val="0"/>
        <c:axPos val="b"/>
        <c:majorGridlines>
          <c:spPr>
            <a:ln w="9525" cap="flat" cmpd="sng" algn="ctr">
              <a:solidFill>
                <a:schemeClr val="tx1">
                  <a:lumMod val="15000"/>
                  <a:lumOff val="85000"/>
                </a:schemeClr>
              </a:solidFill>
              <a:round/>
            </a:ln>
            <a:effectLst/>
          </c:spPr>
        </c:majorGridlines>
        <c:numFmt formatCode="0"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500" b="0" i="0" u="none" strike="noStrike" kern="1200" baseline="0">
                <a:solidFill>
                  <a:schemeClr val="tx1">
                    <a:lumMod val="65000"/>
                    <a:lumOff val="35000"/>
                  </a:schemeClr>
                </a:solidFill>
                <a:latin typeface="+mn-lt"/>
                <a:ea typeface="+mn-ea"/>
                <a:cs typeface="+mn-cs"/>
              </a:defRPr>
            </a:pPr>
            <a:endParaRPr lang="en-US"/>
          </a:p>
        </c:txPr>
        <c:crossAx val="624045840"/>
        <c:crosses val="autoZero"/>
        <c:crossBetween val="midCat"/>
      </c:valAx>
      <c:valAx>
        <c:axId val="624045840"/>
        <c:scaling>
          <c:orientation val="minMax"/>
        </c:scaling>
        <c:delete val="0"/>
        <c:axPos val="l"/>
        <c:majorGridlines>
          <c:spPr>
            <a:ln w="9525" cap="flat" cmpd="sng" algn="ctr">
              <a:solidFill>
                <a:schemeClr val="tx1">
                  <a:lumMod val="15000"/>
                  <a:lumOff val="85000"/>
                </a:schemeClr>
              </a:solidFill>
              <a:round/>
            </a:ln>
            <a:effectLst/>
          </c:spPr>
        </c:majorGridlines>
        <c:numFmt formatCode="0.0%"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500" b="0" i="0" u="none" strike="noStrike" kern="1200" baseline="0">
                <a:solidFill>
                  <a:schemeClr val="tx1">
                    <a:lumMod val="65000"/>
                    <a:lumOff val="35000"/>
                  </a:schemeClr>
                </a:solidFill>
                <a:latin typeface="+mn-lt"/>
                <a:ea typeface="+mn-ea"/>
                <a:cs typeface="+mn-cs"/>
              </a:defRPr>
            </a:pPr>
            <a:endParaRPr lang="en-US"/>
          </a:p>
        </c:txPr>
        <c:crossAx val="624048464"/>
        <c:crosses val="autoZero"/>
        <c:crossBetween val="midCat"/>
      </c:valAx>
      <c:spPr>
        <a:noFill/>
        <a:ln>
          <a:noFill/>
        </a:ln>
        <a:effectLst/>
      </c:spPr>
    </c:plotArea>
    <c:legend>
      <c:legendPos val="r"/>
      <c:layout>
        <c:manualLayout>
          <c:xMode val="edge"/>
          <c:yMode val="edge"/>
          <c:x val="0.71388191262487877"/>
          <c:y val="0.33171050337832869"/>
          <c:w val="0.27288216409697019"/>
          <c:h val="0.47056621923326536"/>
        </c:manualLayout>
      </c:layout>
      <c:overlay val="0"/>
      <c:spPr>
        <a:noFill/>
        <a:ln>
          <a:noFill/>
        </a:ln>
        <a:effectLst/>
      </c:spPr>
      <c:txPr>
        <a:bodyPr rot="0" spcFirstLastPara="1" vertOverflow="ellipsis" vert="horz" wrap="square" anchor="ctr" anchorCtr="1"/>
        <a:lstStyle/>
        <a:p>
          <a:pPr>
            <a:defRPr sz="5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sz="500"/>
      </a:pPr>
      <a:endParaRPr lang="en-US"/>
    </a:p>
  </c:txPr>
  <c:externalData r:id="rId3">
    <c:autoUpdate val="0"/>
  </c:externalData>
</c:chartSpace>
</file>

<file path=word/charts/chart9.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600" b="0" i="0" u="none" strike="noStrike" kern="1200" spc="0" baseline="0">
                <a:solidFill>
                  <a:schemeClr val="tx1">
                    <a:lumMod val="65000"/>
                    <a:lumOff val="35000"/>
                  </a:schemeClr>
                </a:solidFill>
                <a:latin typeface="+mn-lt"/>
                <a:ea typeface="+mn-ea"/>
                <a:cs typeface="+mn-cs"/>
              </a:defRPr>
            </a:pPr>
            <a:r>
              <a:rPr lang="en-US"/>
              <a:t>Avg UPT gain (%) vs overhead</a:t>
            </a:r>
          </a:p>
          <a:p>
            <a:pPr>
              <a:defRPr/>
            </a:pPr>
            <a:r>
              <a:rPr lang="en-US"/>
              <a:t>(4,16,2)=(M,N,P) with (N1,N2)=(16,2), RI=8 fixed, 64 ports</a:t>
            </a:r>
          </a:p>
        </c:rich>
      </c:tx>
      <c:overlay val="0"/>
      <c:spPr>
        <a:noFill/>
        <a:ln>
          <a:noFill/>
        </a:ln>
        <a:effectLst/>
      </c:spPr>
      <c:txPr>
        <a:bodyPr rot="0" spcFirstLastPara="1" vertOverflow="ellipsis" vert="horz" wrap="square" anchor="ctr" anchorCtr="1"/>
        <a:lstStyle/>
        <a:p>
          <a:pPr>
            <a:defRPr sz="6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manualLayout>
          <c:layoutTarget val="inner"/>
          <c:xMode val="edge"/>
          <c:yMode val="edge"/>
          <c:x val="0.12893360058587183"/>
          <c:y val="0.21891456206340676"/>
          <c:w val="0.65532021464398793"/>
          <c:h val="0.65869632362585528"/>
        </c:manualLayout>
      </c:layout>
      <c:scatterChart>
        <c:scatterStyle val="smoothMarker"/>
        <c:varyColors val="0"/>
        <c:ser>
          <c:idx val="1"/>
          <c:order val="0"/>
          <c:tx>
            <c:v>Scheme 1</c:v>
          </c:tx>
          <c:spPr>
            <a:ln w="19050" cap="rnd">
              <a:solidFill>
                <a:schemeClr val="accent2"/>
              </a:solidFill>
              <a:round/>
            </a:ln>
            <a:effectLst/>
          </c:spPr>
          <c:marker>
            <c:symbol val="circle"/>
            <c:size val="5"/>
            <c:spPr>
              <a:solidFill>
                <a:schemeClr val="accent2"/>
              </a:solidFill>
              <a:ln w="9525">
                <a:solidFill>
                  <a:schemeClr val="accent2"/>
                </a:solidFill>
              </a:ln>
              <a:effectLst/>
            </c:spPr>
          </c:marker>
          <c:xVal>
            <c:numRef>
              <c:f>'Rank1-2 Dynamic, MU'!$T$5</c:f>
              <c:numCache>
                <c:formatCode>0</c:formatCode>
                <c:ptCount val="1"/>
                <c:pt idx="0">
                  <c:v>22</c:v>
                </c:pt>
              </c:numCache>
            </c:numRef>
          </c:xVal>
          <c:yVal>
            <c:numRef>
              <c:f>'Rank1-2 Dynamic, MU'!$U$5</c:f>
              <c:numCache>
                <c:formatCode>0.0%</c:formatCode>
                <c:ptCount val="1"/>
                <c:pt idx="0">
                  <c:v>1</c:v>
                </c:pt>
              </c:numCache>
            </c:numRef>
          </c:yVal>
          <c:smooth val="1"/>
          <c:extLst>
            <c:ext xmlns:c16="http://schemas.microsoft.com/office/drawing/2014/chart" uri="{C3380CC4-5D6E-409C-BE32-E72D297353CC}">
              <c16:uniqueId val="{00000000-4D0E-4E3B-8F20-9747E1C44324}"/>
            </c:ext>
          </c:extLst>
        </c:ser>
        <c:ser>
          <c:idx val="2"/>
          <c:order val="1"/>
          <c:tx>
            <c:v>Scheme 3</c:v>
          </c:tx>
          <c:spPr>
            <a:ln w="19050" cap="rnd">
              <a:solidFill>
                <a:schemeClr val="accent3"/>
              </a:solidFill>
              <a:round/>
            </a:ln>
            <a:effectLst/>
          </c:spPr>
          <c:marker>
            <c:symbol val="circle"/>
            <c:size val="5"/>
            <c:spPr>
              <a:solidFill>
                <a:schemeClr val="accent3"/>
              </a:solidFill>
              <a:ln w="9525">
                <a:solidFill>
                  <a:schemeClr val="accent3"/>
                </a:solidFill>
              </a:ln>
              <a:effectLst/>
            </c:spPr>
          </c:marker>
          <c:xVal>
            <c:numRef>
              <c:f>'Rank1-2 Dynamic, MU'!$T$15</c:f>
              <c:numCache>
                <c:formatCode>0</c:formatCode>
                <c:ptCount val="1"/>
                <c:pt idx="0">
                  <c:v>45</c:v>
                </c:pt>
              </c:numCache>
            </c:numRef>
          </c:xVal>
          <c:yVal>
            <c:numRef>
              <c:f>'Rank1-2 Dynamic, MU'!$U$15</c:f>
              <c:numCache>
                <c:formatCode>0.0%</c:formatCode>
                <c:ptCount val="1"/>
                <c:pt idx="0">
                  <c:v>2.0033079183295013</c:v>
                </c:pt>
              </c:numCache>
            </c:numRef>
          </c:yVal>
          <c:smooth val="1"/>
          <c:extLst>
            <c:ext xmlns:c16="http://schemas.microsoft.com/office/drawing/2014/chart" uri="{C3380CC4-5D6E-409C-BE32-E72D297353CC}">
              <c16:uniqueId val="{00000001-4D0E-4E3B-8F20-9747E1C44324}"/>
            </c:ext>
          </c:extLst>
        </c:ser>
        <c:dLbls>
          <c:showLegendKey val="0"/>
          <c:showVal val="0"/>
          <c:showCatName val="0"/>
          <c:showSerName val="0"/>
          <c:showPercent val="0"/>
          <c:showBubbleSize val="0"/>
        </c:dLbls>
        <c:axId val="624048464"/>
        <c:axId val="624045840"/>
      </c:scatterChart>
      <c:valAx>
        <c:axId val="624048464"/>
        <c:scaling>
          <c:orientation val="minMax"/>
          <c:max val="80"/>
        </c:scaling>
        <c:delete val="0"/>
        <c:axPos val="b"/>
        <c:majorGridlines>
          <c:spPr>
            <a:ln w="9525" cap="flat" cmpd="sng" algn="ctr">
              <a:solidFill>
                <a:schemeClr val="tx1">
                  <a:lumMod val="15000"/>
                  <a:lumOff val="85000"/>
                </a:schemeClr>
              </a:solidFill>
              <a:round/>
            </a:ln>
            <a:effectLst/>
          </c:spPr>
        </c:majorGridlines>
        <c:numFmt formatCode="0"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500" b="0" i="0" u="none" strike="noStrike" kern="1200" baseline="0">
                <a:solidFill>
                  <a:schemeClr val="tx1">
                    <a:lumMod val="65000"/>
                    <a:lumOff val="35000"/>
                  </a:schemeClr>
                </a:solidFill>
                <a:latin typeface="+mn-lt"/>
                <a:ea typeface="+mn-ea"/>
                <a:cs typeface="+mn-cs"/>
              </a:defRPr>
            </a:pPr>
            <a:endParaRPr lang="en-US"/>
          </a:p>
        </c:txPr>
        <c:crossAx val="624045840"/>
        <c:crosses val="autoZero"/>
        <c:crossBetween val="midCat"/>
      </c:valAx>
      <c:valAx>
        <c:axId val="624045840"/>
        <c:scaling>
          <c:orientation val="minMax"/>
        </c:scaling>
        <c:delete val="0"/>
        <c:axPos val="l"/>
        <c:majorGridlines>
          <c:spPr>
            <a:ln w="9525" cap="flat" cmpd="sng" algn="ctr">
              <a:solidFill>
                <a:schemeClr val="tx1">
                  <a:lumMod val="15000"/>
                  <a:lumOff val="85000"/>
                </a:schemeClr>
              </a:solidFill>
              <a:round/>
            </a:ln>
            <a:effectLst/>
          </c:spPr>
        </c:majorGridlines>
        <c:numFmt formatCode="0.0%"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500" b="0" i="0" u="none" strike="noStrike" kern="1200" baseline="0">
                <a:solidFill>
                  <a:schemeClr val="tx1">
                    <a:lumMod val="65000"/>
                    <a:lumOff val="35000"/>
                  </a:schemeClr>
                </a:solidFill>
                <a:latin typeface="+mn-lt"/>
                <a:ea typeface="+mn-ea"/>
                <a:cs typeface="+mn-cs"/>
              </a:defRPr>
            </a:pPr>
            <a:endParaRPr lang="en-US"/>
          </a:p>
        </c:txPr>
        <c:crossAx val="624048464"/>
        <c:crosses val="autoZero"/>
        <c:crossBetween val="midCat"/>
      </c:valAx>
      <c:spPr>
        <a:noFill/>
        <a:ln>
          <a:noFill/>
        </a:ln>
        <a:effectLst/>
      </c:spPr>
    </c:plotArea>
    <c:legend>
      <c:legendPos val="r"/>
      <c:layout>
        <c:manualLayout>
          <c:xMode val="edge"/>
          <c:yMode val="edge"/>
          <c:x val="0.74167098663378817"/>
          <c:y val="0.39420904463385981"/>
          <c:w val="0.2450304032280663"/>
          <c:h val="0.4422158944264154"/>
        </c:manualLayout>
      </c:layout>
      <c:overlay val="0"/>
      <c:spPr>
        <a:noFill/>
        <a:ln>
          <a:noFill/>
        </a:ln>
        <a:effectLst/>
      </c:spPr>
      <c:txPr>
        <a:bodyPr rot="0" spcFirstLastPara="1" vertOverflow="ellipsis" vert="horz" wrap="square" anchor="ctr" anchorCtr="1"/>
        <a:lstStyle/>
        <a:p>
          <a:pPr>
            <a:defRPr sz="5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sz="500"/>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0.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7.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8.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9.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0.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2.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5.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6.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7.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8.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9.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xmlns:b="http://schemas.openxmlformats.org/officeDocument/2006/bibliography" xmlns="http://schemas.openxmlformats.org/officeDocument/2006/bibliography">
    <b:Tag>Placeholder1</b:Tag>
    <b:RefOrder>1</b:RefOrder>
  </b:Source>
</b:Sources>
</file>

<file path=customXml/itemProps1.xml><?xml version="1.0" encoding="utf-8"?>
<ds:datastoreItem xmlns:ds="http://schemas.openxmlformats.org/officeDocument/2006/customXml" ds:itemID="{229F9136-540A-4B95-A1A9-242BEC8B4C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1757</TotalTime>
  <Pages>23</Pages>
  <Words>8667</Words>
  <Characters>49403</Characters>
  <Application>Microsoft Office Word</Application>
  <DocSecurity>0</DocSecurity>
  <Lines>411</Lines>
  <Paragraphs>115</Paragraphs>
  <ScaleCrop>false</ScaleCrop>
  <HeadingPairs>
    <vt:vector size="6" baseType="variant">
      <vt:variant>
        <vt:lpstr>Title</vt:lpstr>
      </vt:variant>
      <vt:variant>
        <vt:i4>1</vt:i4>
      </vt:variant>
      <vt:variant>
        <vt:lpstr>제목</vt:lpstr>
      </vt:variant>
      <vt:variant>
        <vt:i4>1</vt:i4>
      </vt:variant>
      <vt:variant>
        <vt:lpstr>Titel</vt:lpstr>
      </vt:variant>
      <vt:variant>
        <vt:i4>1</vt:i4>
      </vt:variant>
    </vt:vector>
  </HeadingPairs>
  <TitlesOfParts>
    <vt:vector size="3" baseType="lpstr">
      <vt:lpstr>3GPP TSG RAN WG1 #55</vt:lpstr>
      <vt:lpstr>3GPP TSG RAN WG1 #55</vt:lpstr>
      <vt:lpstr>3GPP TSG RAN WG1 #55</vt:lpstr>
    </vt:vector>
  </TitlesOfParts>
  <Company>S</Company>
  <LinksUpToDate>false</LinksUpToDate>
  <CharactersWithSpaces>57955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Jin-Kyu Han</dc:creator>
  <cp:keywords>CTPClassification=CTP_NT</cp:keywords>
  <cp:lastModifiedBy>Gilwon Lee</cp:lastModifiedBy>
  <cp:revision>38</cp:revision>
  <cp:lastPrinted>2023-04-05T06:36:00Z</cp:lastPrinted>
  <dcterms:created xsi:type="dcterms:W3CDTF">2024-04-15T22:47:00Z</dcterms:created>
  <dcterms:modified xsi:type="dcterms:W3CDTF">2024-05-16T20:17:00Z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B4736284F7ABDF2F00EE30C250C93564DE43DF9B52FC26DEB39890BEB831B571</vt:lpwstr>
  </property>
  <property fmtid="{D5CDD505-2E9C-101B-9397-08002B2CF9AE}" pid="2" name="NSCPROP">
    <vt:lpwstr>NSCCustomProperty</vt:lpwstr>
  </property>
  <property fmtid="{D5CDD505-2E9C-101B-9397-08002B2CF9AE}" pid="3" name="TitusGUID">
    <vt:lpwstr>014f71fb-8884-4e90-8c41-57e3ba1bff8f</vt:lpwstr>
  </property>
  <property fmtid="{D5CDD505-2E9C-101B-9397-08002B2CF9AE}" pid="4" name="CTP_TimeStamp">
    <vt:lpwstr>2019-01-18 11:19:50Z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MTWinEqns">
    <vt:bool>true</vt:bool>
  </property>
</Properties>
</file>